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https://www.autoritedelaconcurrence.fr/fr/decision/relative-des-pratiques-mises-en-oeuvre-dans-le-secteur-des-titres-restaurant</w:t>
      </w:r>
    </w:p>
    <w:p>
      <w:r>
        <w:t>Pages translated : 28</w:t>
      </w:r>
    </w:p>
    <w:p/>
    <w:p>
      <w:r>
        <w:rPr>
          <w:b/>
        </w:rPr>
        <w:t>[Pages 1–3]</w:t>
      </w:r>
    </w:p>
    <w:p>
      <w:r>
        <w:t xml:space="preserve">FRENCH REPUBLIC  </w:t>
        <w:br/>
        <w:t xml:space="preserve">Decision No. 16-D-21 of October 6, 2016  </w:t>
        <w:br/>
        <w:t>regarding practices implemented in the meal voucher sector</w:t>
      </w:r>
    </w:p>
    <w:p>
      <w:r>
        <w:t xml:space="preserve">The Competition Authority (section II),  </w:t>
        <w:br/>
        <w:t xml:space="preserve">Having regard to the request registered on October 9, 2015, under numbers 15/0092 F and 15/0093 M by which the company Octoplus referred to the Competition Authority practices implemented in the meal voucher sector and requested the issuance of interim measures;  </w:t>
        <w:br/>
        <w:t xml:space="preserve">Having regard to Articles 101 and 102 of the Treaty on the Functioning of the European Union;  </w:t>
        <w:br/>
        <w:t xml:space="preserve">Having regard to Book IV of the amended Commercial Code;  </w:t>
        <w:br/>
        <w:t xml:space="preserve">Having regard to the business secrecy decisions No. 15-DSA-364 of November 10, 2015, No. 15-DSA-392 of November 27, 2015, No. 15-DSA-401 of December 1, 2015, No. 15-DSA-404 and No. 15-DSA-405 of December 2, 2015, No. 15-DSA-412 and No. 15-DSA-414 of December 4, 2015, No. 15-DSA-416 of December 7, 2015, No. 15-DSA-429, No. 15-DSA-430, No. 15-DSA-431, No. 15-DSA-432, No. 15-DSA-433, No. 15-DSA-434, No. 15-DSA-437 and No. 15-DSA-438 of December 15, 2015, No. 15-DSA-444, No. 15-DSA-445, and No. 15-DSA-446 of December 21, 2015, No. 16-DSA-08, No. 16-DSA-09, No. 16-DSA-10, No. 16-DSA-11, No. 16-DSA-12 and No. 16-DSA-13 of January 13, 2016, No. 16-DSA-14 of January 14, 2016, No. 16-DSA-33, No. 16-DSA-37, No. 16-DSA-38, and No. 16-DSA-39 of February 9, 2016, No. 16-DSA-41 of February 17, 2016, No. 16-DSA-59 of February 29, 2016, No. 16-DSA-67, No. 16-DSA-68, No. 16-DSA-69, No. 16-DSA-70 and No. 16-DSA-71 of March 22, 2016, No. 16-DSA-73, No. 16-DSA-74, No. 16-DSA-75 and No. 16-DSA-76 of March 25, 2016;  </w:t>
        <w:br/>
        <w:t xml:space="preserve">Having regard to the downgrading decisions No. 16-DEC-05 and No. 16-DEC-06 of February 4, 2016, No. 16-DEC-13 of March 22, 2016, No. 16-DECR-10 of March 25, 2016, No. 16-DEC-14, No. 16-DEC-15, No. 16-DEC-16, No. 16-DEC-17, No. 16-DEC-18, No. 16-DEC-19, No. 16-DECR-11 and No. 16-DECR-12 of March 30, 2016, No. 16-DEC-20 and No. 16-DEC-21 of March 31, 2016;  </w:t>
        <w:br/>
        <w:t xml:space="preserve">Having regard to the decision to reopen the debates of May 30, 2016;  </w:t>
        <w:br/>
        <w:t xml:space="preserve">Having regard to the observations presented by the companies Octoplus, Edenred France, Le Chèque Déjeuner, Natixis Intertitres, Sodexo Pass France, the Central Settlement of Vouchers and Conecs;  </w:t>
        <w:br/>
        <w:t xml:space="preserve">Having regard to the other documents in the file;  </w:t>
        <w:br/>
        <w:t xml:space="preserve">The rapporteur, the deputy general rapporteur, the Government commissioner, and the representatives of the companies Octoplus, Edenred France, Le Chèque Déjeuner, Natixis Intertitres, Sodexo Pass France, the Central Settlement of Vouchers and Conecs, heard during the Authority's sessions on April 5 and July 7, 2016;  </w:t>
        <w:br/>
        <w:t>Adopts the following decision:</w:t>
      </w:r>
    </w:p>
    <w:p>
      <w:r>
        <w:t xml:space="preserve">SUMMARY  </w:t>
        <w:br/>
        <w:t xml:space="preserve">I. Findings .................................................................................... 4  </w:t>
        <w:br/>
        <w:t xml:space="preserve">A. THE REFERRAL ...................................................................................................................................... 4  </w:t>
        <w:br/>
        <w:t xml:space="preserve">B. THE MEAL VOUCHER SECTOR ................................................................................... 4  </w:t>
        <w:br/>
        <w:t xml:space="preserve">1. THE OPERATION OF THE SYSTEM .................................................................................... 4  </w:t>
        <w:br/>
        <w:t xml:space="preserve">2. THE REGULATORY BODY: THE CNTR ................................................................. 5  </w:t>
        <w:br/>
        <w:t xml:space="preserve">3. THE BIFACE NATURE OF THE ACTIVITIES OF MEAL VOUCHER ISSUERS ...... 5  </w:t>
        <w:br/>
        <w:t xml:space="preserve">4. FROM PAPER VOUCHERS TO THE DEMATERIALIZATION OF MEAL VOUCHERS ......................... 6  </w:t>
        <w:br/>
        <w:t xml:space="preserve">a) Legislation ........................................................................................................ 6  </w:t>
        <w:br/>
        <w:t xml:space="preserve">b) Cards linked to the banking network: the "4 coins" cards ....................... 7  </w:t>
        <w:br/>
        <w:t xml:space="preserve">c) Cards linked to a private network for capturing meal voucher transactions, known as "3 coins" cards ............................................................... 8  </w:t>
        <w:br/>
        <w:t xml:space="preserve">Characteristics of the "3 coins" cards ........................................................... 8  </w:t>
        <w:br/>
        <w:t xml:space="preserve">The Conecs solution proposed by historical issuers ............................... 8  </w:t>
        <w:br/>
        <w:t xml:space="preserve">d) The smartphone payment solution proposed by Resto Flash ............. 9  </w:t>
        <w:br/>
        <w:t xml:space="preserve">5. ENCRYPTED DATA IN THE SECTOR ............................................................................. 10  </w:t>
        <w:br/>
        <w:t xml:space="preserve">C. THE COMPANIES INVOLVED .................................................................................. 10  </w:t>
        <w:br/>
        <w:t xml:space="preserve">1. HISTORICAL ISSUERS .......................................................................................... 10  </w:t>
        <w:br/>
        <w:t xml:space="preserve">a) Edenred (Ticket-Restaurant) ........................................................................... 10  </w:t>
        <w:br/>
        <w:t xml:space="preserve">b) Le Chèque Déjeuner ......................................................................................... 11  </w:t>
        <w:br/>
        <w:t xml:space="preserve">c) Natixis Intertitres (Chèque de Table) .............................................................. 11  </w:t>
        <w:br/>
        <w:t xml:space="preserve">d) Sodexo Pass France ........................................................................................... 11  </w:t>
        <w:br/>
        <w:t xml:space="preserve">2. COMMON ENTITIES CREATED BY HISTORICAL ISSUERS .......................... 12  </w:t>
        <w:br/>
        <w:t xml:space="preserve">a) The Central Settlement of Vouchers (CRT) .................................................. 12  </w:t>
        <w:br/>
        <w:t xml:space="preserve">b) Conecs ................................................................................................................ 13  </w:t>
        <w:br/>
        <w:t xml:space="preserve">D. THE DENOUNCED PRACTICES ................................................................................................. 13  </w:t>
        <w:br/>
        <w:t xml:space="preserve">1. THE CHANGE IN PRICING POLICY TOWARDS RESTAURANTS AND CLIENT COMPANIES ......................................................................................................... 13  </w:t>
        <w:br/>
        <w:t xml:space="preserve">2. THE COLLECTIVE LAUNCH OF THE "4 COINS" CARDS ..................................................... 14  </w:t>
        <w:br/>
        <w:t xml:space="preserve">3. THE LINKED SALE BETWEEN PAPER MEAL VOUCHERS AND DEMATERIALIZED MEAL VOUCHERS FROM HISTORICAL ISSUERS ............................................................... 14  </w:t>
        <w:br/>
        <w:t xml:space="preserve">4. THE ANTICOMPETITIVE NATURE OF THE "3 COINS" SECOND GENERATION CARDS .................................................................................................................................... 14  </w:t>
        <w:br/>
        <w:t xml:space="preserve">5. DISPARAGING PRACTICES .................................................................................... 15  </w:t>
        <w:br/>
        <w:t xml:space="preserve">6. THE REFUSAL OF ACCESS TO SODEXO INTERCOMPANY RESTAURANTS ...................... 15  </w:t>
        <w:br/>
        <w:t xml:space="preserve">II. Discussion ..................................................................................... 15  </w:t>
        <w:br/>
        <w:t xml:space="preserve">A. ON THE PROCEDURE .................................................................................................................. 16  </w:t>
        <w:br/>
        <w:t xml:space="preserve">1. ON THE PRODUCTION OF NEW DOCUMENTS BY OCTOPLUS ........................................ 16  </w:t>
        <w:br/>
        <w:t xml:space="preserve">a) Reminder of the procedure ................................................................................ 16  </w:t>
        <w:br/>
        <w:t xml:space="preserve">b) On the competence of the investigation services to declare the disputed documents inadmissible ........................................................................................... 17  </w:t>
        <w:br/>
        <w:t xml:space="preserve">c) On the admissibility of the disputed documents ................................................ 18  </w:t>
        <w:br/>
        <w:t xml:space="preserve">d) On the decision to reopen the debates .............................................................. 19  </w:t>
        <w:br/>
        <w:t xml:space="preserve">2. ON THE POSSIBILITY FOR THE CRT AND CONECS TO MAKE WRITTEN AND ORAL OBSERVATIONS ............................................................................................................... 19  </w:t>
        <w:br/>
        <w:t xml:space="preserve">B. ON THE DENOUNCED PRACTICES ........................................................................................ 20  </w:t>
        <w:br/>
        <w:t xml:space="preserve">1. ON THE LAUNCH OF DEMATERIALIZED VOUCHERS BY HISTORICAL ISSUERS ................................................................................................................................................. 20  </w:t>
        <w:br/>
        <w:t xml:space="preserve">a) On the launch of the "4 coins" and "3 coins" cards by historical issuers .............................................................................................................. 20  </w:t>
        <w:br/>
        <w:t xml:space="preserve">Arguments of the parties ........................................................................................ 20  </w:t>
        <w:br/>
        <w:t xml:space="preserve">Assessment by the Authority ................................................................................ 20  </w:t>
        <w:br/>
        <w:t xml:space="preserve">b) On the linked sale between paper meal vouchers and dematerialized meal vouchers from historical issuers ............................................................ 23  </w:t>
        <w:br/>
        <w:t xml:space="preserve">2. ON OTHER PRACTICES DENOUNCED BY OCTOPLUS ..................................................... 24  </w:t>
        <w:br/>
        <w:t xml:space="preserve">a) On the change in pricing policy towards restaurants and client companies ......................................................................................................... 24  </w:t>
        <w:br/>
        <w:t xml:space="preserve">b) On the practice of disparagement ....................................................................... 25  </w:t>
        <w:br/>
        <w:t xml:space="preserve">3. CONCLUSION ....................................................................................................................... 26  </w:t>
        <w:br/>
        <w:t xml:space="preserve">C. ON THE REQUEST FOR INTERIM MEASURES .............................................................. 26  </w:t>
        <w:br/>
        <w:t>DECISION ......................................................................................................................... 28</w:t>
      </w:r>
    </w:p>
    <w:p>
      <w:r>
        <w:rPr>
          <w:b/>
        </w:rPr>
        <w:t>[Pages 4–6]</w:t>
      </w:r>
    </w:p>
    <w:p>
      <w:r>
        <w:t xml:space="preserve">I. Findings  </w:t>
        <w:br/>
        <w:t xml:space="preserve">A. THE REFERRAL  </w:t>
        <w:br/>
        <w:t xml:space="preserve">1. On October 9, 2015, the company Octoplus (hereinafter also referred to as "Resto Flash"), a new player in the dematerialized meal voucher sector, referred to the Competition Authority (hereinafter the "Authority") practices of anti-competitive behavior implemented in the meal voucher sector by the four historical issuers: Edenred, Natixis Intertitres, Le Chèque Déjeuner, and Sodexo Pass France (hereinafter collectively referred to as the "historical issuers"), as well as by their joint ventures, the Centralized Payment of Vouchers (hereinafter the "CPV") and Conecs.  </w:t>
        <w:br/>
        <w:t xml:space="preserve">2. The referral from Octoplus is accompanied by a request for interim measures based on Article L. 464-1 of the Commercial Code aimed at putting an end to the denounced practices.  </w:t>
        <w:br/>
        <w:t xml:space="preserve">B. THE MEAL VOUCHER SECTOR  </w:t>
        <w:br/>
        <w:t xml:space="preserve">1. THE OPERATION OF THE SYSTEM  </w:t>
        <w:br/>
        <w:t xml:space="preserve">3. Pursuant to Articles R. 4228-22 and 23 of the Labor Code, employers are required to provide their employees with locations or premises allowing them to eat during their break time. However, the employer can relieve itself of this obligation by resorting to other arrangements such as company restaurants or meal vouchers.  </w:t>
        <w:br/>
        <w:t xml:space="preserve">4. The meal voucher is a special payment voucher issued by employers to their employees to allow them to pay, in part or in full, for their meals consumed at restaurants and similar establishments approved by the National Commission for Meal Vouchers (hereinafter the "CNTR"), accepting said vouchers (Article L. 3262-1 of the Labor Code).  </w:t>
        <w:br/>
        <w:t xml:space="preserve">5. This system, which addresses a social concern aimed at organizing and improving working conditions, was introduced in France in 1960.  </w:t>
        <w:br/>
        <w:t xml:space="preserve">6. In practice, issuers are companies specialized in the issuance and reimbursement of meal vouchers, which sell meal vouchers to employers in exchange for a payment from them that includes the face value of the meal voucher and, where applicable, a remuneration corresponding to the service provided by the issuer (referred to as "company commission"). Companies then resell these vouchers to their employees at a price lower than their face value. Restaurateurs and similar merchants who receive the vouchers in payment for their meals or food preparations present them to the issuers, who reimburse them for their value. A participation in the form of a commission may also be requested from them by the issuer (referred to as "affiliate commission").  </w:t>
        <w:br/>
        <w:t xml:space="preserve">7. The employer and the beneficiary employee jointly contribute to the financing of the meal voucher, with the employer financing between 50% and 60% of the face value of the voucher. This employer contribution benefits from tax and social exemptions. Similarly, the additional remuneration resulting from the meal voucher for the employee is not subject to income tax (Articles L. 131-4 of the Social Security Code and L. 3262-6 of the Labor Code).  </w:t>
        <w:br/>
        <w:t xml:space="preserve">8. Due to these exemptions, the use of meal vouchers is strictly regulated. Thus, when meal vouchers are used in a store approved by the CNTR that sells products other than food (notably large retail stores), the holder of the voucher can only pay for items listed by the CNTR. Except for exceptions, meal vouchers cannot be used on Sundays and public holidays1 and can only be used in the beneficiary's work department and neighboring departments2. The use of meal vouchers is limited to 19 euros per day3 and change cannot be given on paper meal vouchers.  </w:t>
        <w:br/>
        <w:t xml:space="preserve">2. THE REGULATORY BODY: THE CNTR  </w:t>
        <w:br/>
        <w:t xml:space="preserve">9. The National Commission for Meal Vouchers (CNTR) is a public body responsible for "regulating the meal voucher system."  </w:t>
        <w:br/>
        <w:t xml:space="preserve">10. Its purpose is to approve restaurateurs and similar merchants who wish to accept meal vouchers. The CNTR currently has approximately 180,000 affiliated restaurateurs and merchants.  </w:t>
        <w:br/>
        <w:t xml:space="preserve">11. According to the referring company, the different categories of meal voucher acceptors are distributed as follows: "large retail stores (GMS), which represent 20% of the value of issued vouchers, their share has significantly increased in recent years; restaurant chains, which represent 30% of the value of issued vouchers (McDonald's is the largest issuer in France with approximately 8% of the value of issued vouchers); independents, who represent 50% of the value of issued vouchers (restaurants, bakeries, delicatessens, fruit and vegetable retailers, etc.)" (reference 771).  </w:t>
        <w:br/>
        <w:t xml:space="preserve">3. THE BIFACE NATURE OF THE MEAL VOUCHER ISSUERS' ACTIVITY  </w:t>
        <w:br/>
        <w:t xml:space="preserve">12. Meal voucher issuers act as a biface platform connecting meal voucher beneficiaries, through companies, and approved merchants or restaurateurs (or "affiliates").  </w:t>
        <w:br/>
        <w:t xml:space="preserve">13. Regarding the affiliation market, connecting restaurateurs and meal voucher providers, it is noted that restaurateurs and similar merchants are very inclined to accept meal vouchers. Indeed, first, due to its social and fiscal advantages, the meal voucher does not constitute, for the employee, a possible alternative to another means of payment. The ability to use meal vouchers often conditions the purchase of lunch. Furthermore, meal vouchers often represent a significant portion of restaurateurs' revenue. In this regard, the representative of the Confederation of Independent Hospitality Professionals (CPIH) stated during a hearing: "for some restaurateurs who operate largely at lunchtime with the [Meal Voucher], they cannot afford to refuse them. It would completely disrupt their revenue" (reference 1911). These statements were confirmed by representatives of the National Union of Thematic and Commercial Restoration (hereinafter "SNRTC"), who stated during the investigation: "there are certain restaurateurs who cannot do otherwise than accept meal vouchers. There are restaurants that can derive up to 80% of their lunchtime revenue from meal vouchers" (reference 2282).  </w:t>
        <w:br/>
        <w:t xml:space="preserve">14. Moreover, accepting meal vouchers from a new issuer does not represent any fixed cost for the merchant: issuers only charge a commission per transaction. In the absence of a transaction, the merchant pays nothing to the issuer. Representatives of the SNRTC indicated during their hearing that accepting a meal voucher for a restaurateur "provides an additional outlet and offers convenience for customers who have meal vouchers" (reference 2281) and that "our members are very motivated by new entrants because they have very low commission rates. For a restaurateur, it is not problematic to work with several issuers" (reference 2282).  </w:t>
        <w:br/>
        <w:t xml:space="preserve">15. All new meal voucher issuers have thus confirmed that it is not difficult to convince restaurateurs and similar merchants to affiliate (references 1787, 1788, and 2176). In this regard, Moneo Resto stated that "there are commercial negotiations but so far Moneo Resto has always reached a commercial agreement. The principle position is rather acceptance provided that the terms are agreed. All groups, restaurateur unions have signed contracts with Moneo Resto" (reference 2297).  </w:t>
        <w:br/>
        <w:t xml:space="preserve">16. Regarding the issuance side of the market, connecting companies and meal voucher providers, during the investigation, all issuers indicated that companies could easily change operators (references 823, 886, 942, 1015, 1785, 2176, and 2296). Indeed, the notice period in case of contract termination is short, and changing meal voucher issuers does not pose any particular logistical difficulties. The manager of the company Le Chèque Déjeuner stated during a hearing: "the change is easy. Contractually, there is a three-month notice period. A client can quickly decide to consult other issuers and then change issuers. The notice period allows them to organize the change of issuer and allows the issuer to organize the end of services with their client. In practice, some clients do not enforce the notice period; the end of the relationship is manifested by a cessation of orders. The meal vouchers that have been put into service can be used until they are completely exhausted" (reference 897). The ability to easily change meal voucher providers is likely to fluidify the meal voucher issuance market and make the market positions of issuers more easily contestable.  </w:t>
        <w:br/>
        <w:t xml:space="preserve">4. FROM PAPER VOUCHERS TO THE DEMATERIALIZATION OF MEAL VOUCHERS  </w:t>
        <w:br/>
        <w:t xml:space="preserve">a) The legislation  </w:t>
        <w:br/>
        <w:t>17. The current legislation resulting from decree no. 67-1165 of December 22, 1967, relating to meal vouchers specified that the mandatory mentions to be affixed on them must be done "in ink." Initially, meal vouchers were therefore only available in paper form.</w:t>
      </w:r>
    </w:p>
    <w:p>
      <w:r>
        <w:rPr>
          <w:b/>
        </w:rPr>
        <w:t>[Pages 7–9]</w:t>
      </w:r>
    </w:p>
    <w:p>
      <w:r>
        <w:t>18. In 2008, the public authorities abolished this provision. Decree no. 2014-294 of March 6, 2014, concerning the conditions for issuance and validity and the use of meal vouchers, which came into force on April 2, 2014, officially recognized the possibility of issuing meal vouchers on a dematerialized medium. Payment is then made to the nearest cent.</w:t>
      </w:r>
    </w:p>
    <w:p>
      <w:r>
        <w:t>19. All paper meal vouchers are issued by the four historical issuers: Edenred, Natixis Intertitres, Le Chèque Déjeuner, and Sodexo. However, the emergence of dematerialized solutions has led to the entry into the market of four new issuers: Resto Flash, the Moneo group, Digibon France, and the Crédit Mutuel CIC group.</w:t>
      </w:r>
    </w:p>
    <w:p>
      <w:r>
        <w:t>20. Currently, dematerialized meal vouchers come in three main forms:</w:t>
        <w:br/>
        <w:t>- cards linked to banking networks, referred to as "4 corners" cards;</w:t>
        <w:br/>
        <w:t>- cards linked to a private network for capturing meal voucher transactions, referred to as "3 corners" cards;</w:t>
        <w:br/>
        <w:t>- and a mobile payment solution, currently offered only by Resto Flash.</w:t>
      </w:r>
    </w:p>
    <w:p>
      <w:r>
        <w:t>b) The cards linked to the banking network: the "4 corners" cards</w:t>
      </w:r>
    </w:p>
    <w:p>
      <w:r>
        <w:t>21. The "4 corners" card involves four parties: the payment system (Visa or MasterCard), the holder of the meal voucher card, the account of the meal voucher issuer, the merchant accepting the card, and its bank.</w:t>
      </w:r>
    </w:p>
    <w:p>
      <w:r>
        <w:t>22. This card functions like a traditional bank card: during a transaction between a restaurateur and a consumer client, the issuer's bank pays the restaurateur's bank the value of the transaction made with the consumer via the interbank system. The restaurateur is then reimbursed by their bank.</w:t>
      </w:r>
    </w:p>
    <w:p>
      <w:r>
        <w:t>23. Since payments made with these cards go through the banking system, the merchant must pay, in addition to the "affiliate" commission, an interbank commission.</w:t>
      </w:r>
    </w:p>
    <w:p>
      <w:r>
        <w:t>24. All meal voucher issuers, except Octoplus (Resto Flash), offer "4 corners" cards. Thus, the Moneo group was the first operator to launch its card at the end of 2012. Edenred launched its card on an experimental basis in the second quarter of 2013 and then generalized it at the beginning of 2014, while the other issuers waited for the entry into force of the decree of March 6, 2014, to launch their 4 corners card: April 2014 for Natixis Intertitres, Le Chèque Déjeuner, and Digibon, and September 2014 for Sodexo Pass France (references 3420 and 6175). Similarly, Crédit Mutuel CIC entered the market in June 2014 with its "Monetico Resto" card.</w:t>
      </w:r>
    </w:p>
    <w:p>
      <w:r>
        <w:t>25. The "4 corners" cards have the major advantage of being accepted by any merchant with an electronic payment terminal ("TPE"), without additional equipment or infrastructure.</w:t>
      </w:r>
    </w:p>
    <w:p>
      <w:r>
        <w:t>26. Monetico Resto indicated during a hearing that "this payment method [the '4 corners' card] seemed to us the most relevant as a first step in the dematerialization of meal vouchers. We thought it was important that restaurateurs did not need to purchase additional equipment. That would have been an additional barrier" (reference 2182).</w:t>
      </w:r>
    </w:p>
    <w:p>
      <w:r>
        <w:t>27. The operator also specified that the "4 corners" cards did not require the merchant to configure the TPE: "all restaurateurs who have a TPE and are approved are able to accept the Monetico Resto card. Payment with this card can go through, even if the restaurateur has not yet formalized their contract. After the first payment with our card at a restaurateur who has not concluded a contract with Monetico Resto, the restaurateur is approached by Monetico Resto, which offers to conclude a contract. As long as there is no contract with the restaurateur, they do not pay a commission. It can easily happen that a restaurateur accepts our card without yet having a contract with us" (references 2177 and 2178).</w:t>
      </w:r>
    </w:p>
    <w:p>
      <w:r>
        <w:t>c) The cards linked to a private network for capturing meal voucher transactions, referred to as "3 corners" cards</w:t>
      </w:r>
    </w:p>
    <w:p>
      <w:r>
        <w:t>The characteristics of the "3 corners" cards</w:t>
      </w:r>
    </w:p>
    <w:p>
      <w:r>
        <w:t>28. The "3 corners" cards operate in a triangular relationship that does not involve the banking system. Thus, only the meal voucher issuer, the cardholder, and the restaurateur or similar merchant accepting the transaction are present. In such a system, the same provider, the meal voucher issuer, issues the card and processes the transactions made via the card.</w:t>
      </w:r>
    </w:p>
    <w:p>
      <w:r>
        <w:t>29. One of the advantages of the "3 corners" cards is that affiliates accepting such cards do not have to pay interbank commissions. However, technologically, the "3 corners" cards require, unlike the "4 corners" cards, either the installation of a dedicated TPE at the restaurateur's location or the creation of a private or shared instantiation (multi-homing) on the TPE already present at the restaurateur's location.</w:t>
      </w:r>
    </w:p>
    <w:p>
      <w:r>
        <w:t>The Conecs solution proposed by the historical issuers</w:t>
      </w:r>
    </w:p>
    <w:p>
      <w:r>
        <w:t>30. On March 13, 2012, the four historical issuers decided to create a technical operator in the form of a simplified joint-stock company (SAS) with equal shares: Conecs.</w:t>
      </w:r>
    </w:p>
    <w:p>
      <w:r>
        <w:t>31. Conecs states that: "it was born from the desire of its partners to implement an industrial partnership aimed at deploying and operating an infrastructure for capturing and routing transactions of dematerialized meal vouchers" (reference 3760).</w:t>
      </w:r>
    </w:p>
    <w:p>
      <w:r>
        <w:t>32. According to its statutes, Conecs aims "to carry out, for its own account and that of third parties, in the Territories as defined by its statutes (namely metropolitan France, Corsica, the DOM-TOM, and the Principality of Monaco), the study, design, deployment, operation, maintenance, and development of a network for capturing and routing transactions of dematerialized meal vouchers based on any type of hardware or software infrastructure, as well as all analysis and consulting work related to this network; all public relations and communications, organization of conferences and seminars, meetings, conventions of all kinds related to the network for capturing and routing transactions of dematerialized meal vouchers" (reference 3761).</w:t>
      </w:r>
    </w:p>
    <w:p>
      <w:r>
        <w:t>33. Conecs thus explains that "the purpose of the company is limited to technical operations and training and awareness services regarding said operations" (reference 3761).</w:t>
      </w:r>
    </w:p>
    <w:p>
      <w:r>
        <w:t>34. The system developed by Conecs is that of "multi-homing." Thus, each of its clients has their own acceptance network as well as their own card, but the solution borrows a specific functionality from the merchant's TPE developed by Conecs.</w:t>
      </w:r>
    </w:p>
    <w:p>
      <w:r>
        <w:t>35. Technically, for a TPE to accept a card using the Conecs system, according to the president of Conecs: "first, create a second instance in the terminal, a CONECS instance different from the CB [bank card]; second, send parameters to the terminal" (reference 1209).</w:t>
      </w:r>
    </w:p>
    <w:p>
      <w:r>
        <w:t>36. In a press release dated June 1, 2015, Conecs announced the launch of the national deployment of its technical solution dedicated to the dematerialized meal voucher.</w:t>
      </w:r>
    </w:p>
    <w:p>
      <w:r>
        <w:t>37. To date, only Sodexo Pass France and Le Chèque Déjeuner market "3 corners" cards (reference 6462).</w:t>
      </w:r>
    </w:p>
    <w:p>
      <w:r>
        <w:t>d) The smartphone payment solution offered by Resto Flash</w:t>
      </w:r>
    </w:p>
    <w:p>
      <w:r>
        <w:t>38. Finally, there is the smartphone payment solution, offered exclusively by the company Octoplus, created under the commercial name Resto Flash in 2011, with the aim, according to it, of "disrupting the sector through innovation" (reference 512).</w:t>
      </w:r>
    </w:p>
    <w:p>
      <w:r>
        <w:t>39. Since November 2012, it has thus offered a dematerialized meal voucher on a mobile medium, under the brand "Resto Flash."</w:t>
      </w:r>
    </w:p>
    <w:p>
      <w:r>
        <w:t>40. In practice, companies that have chosen the Resto Flash solution create an account on the Resto Flash website and register their beneficiary employees there. At the time of ordering meal vouchers, they choose the value and quantity of meal vouchers that must be credited to each beneficiary employee's account for their lunch and pay Resto Flash the corresponding amounts. These amounts are managed on a dedicated technical platform and are recorded on Resto Flash's meal voucher account. For their part, the employees of the concerned companies are invited to activate their personal account on the Resto Flash website, using the identifiers they received by email, and to download the mobile application for free on their smartphone. The employee can then pay the restaurateur by entering the amount of their meal on the mobile application, which generates, at the employee's choice, either a transaction code or a barcode that the restaurateur scans using a dedicated Resto Flash reading terminal to initiate the payment. The restaurateur then validates the payment from their Resto Flash reading terminal. Their account is then credited within 48 hours (reference 513).</w:t>
      </w:r>
    </w:p>
    <w:p>
      <w:r>
        <w:t>41. The solution offered by Resto Flash requires an adaptation of the acceptors to this new payment method. Thus, representatives of the SNRTC stated that a restaurant affiliated with Resto Flash "needs small terminals that are provided to them free of charge in order to be able to scan the QR code issued by the customer's smartphone. This solution is not very simple because it requires the customer to move, whereas often the payment is made at the table" (reference 2283).</w:t>
      </w:r>
    </w:p>
    <w:p>
      <w:r>
        <w:t>42. Nevertheless, Octoplus explained during a hearing: "that it has become the fifth issuer of meal vouchers in the French market and the first issuer to offer the authentically dematerialized meal voucher" (reference 512).</w:t>
      </w:r>
    </w:p>
    <w:p>
      <w:r>
        <w:rPr>
          <w:b/>
        </w:rPr>
        <w:t>[Pages 10–12]</w:t>
      </w:r>
    </w:p>
    <w:p>
      <w:r>
        <w:t>5. THE ENCRYPTED DATA OF THE SECTOR</w:t>
      </w:r>
    </w:p>
    <w:p>
      <w:r>
        <w:t>43. In 2014, in France, the market for paper meal vouchers represented a value of more than 5.8 billion euros corresponding to 763 million vouchers issued on national territory. It has been growing for about ten years, having increased by 4% in the number of vouchers and by 5.56% in value between 2013 and 2014.</w:t>
      </w:r>
    </w:p>
    <w:p>
      <w:r>
        <w:t>44. According to the Federation of Commerce and Distribution, meal vouchers, whether paper or dematerialized, represent only a small share of payments made by consumers: "among all the collections made by [its] members, approximately 60% are card payments, 30% are cash payments, and 10% are check payments. Special payment vouchers (meal vouchers and gift checks) represent less than 2% of payments, distributed in roughly equal shares." (reference 1062).</w:t>
      </w:r>
    </w:p>
    <w:p>
      <w:r>
        <w:t>45. Regarding dematerialized vouchers, approximately 200,000 dematerialized meal vouchers were issued in 2015 (reference 119), which is 5% of the market in volume.</w:t>
      </w:r>
    </w:p>
    <w:p>
      <w:r>
        <w:t>46. According to industry players, the low penetration rate of dematerialized vouchers is explained by a certain reluctance from beneficiaries towards this new medium, whose use would be less "flexible" than that of paper vouchers (references 782, 814, 836, 901, 1230, 2272, 1571, 1916, and 2286). Indeed, dematerialized vouchers allow for greater regulation of the use of meal vouchers, notably through a blocking of the card on Sundays and public holidays and by capping the daily amount that can be spent. Furthermore, dematerialized vouchers cannot be easily transferred, unlike paper vouchers. The representative of Moneo Resto indicated during a hearing: "on paper, control is non-existent. Not all paper vouchers are nominative (unlike the card which is nominative). The transferability of paper for free is possible. It is not possible to ensure that no more than 19 euros are spent per day. When a voucher has been spent at a restaurant, nothing indicates that this money will be reimbursed. It can perfectly well be used by the restaurant itself. It is also possible to purchase non-eligible items with paper meal vouchers. It is therefore difficult to convince the employee to switch to dematerialization." (reference 2300).</w:t>
      </w:r>
    </w:p>
    <w:p>
      <w:r>
        <w:t>C. THE COMPANIES INVOLVED</w:t>
      </w:r>
    </w:p>
    <w:p>
      <w:r>
        <w:t>1. THE HISTORICAL ISSUERS</w:t>
      </w:r>
    </w:p>
    <w:p>
      <w:r>
        <w:t>a) Edenred (Ticket-Restaurant)</w:t>
      </w:r>
    </w:p>
    <w:p>
      <w:r>
        <w:t>47. Edenred France (formerly Accord Services) is 100% owned by Edenred SA. It resulted from the split of the hotel activities and prepaid services of the Accor group. Edenred provides service vouchers to companies (meal vouchers, gift vouchers, CESU vouchers, etc.). The Ticket Restaurant voucher (paper) was launched in France in 1962.</w:t>
      </w:r>
    </w:p>
    <w:p>
      <w:r>
        <w:t>48. Regarding dematerialized vouchers, Edenred stated during a hearing: "We have a dematerialized product that is backed by MasterCard. Our 4-point card was pre-launched at the end of 2013, and the actual launch took place in 2014 with the entry into force of the decree of March 6, 2014. Edenred France wishes to launch a three-point product that we will launch as soon as possible, backed by a technical service provider for capturing and processing transactions, Conecs (...)" (references 883 and following).</w:t>
      </w:r>
    </w:p>
    <w:p>
      <w:r>
        <w:t>49. The company also specified that, since January 2015, it has been considering mobile payment in collaboration with Orange and Mastercard.</w:t>
      </w:r>
    </w:p>
    <w:p>
      <w:r>
        <w:t>50. In 2014, Edenred's global revenue amounted to more than 1 billion euros.</w:t>
      </w:r>
    </w:p>
    <w:p>
      <w:r>
        <w:t>b) Le Chèque Déjeuner</w:t>
      </w:r>
    </w:p>
    <w:p>
      <w:r>
        <w:t>51. The company Le Chèque Déjeuner is the parent company of the Chèque Déjeuner group, which became the Up group in January 2015. This company was created in 1964 to offer prepaid service vouchers to companies in the food sector.</w:t>
      </w:r>
    </w:p>
    <w:p>
      <w:r>
        <w:t>52. In France, Le Chèque Déjeuner has been issuing paper meal vouchers since its inception. Its market share is estimated at approximately 31% by the CNTR. It claims to have embarked on dematerialization following the entry into force, on April 2, 2014, of decree no. 2014-294 authorizing the dematerialization of meal vouchers. Le Chèque Déjeuner thus issued its first dematerialized meal vouchers, in the form of a card, in April 2014.</w:t>
      </w:r>
    </w:p>
    <w:p>
      <w:r>
        <w:t>53. On April 7, 2015, in a press release, Le Chèque Déjeuner announced that in 2015, more than 10,000 electronic "Le Chèque Déjeuner" cards were in circulation and that in order to enhance the benefits offered by the card, the company would market a second-generation card in the coming months.</w:t>
      </w:r>
    </w:p>
    <w:p>
      <w:r>
        <w:t>54. In 2014, the global revenue of the company Le Chèque Déjeuner amounted to 319 million euros.</w:t>
      </w:r>
    </w:p>
    <w:p>
      <w:r>
        <w:t>c) Natixis Intertitres (Chèque de Table)</w:t>
      </w:r>
    </w:p>
    <w:p>
      <w:r>
        <w:t>55. Natixis Intertitres is a subsidiary of Natixis, a financial services bank of the BPCE group. It offers the brand of paper meal vouchers titled "Chèque de Table" and an electronic card "Apetiz."</w:t>
      </w:r>
    </w:p>
    <w:p>
      <w:r>
        <w:t>56. During its hearing on November 26, 2015, Natixis Intertitres stated: "We wish to launch the 3-point card as quickly as possible. The technical solution is ready and tested. Each member of Conecs can freely launch their card whenever they wish." (reference 807).</w:t>
      </w:r>
    </w:p>
    <w:p>
      <w:r>
        <w:t>57. On April 9, 2015, Natixis also indicated, in a press release, that it was enhancing its Apetiz service offering with the launch of a mobile and tablet application designed to simplify employees' meals.</w:t>
      </w:r>
    </w:p>
    <w:p>
      <w:r>
        <w:t>58. The global revenue of Natixis Intertitres amounted to approximately 38 million euros in 2014.</w:t>
      </w:r>
    </w:p>
    <w:p>
      <w:r>
        <w:t>d) Sodexo Pass France</w:t>
      </w:r>
    </w:p>
    <w:p>
      <w:r>
        <w:t>59. Sodexo Pass France is a public limited company belonging to the Sodexo group, created in 1966, which offers services in the fields of reception, security, maintenance and cleanliness, catering, and facility and equipment management.</w:t>
      </w:r>
    </w:p>
    <w:p>
      <w:r>
        <w:t>60. Sodexo is present in the meal voucher sector through its brand "Pass Restaurant," a meal voucher that takes the form of a paper voucher (formerly "Chèque Restaurant") or a card. It has been operating in France as an issuer of paper meal vouchers since 1981.</w:t>
      </w:r>
    </w:p>
    <w:p>
      <w:r>
        <w:t>61. During the investigation, Sodexo Pass France stated: "Since June 2014, two products have been developed by Sodexo: - A 4-point card that is backed by the Visa network. - A 3-point Sodexo card that was tested in the city of Orléans in June 2014." (references 941 and following).</w:t>
      </w:r>
    </w:p>
    <w:p>
      <w:r>
        <w:t>62. The "3-point" card from Sodexo was tested in June 2014 and has been available for sale since the second half of 2015.</w:t>
      </w:r>
    </w:p>
    <w:p>
      <w:r>
        <w:t>2. COMMON ENTITIES CREATED BY THE HISTORICAL ISSUERS</w:t>
      </w:r>
    </w:p>
    <w:p>
      <w:r>
        <w:t>a) The Central Payment Office for Vouchers (CRT)</w:t>
      </w:r>
    </w:p>
    <w:p>
      <w:r>
        <w:t>63. The CRT is an association governed by the law of 1901, created in 1972, by the three issuers of paper meal vouchers: the company Accor (now Edenred), the company Sodexho (now Sodexo), and the company Le Chèque Déjeuner. The company Chèque de Table (now Natixis Intertitres) joined the association in 2002.</w:t>
      </w:r>
    </w:p>
    <w:p>
      <w:r>
        <w:t>64. Its purpose is to ensure, on behalf of its members, the receipt of paper meal vouchers, the reading of vouchers for reimbursement by the issuer to professionals in the restaurant sector, the storage, and the destruction of vouchers (reference 920).</w:t>
      </w:r>
    </w:p>
    <w:p>
      <w:r>
        <w:t>65. The CRT also manages the affiliations of issuers. Thus, once a merchant or restaurateur is approved by the CNTR, the CRT sends them an affiliation contract that allows them to work with the 4 historical issuers, members of the CRT (references 919 and 920). However, the interested party may choose not to accept paper meal vouchers from one or more issuers (Article 4 of the CRT's affiliation conditions). In practice, this remains rare, as affiliates have an interest in accepting meal vouchers from all possible issuers.</w:t>
      </w:r>
    </w:p>
    <w:p>
      <w:r>
        <w:t>66. Every year, each issuer negotiates with the professional organizations of restaurateurs its commission rates for the following year. There are generally no direct bilateral negotiations between affiliates and issuers. The affiliate automatically applies the public pricing grid of each of the issuers with which they work. It happens that issuers maintain bilateral relationships with certain large meal voucher distributors such as major restaurant chains or large retail brands. These negotiated rates are not made public.</w:t>
      </w:r>
    </w:p>
    <w:p>
      <w:r>
        <w:t>67. Regarding the conditions for membership in the CRT, the association's statutes provide that: "The association consists of member companies. To be a member, it is necessary to meet all the following cumulative conditions: - to be a legal entity whose main activity consists of issuing meal vouchers on any medium; - to be presented by a member company of the Association; - to be approved by the Board of Directors, (...) " (reference 294).</w:t>
      </w:r>
    </w:p>
    <w:p>
      <w:r>
        <w:t>68. The Internal Regulations of the CRT specify: "After hearing the representative of the candidate for admission as a member of the CRT, the Board of Directors shall decide within 60 days and inform the candidate of its deliberation.</w:t>
      </w:r>
    </w:p>
    <w:p>
      <w:r>
        <w:rPr>
          <w:b/>
        </w:rPr>
        <w:t>[Pages 13–15]</w:t>
      </w:r>
    </w:p>
    <w:p>
      <w:r>
        <w:t>Sa décision d’admission ou de rejet est insusceptible de recours et n’a pas à être motivée. La décision d’admission est prise à l’unanimité des administrateurs » (cote 1599).</w:t>
      </w:r>
    </w:p>
    <w:p>
      <w:r>
        <w:t>69. During a hearing, the general director of the CRT indicated regarding the presentation clause present in the statutes: "This presentation clause by a member is historical, but I do not know why it exists. Two new issuers approached the CRT in 2013-2014: Octoplus and Moneo. (…) I indicated that it was possible for them to join the CRT, but I needed a certain number of data. I received no response from either company. (…) The CRT can [also] respond to external parties as a service provider to process meal vouchers or other vouchers" (cote 922).</w:t>
      </w:r>
    </w:p>
    <w:p>
      <w:r>
        <w:t>70. The CRT has approximately 180,000 affiliates in the restaurant or related sectors and processes nearly 740 million vouchers per year (cote 921).</w:t>
      </w:r>
    </w:p>
    <w:p>
      <w:r>
        <w:t>b) Conecs</w:t>
      </w:r>
    </w:p>
    <w:p>
      <w:r>
        <w:t>71. Conecs is a simplified joint-stock company that presents itself as "open by nature" and aims to "offer its technology to all meal voucher issuers who wish to benefit from it" (press release of June 1, 2015, cote 253).</w:t>
      </w:r>
    </w:p>
    <w:p>
      <w:r>
        <w:t>72. During its hearing, Octoplus stated: "I (…) went to see Conecs. I received no quotation. I was told, without further details, a cost between 500,000 euros and one million euros. I was also informed that I would not be able to join the CB group, which is costly (350,000 euros) (…) and quite lengthy (3 to 6 months). Furthermore, I did not wish to provide my confidential data to Conecs" (cote 774, 15/0093 M).</w:t>
      </w:r>
    </w:p>
    <w:p>
      <w:r>
        <w:t>73. In response to the following question posed by the rapporteur: "Is it possible to become a shareholder of Conecs? Under what conditions? What would be the cost of such an entry into the capital of Conecs?", the president of Conecs replied, "Yes, it is provided for in the statutes. One must be a legal entity, a meal voucher issuer in France, comply with the legal conditions imposed on meal voucher issuers, and be a client of Conecs" (cote 1208).</w:t>
      </w:r>
    </w:p>
    <w:p>
      <w:r>
        <w:t>74. In December 2015, 81,000 merchants were able to accept cards using the Conecs solution thanks to the instantiation of their TPEs (cote 1209).</w:t>
      </w:r>
    </w:p>
    <w:p>
      <w:r>
        <w:t>75. In 2014, Conecs achieved total revenue of approximately 2.6 million euros.</w:t>
      </w:r>
    </w:p>
    <w:p>
      <w:r>
        <w:t>D. THE DENOUNCED PRACTICES</w:t>
      </w:r>
    </w:p>
    <w:p>
      <w:r>
        <w:t>76. In its complaint, Resto Flash denounces six practices implemented by the historical meal voucher issuers, which it characterizes as a strategy of exclusion.</w:t>
      </w:r>
    </w:p>
    <w:p>
      <w:r>
        <w:t>1. THE CHANGE IN PRICING POLICY TOWARDS RESTAURANTS AND CLIENT COMPANIES</w:t>
      </w:r>
    </w:p>
    <w:p>
      <w:r>
        <w:t>77. Resto Flash argues that the historical issuers have gradually transferred all fees charged to client companies onto the restaurateurs. However, current and potential competitors of the historical issuers would not be able to replicate this billing method. Indeed, an issuer entering the market could not avoid, to cover its costs, the commissions charged to client companies and must therefore adopt a billing economic model that is distributed on both sides.</w:t>
      </w:r>
    </w:p>
    <w:p>
      <w:r>
        <w:t>78. According to the complainant, this behavior would, through a network effect, raise barriers to entry in the meal voucher market for new operators, as the low commissions granted to client companies would result in reinforcing the attractiveness of the networks of historical issuers to their client companies.</w:t>
      </w:r>
    </w:p>
    <w:p>
      <w:r>
        <w:t>2. THE COLLECTIVE LAUNCH OF THE "4 COINS" CARDS</w:t>
      </w:r>
    </w:p>
    <w:p>
      <w:r>
        <w:t>79. Octoplus considers that the first-generation card offered by the historical issuers is the result, via the CRT, of a collective decision to adopt the same technological solution consisting of using the bank card network and then to affiliate together to the Groupement Carte Bancaire.</w:t>
      </w:r>
    </w:p>
    <w:p>
      <w:r>
        <w:t>80. Octoplus adds that this decision for a collective launch was accompanied by collective communication to restaurateurs, orchestrated by the CRT, which developed the program "Réussirmademat.fr", entirely dedicated to the cards of the four historical issuers and presenting the transition to the dematerialized solution as a simple technical evolution without consequence for restaurateurs due to the use of the TPE.</w:t>
      </w:r>
    </w:p>
    <w:p>
      <w:r>
        <w:t>81. According to the complainant, through these practices, the historical issuers aim to implement "a counter-strategy (…) to maintain their market shares against new entrants" and should not be exempted.</w:t>
      </w:r>
    </w:p>
    <w:p>
      <w:r>
        <w:t>3. THE LINKED SALE BETWEEN PAPER MEAL VOUCHERS AND THE DEMATERIALIZED MEAL VOUCHERS OF HISTORICAL ISSUERS</w:t>
      </w:r>
    </w:p>
    <w:p>
      <w:r>
        <w:t>82. The complainant alleges that the concerted counter-strategy mentioned above has been accompanied by a practice of linked sales between the acceptance of paper vouchers and electronic vouchers.</w:t>
      </w:r>
    </w:p>
    <w:p>
      <w:r>
        <w:t>83. In this regard, it indicates that: "the fact [for the four historical issuers] of making the acceptance of general terms of use conditional on the first use of a TPE by a client of the restaurateur and providing that the commissions due for this card will be deducted from the reimbursements of paper vouchers by the CRT constitutes a linked sale between the acceptance of paper vouchers and electronic vouchers" (cote 559).</w:t>
      </w:r>
    </w:p>
    <w:p>
      <w:r>
        <w:t>84. According to Octoplus, the restriction of competition induced by the link between paper vouchers and electronic vouchers lies in the advantage it gives to historical issuers, who can attempt to collectively impose the use of their cards on the 180,000 affiliated restaurateurs of the CRT, without having to engage in individual discussions with each of them, unlike their competitors.</w:t>
      </w:r>
    </w:p>
    <w:p>
      <w:r>
        <w:t>4. THE ANTICOMPETITIVE NATURE OF THE SECOND-GENERATION "3 COINS" CARDS</w:t>
      </w:r>
    </w:p>
    <w:p>
      <w:r>
        <w:t>85. The complainant considers that the cooperation of the 4 issuers through the company Conecs is restrictive of competition.</w:t>
      </w:r>
    </w:p>
    <w:p>
      <w:r>
        <w:t>86. Thus, firstly, it criticizes Conecs for not having developed its common standard in terms of interoperability in an open manner and for not being accessible to other meal voucher issuers.</w:t>
      </w:r>
    </w:p>
    <w:p>
      <w:r>
        <w:t>87. Secondly, it argues that Conecs will allow its shareholders to exert a market power over restaurateurs greater than what they could have claimed individually and thus limit the incentives to compete, while obtaining a competitive advantage over other solutions.</w:t>
      </w:r>
    </w:p>
    <w:p>
      <w:r>
        <w:t>88. Thirdly, Octoplus argues that through the various promotional actions carried out by the CRT and Conecs towards restaurateurs, the historical issuers have coordinated to present their dematerialized solution as more practical, more innovative, and safer than those offered by smaller competitors.</w:t>
      </w:r>
    </w:p>
    <w:p>
      <w:r>
        <w:t>89. Finally, fourthly, the complainant alleges that the 4 issuers have coordinated their pricing policy towards large retailers by notably offering discounts on paper commissions in exchange for the future acceptance of Conecs. It indicates that the choice of large retailers to prioritize the deployment of Conecs results from the fact that the 4 issuers claim that their solution will necessarily represent almost the entirety of the market.</w:t>
      </w:r>
    </w:p>
    <w:p>
      <w:r>
        <w:t>5. THE DENIGRATION PRACTICES</w:t>
      </w:r>
    </w:p>
    <w:p>
      <w:r>
        <w:t>90. Octoplus argues that, according to the testimony of numerous client companies, the four historical issuers have initiated a denigration policy against it. Thus, these testimonies would reveal that the historical issuers convey a message to Resto Flash's prospects aimed at dissuading them from opting for Resto Flash's solutions, even in conjunction with their own solutions. The complainant adds that the historical issuers would also have made denigrating remarks about Resto Flash during CNTR meetings, claiming that the Resto Flash solution would be illegal. Finally, Octoplus invokes that new entrants in the market, Digibon and Moneo Resto, have also denounced denigration practices implemented against them by the historical operators.</w:t>
      </w:r>
    </w:p>
    <w:p>
      <w:r>
        <w:t>6. THE REFUSAL OF ACCESS TO SODEXO'S INTERCOMPANY RESTAURANTS</w:t>
      </w:r>
    </w:p>
    <w:p>
      <w:r>
        <w:t>91. Octoplus complains that Sodexo has refused to allow it access to the intercompany restaurants of its group. The complainant specifies that this practice would contribute to reinforcing its exclusion from the meal voucher market.</w:t>
      </w:r>
    </w:p>
    <w:p>
      <w:r>
        <w:t>II. Discussion</w:t>
      </w:r>
    </w:p>
    <w:p>
      <w:r>
        <w:t>92. Octoplus requests the Authority to impose a series of precautionary measures to put an end to the denounced practices. Thus, it specifically requests the Authority to order the historical issuers to suspend the marketing of the "4 coins" cards, to suspend any promotional and joint marketing efforts of their dematerialized solutions, through Conecs and the CRT, to rebalance</w:t>
      </w:r>
    </w:p>
    <w:p>
      <w:r>
        <w:rPr>
          <w:b/>
        </w:rPr>
        <w:t>[Pages 16–18]</w:t>
      </w:r>
    </w:p>
    <w:p>
      <w:r>
        <w:t>requesting in particular that the Authority order the historical issuers to suspend the marketing of the "4 corners" cards, to suspend any promotional and joint marketing efforts of their dematerialized solutions, through Conecs and the CRT, to rebalance the basis of the commissions imposed by the historical issuers, and to suspend their disparaging practices. No request for interim measures, however, targets the practice of refusing access to Sodexo's inter-company restaurants.</w:t>
      </w:r>
    </w:p>
    <w:p>
      <w:r>
        <w:t>93. According to Article L. 462-8 of the Commercial Code, "the Competition Authority may (...) reject the referral by reasoned decision when it considers that the facts invoked are not supported by sufficiently probative elements."</w:t>
      </w:r>
    </w:p>
    <w:p>
      <w:r>
        <w:t>94. Article R. 464-1 of the same code states that "the request for interim measures mentioned in Article L. 464-1 can only be made as an accessory to a substantive referral to the Competition Authority."</w:t>
      </w:r>
    </w:p>
    <w:p>
      <w:r>
        <w:t>95. It will therefore be necessary to successively examine the procedure (A) and the practices denounced (B), and then to rule on the request for interim measures made by Octoplus (C).</w:t>
      </w:r>
    </w:p>
    <w:p>
      <w:r>
        <w:t>A. ON THE PROCEDURE</w:t>
      </w:r>
    </w:p>
    <w:p>
      <w:r>
        <w:t>1. ON THE PRODUCTION OF NEW DOCUMENTS BY OCTOPLUS</w:t>
      </w:r>
    </w:p>
    <w:p>
      <w:r>
        <w:t>a) Reminder of the procedure</w:t>
      </w:r>
    </w:p>
    <w:p>
      <w:r>
        <w:t>96. By email dated March 22, 2016, Octoplus sent new documents to the investigation services as well as to the parties involved, which it claims would establish the practices denounced. These include a memorandum of understanding dated January 21, 2002, concluded between the four historical issuers of meal vouchers, members of the CRT, an internal presentation of the company Edenred dated June 10, 2010, a note from the legal department of Accor Services (Ex-Edenred) dated June 25, 2009, a presentation from the CRT dated August 29, 2011, minutes from the CRT issuers' office meetings on March 13, May 28, and September 25, 2013, organized by the CRT, exchanges between the president of Conecs and members of the CRT from July 20, 2012, to August 22, 2012, and an email from the CRT to the administrative and financial directors of the historical issuers dated July 2, 2013, accompanied by tables.</w:t>
      </w:r>
    </w:p>
    <w:p>
      <w:r>
        <w:t>97. By letter dated March 25, 2016, the companies Conecs and Le Chèque Déjeuner requested the investigation services to withdraw these documents from the file, denouncing their fraudulent and unfair nature. On March 30, Sodexo, Edenred, and Natixis also opposed the inclusion of these documents in the file on the grounds that they evidently had an illicit origin and that their production by Resto Flash would consequently be contrary to the principle of fairness in the administration of evidence.</w:t>
      </w:r>
    </w:p>
    <w:p>
      <w:r>
        <w:t>98. After requesting Resto Flash to justify the origin of the documents in question and in the absence of a response from the company on this point, the deputy general rapporteur informed Octoplus by email on March 31, 2016, that the documents communicated on March 22 were inadmissible and could not be included in the file on the grounds that: "these documents belong to third-party companies to the complainant and their obtaining does not appear to comply with the principle of fairness in the administration of evidence."</w:t>
      </w:r>
    </w:p>
    <w:p>
      <w:r>
        <w:t>99. On the same day, Resto Flash contested this decision, asserting that the origin of the disputed documents was lawful on the grounds that: "the individuals who provided them to him declared that they had received them voluntarily from the CRT and Edenred."</w:t>
      </w:r>
    </w:p>
    <w:p>
      <w:r>
        <w:t>100. Following the hearing on April 5, 2016, by a decision dated May 30, 2016, the Authority indicated to the parties: "as it stands, the Authority is not in a position to rule on the conditions of obtaining these documents nor on their probative value. It is therefore necessary to reopen the debates by ordering Resto Flash to produce the disputed documents and to explain both the conditions under which they were obtained and the value of their content" (reference 7449). In its sole article, the decision states that: "the debates concerning the case registered under numbers 15/0092 F and 15/0093 M are reopened. They will continue during the session on July 7, 2016."</w:t>
      </w:r>
    </w:p>
    <w:p>
      <w:r>
        <w:t>101. In its observations, Resto Flash provides a statement from its president, Mr. X…, dated March 22, 2016, indicating the precise circumstances under which he came into possession of the disputed documents (reference 7783). As stated in the attached statement, the documents in question have a dual origin. Regarding the memorandum of understanding and the internal documents of Edenred, these documents were included in several shipments that the president of Resto Flash received from his former employer, sent spontaneously by the latter. Indeed, in January 2009, before leaving Accor Service, Mr. X… had been appointed in Mexico but had left his belongings in an office he occupied at the company's premises while he was stationed in France. In February 2009, he resigned from the group, leaving Mexico. Subsequently, at the end of 2009 and then at the end of 2010, he received in at least two shipments the documents produced before the Authority. As for the other documents, they come from a former employee of the CRT, who handed them to Mr. X… during a lunch on February 12, 2016, in Paris. They would originate from a USB key that this person received upon leaving the CRT.</w:t>
      </w:r>
    </w:p>
    <w:p>
      <w:r>
        <w:t>102. Resto Flash specifies that it did not intend to submit the disputed documents at the time of its referral but requested their production from the defendant companies before the Authority. Faced with their inaction, it would have been compelled to produce these elements of evidence itself.</w:t>
      </w:r>
    </w:p>
    <w:p>
      <w:r>
        <w:t>b) On the competence of the investigation services to declare the disputed documents inadmissible</w:t>
      </w:r>
    </w:p>
    <w:p>
      <w:r>
        <w:t>103. Le Chèque Déjeuner, Conecs, Edenred, and Natixis Intertitres argue that the principles of separation of investigative and adjudicative functions would prohibit the panel from ruling on the admissibility of the documents produced by the parties. Indeed, within the framework of their investigative powers, it would be up to the investigation services, and not the Authority, to assess the admissibility of the evidence produced by the parties and to exclude those that could undermine the principle of fairness in the administration of evidence.</w:t>
      </w:r>
    </w:p>
    <w:p>
      <w:r>
        <w:t>104. However, pursuant to the provisions of Article L. 450-1 of the Commercial Code, the investigation services of the Authority may, under the control of the general rapporteur, "carry out any investigation necessary for the application of the provisions of Titles II and III of Book IV of the Commercial Code" and are, according to national case law, "masters of the conduct of investigations carried out during the procedure followed before the Authority" (ruling of the Paris Court of Appeal, Chevron Products Company of November 24, 2009). However, no legal basis empowers them to exclude on their own initiative, without adversarial debate, a document that has been produced by the parties on the grounds that it would violate the principle of fairness of evidence. Indeed, the panel must rule on the case in light of all the documents submitted by the parties after having ruled, if necessary, on their admissibility (see decision no. 10-D-36 of December 17, 2010, regarding practices implemented in the liquefied petroleum gas (LPG) sector).</w:t>
      </w:r>
    </w:p>
    <w:p>
      <w:r>
        <w:t>105. Therefore, the argument raised by the defendant companies regarding a violation of the principles of separation of investigative and adjudicative functions is unfounded and must be rejected.</w:t>
      </w:r>
    </w:p>
    <w:p>
      <w:r>
        <w:t>c) On the admissibility of the disputed documents</w:t>
      </w:r>
    </w:p>
    <w:p>
      <w:r>
        <w:t>106. The parties involved argue that the disputed documents communicated to Resto Flash were misappropriated by former employees of the company to which the said documents belong. More specifically, they argue that the conditions under which Resto Flash came into possession of these documents would constitute fraud amounting to the offense of breach of trust provided for and punished by Article 314-1 of the Penal Code and the concealment of this same offense, provided for and punished by Article 321-1 of the Penal Code.</w:t>
      </w:r>
    </w:p>
    <w:p>
      <w:r>
        <w:t>107. To oppose the production of the disputed documents by Resto Flash and their use in support of its referral, they invoke a ruling of the Court of Cassation dated January 7, 2011, which recalled that: "the rules of the Code of Civil Procedure apply to disputes concerning anti-competitive practices falling under the Competition Authority" and declared that: "the recording of a telephone communication made without the knowledge of the speaker constitutes an unfair process rendering its production as evidence inadmissible."</w:t>
      </w:r>
    </w:p>
    <w:p>
      <w:r>
        <w:t>108. In this case, Octoplus explains that the disputed documents were voluntarily handed over to it by former employees who worked within Accor Services France and the CRT.</w:t>
      </w:r>
    </w:p>
    <w:p>
      <w:r>
        <w:t>109. In light of the procedure and the elements brought to the attention of the Authority by the parties, nothing appears to oppose the production of these documents by the complainant party. Indeed:</w:t>
        <w:br/>
        <w:t>1°) To establish the fraudulent origin of the documents, the parties involved do not rely on the authority of res judicata from any final criminal conviction. They invoke a simple complaint against X to the public prosecutor, without even justifying it by producing a receipt. Thus, the alleged fraudulent origin of the produced documents is not attested in any way.</w:t>
        <w:br/>
        <w:t>2°) Even if, according to a final criminal judgment, the fraudulent origin of the documents were established, the disputed documents do not contain, at first glance, any statements or declarations collected in an unfair manner without the knowledge of their author. Submitted for the assessment of all parties during the referral of the examination of the case ordered by the panel, no company has alleged the falsification or forgery of the said documents. On the contrary, the CRT claims ownership of them, as evidenced by its willingness to file a complaint for misappropriation.</w:t>
        <w:br/>
        <w:t>3°) Finally, the conditions under which the Authority received the said documents from Octoplus do not in themselves violate the principles of fairness enshrined in Article 6, paragraph 1 of the ECHR, as they do not deprive the parties of the exercise of their rights of defense, particularly the possibility of subsequently contesting during the adversarial instruction of the referral the probative value of these documents. In this regard, both the case law of the European Court of Human Rights (July 12, 1988, Schenk v. Switzerland, CE:ECHR:1988:0712JUD001086284, § 48) and the most recent case law of the Court of Justice of the European Union (September 8, 2016, Goldfish BV, T-54/14), which also recalls that in order not to "undermine the unity of Union law, the uniform interpretation and application of the principle of free administration of evidence...</w:t>
      </w:r>
    </w:p>
    <w:p>
      <w:r>
        <w:rPr>
          <w:b/>
        </w:rPr>
        <w:t>[Pages 19–21]</w:t>
      </w:r>
    </w:p>
    <w:p>
      <w:r>
        <w:t>dans l’Union sont indispensables », distinguish whether the contested element constitutes or not the only means of evidence retained to justify the conviction.</w:t>
      </w:r>
    </w:p>
    <w:p>
      <w:r>
        <w:t>110. It follows from the above that the documents produced by Octoplus on March 22, 2016, are admissible and that their inclusion in the case file must be ordered.</w:t>
      </w:r>
    </w:p>
    <w:p>
      <w:r>
        <w:t>d) On the decision to reopen the debates</w:t>
      </w:r>
    </w:p>
    <w:p>
      <w:r>
        <w:t>111. Conecs argues that the Authority could not order the production of the disputed documents during the reopening of the debates without first ruling on the question of the origin of these documents and their mode of obtaining, which determines their admissibility. By examining the documents before even ruling on their admissibility, the Authority would have failed in its duty of impartiality.</w:t>
      </w:r>
    </w:p>
    <w:p>
      <w:r>
        <w:t>112. However, this argument is unfounded. Indeed, no fundamental principle, no legislative or regulatory provision prohibits the Authority from linking the examination of the incident concerning the admissibility of certain pieces of evidence to that of the request for interim measures. It is only required to rule in advance on the question of the admissibility of the documents, which it does in this case.</w:t>
      </w:r>
    </w:p>
    <w:p>
      <w:r>
        <w:t>113. For these reasons, the argument raised by Conecs regarding an alleged violation of the principle of impartiality is not relevant and must be rejected.</w:t>
      </w:r>
    </w:p>
    <w:p>
      <w:r>
        <w:t>2. ON THE POSSIBILITY FOR CRT AND CONECS TO MAKE WRITTEN AND ORAL OBSERVATIONS</w:t>
      </w:r>
    </w:p>
    <w:p>
      <w:r>
        <w:t>114. The applicant contests the ability of CRT and Conecs to present themselves, within the framework of these proceedings, as two economic operators independent of their members and to produce observations distinct from those of their members. Indeed, according to Octoplus, these two entities could only express their own interest if they were fully operational, under penalty of violating the principle of adversarial proceedings.</w:t>
      </w:r>
    </w:p>
    <w:p>
      <w:r>
        <w:t>115. Article L. 464-1 of the Commercial Code provides that "the Authority may, at the request of the minister responsible for the economy, the persons mentioned in the last paragraph of Article L. 462-1 of the Commercial Code or companies, and after hearing the parties involved and the Government Commissioner, take the interim measures requested or those that appear necessary" (emphasis added).</w:t>
      </w:r>
    </w:p>
    <w:p>
      <w:r>
        <w:t>116. However, in this case, in its application, Octoplus directly challenges the behaviors of CRT and Conecs, as independent entities from their members, which would have adopted anti-competitive behaviors autonomously. These two organizations were therefore entitled to exercise their rights of defense within the framework of these proceedings by making observations on the practices alleged by Octoplus.</w:t>
      </w:r>
    </w:p>
    <w:p>
      <w:r>
        <w:t>117. Consequently, the argument raised by Octoplus regarding the impossibility for CRT and Conecs to make written and oral observations must be dismissed.</w:t>
      </w:r>
    </w:p>
    <w:p>
      <w:r>
        <w:t>B. ON THE ALLEGED PRACTICES</w:t>
      </w:r>
    </w:p>
    <w:p>
      <w:r>
        <w:t>1. ON THE LAUNCH OF DEMATERIALIZED VOUCHERS BY HISTORICAL ISSUERS</w:t>
      </w:r>
    </w:p>
    <w:p>
      <w:r>
        <w:t>a) On the launch of the "4 corners" and "3 corners" cards by historical issuers</w:t>
      </w:r>
    </w:p>
    <w:p>
      <w:r>
        <w:t>Arguments of the parties</w:t>
      </w:r>
    </w:p>
    <w:p>
      <w:r>
        <w:t>118. Le Chèque Déjeuner argues that the relative simultaneity of the launches of the "4 corners" cards, notably by the four issuers mentioned in the application, is directly linked to the entry into force of the decree of March 6, 2014, and not to any concertation. Furthermore, the cards offered by the four issuers correspond to distinct and very heterogeneous schemes and issuance volumes. Natixis Intertitres indicates that the issuers have all distinguished themselves from one another to compete by deploying significant commercial resources. Sodexo, for its part, claims that it developed and launched its "4 corners" card alone, having waited for the entry into force of the 2014 decree, which was not the case for other issuers who launched their cards well before this date. Edenred claims that it was the first to launch its card in early 2014, while the other historical issuers only launched theirs several months later. Moreover, the four issuers would not have linked their respective cards to the same banking network and would have each developed their own commercial strategy.</w:t>
      </w:r>
    </w:p>
    <w:p>
      <w:r>
        <w:t>119. Regarding the launch of the "3 corners" card, the historical issuers argue that the pooling of resources through Conecs does not pose any competition problem since the Conecs tool is accessible to any issuer and that the issuers remain free in their commercial policies. They also argue that the grouping within Conecs has allowed for efficiency gains, has been limited to what is strictly necessary, and does not prevent competitors from developing. The structure would respond to a simple logic of cost reduction.</w:t>
      </w:r>
    </w:p>
    <w:p>
      <w:r>
        <w:t>120. Furthermore, it is claimed that the commercial promotion of each card is carried out individually by each issuer. In this regard, the historical issuers contest any intervention by CRT in their strategy for transitioning to dematerialization. Similarly, Conecs indicates that it does not replace the issuers in their functions of affiliating restaurateurs and in the operations of selling and issuing meal vouchers.</w:t>
      </w:r>
    </w:p>
    <w:p>
      <w:r>
        <w:t>Assessment by the Authority</w:t>
      </w:r>
    </w:p>
    <w:p>
      <w:r>
        <w:t>The role of CRT in the transition to dematerialization of historical issuers</w:t>
      </w:r>
    </w:p>
    <w:p>
      <w:r>
        <w:t>121. It appears from the case file that CRT, which groups the four historical issuers, has conducted advertising and communication operations, called "Réussir ma démat’", to promote the dematerialized vouchers offered by its members and to encourage restaurateurs and similar merchants to join the system. These actions have often taken place in close partnership with Conecs, a technical operator created jointly by the four historical issuers to deploy second-generation cards ("3 corners").</w:t>
      </w:r>
    </w:p>
    <w:p>
      <w:r>
        <w:t>122. Thus, in a brochure addressed to its affiliates, titled: "CRT by your side to succeed in the dematerialization of Meal Vouchers", CRT extols the merits of its members' first-generation cards ("4 corners"), mentioning "a simplified processing (...), automatic reimbursement (...) [and the absence] of material investment". It also announces the establishment of second-generation cards "based on the Conecs solution" and offers a phone number as well as a website managed by its services to address all questions related to dematerialization. Finally, CRT refers to the pricing conditions and the general conditions of membership of the four historical issuers (references 127 and 128).</w:t>
      </w:r>
    </w:p>
    <w:p>
      <w:r>
        <w:t>123. Similarly, in letters dated June 25, 2014, sent to its affiliates, CRT notably promotes Conecs and emphasizes: "(...) just as for the processing of your paper vouchers, CRT remains at your service to inform and assist you in successfully implementing this evolution. (...) Our members are also working on the establishment of second-generation cards. These cards rely on the Conecs solution (...). The installation of the settings necessary on your usual Electronic Payment Terminals (TPE) is scheduled to start in the fall of 2014, in coordination with your bank and your TPE maintainer. (...) Attached is a brochure for more details on the Meal Vouchers issued by our current members as well as the addresses of their websites where their current pricing conditions and their general conditions of membership are available" (reference 1389).</w:t>
      </w:r>
    </w:p>
    <w:p>
      <w:r>
        <w:t>124. Also included in the file is a letter on the letterhead of "CRT", dated August 20, 2014, addressed to one of its affiliates, in which CRT mentions a subject titled: "Preparation for the acceptance of Conecs-labeled Meal Voucher cards". In this letter, CRT indicates that this correspondence is intended to prepare the affiliate for the arrival of meal voucher cards from the four CRT member issuers who have chosen the Conecs solution and specifies the practical conditions for affiliation with Conecs. The phone number of CRT is provided for all general questions regarding dematerialization (reference 458).</w:t>
      </w:r>
    </w:p>
    <w:p>
      <w:r>
        <w:t>125. In a letter dated September 21, 2015, addressed to the affiliates, CRT further specifies the technical modalities for joining the second-generation cards of its members: "The second-generation Meal Voucher cards are coming. To be able to accept them, CRT confirms that an update of your Electronic Payment Terminals (TPE) is now necessary. Call your TPE maintainer immediately with the Conecs card." At the bottom of the letter, it is also mentioned: "If you do not have an appointed maintainer or for any questions, call CRT at 0 892 6080 655" (reference 3069).</w:t>
      </w:r>
    </w:p>
    <w:p>
      <w:r>
        <w:t>126. CRT also runs a website called "Réussir ma démat’", on which it recalls the advantages of the first-generation cards ("4 corners") and explains to restaurateurs and similar merchants the practical modalities for accepting the dematerialized vouchers from the four historical issuers (references 138 to 140).</w:t>
      </w:r>
    </w:p>
    <w:p>
      <w:r>
        <w:t>127. The documents in the file further reveal that when an affiliate uses one of the cards issued by the historical operators, CRT informs them of the compensation modalities and transmits the pricing conditions and the general conditions of membership of the concerned issuer. Thus, in an email dated September 8, 2015, sent to an affiliated restaurateur, CRT states: "Dear Affiliate, Congratulations, you have accepted your first transaction made using an Apetiz meal voucher card from Natixis Intertitres. You are now part of the network of affiliated restaurateurs and similar merchants who accept the Apetiz card. (...) To further facilitate your daily management, we remind you that the commission will be deducted from the amount owed by Natixis Intertitres for your Table Check discounts. You can consult the pricing conditions and the general conditions of membership on the Apetiz website" (reference 5003).</w:t>
      </w:r>
    </w:p>
    <w:p>
      <w:r>
        <w:t>128. Finally, specifically regarding the "3 corners" cards, CRT presented itself to restaurateurs and similar merchants as the partner of Conecs and was heavily involved on the ground to promote the launch of this solution. Thus, on its website</w:t>
      </w:r>
    </w:p>
    <w:p>
      <w:r>
        <w:rPr>
          <w:b/>
        </w:rPr>
        <w:t>[Pages 22–24]</w:t>
      </w:r>
    </w:p>
    <w:p>
      <w:r>
        <w:t>internet, as part of its "Réussir ma démat’" campaign, it indicated that it had conducted tests in Orléans, between June and September 2014, aimed at gathering the opinions of restaurateurs and similar entities on the "Conecs technical solution" and on "the use of Conecs-branded cards issued by historical issuers" (reference 131). In this context, the CRT also specified that the operation had encouraged them to "deploy the solution on a national scale" and that at the end of the experience "60% of the affiliates" had contacted their maintainer to "perform the update of their payment terminals" (reference 131).</w:t>
      </w:r>
    </w:p>
    <w:p>
      <w:r>
        <w:t>129. Subsequently, the CRT published a press release on its website on September 23, 2014, titled "Réussir ma Demat’" in which it stated that it actively participates in the national campaign led by Conecs to update the payment terminals of all its affiliates: "The 2nd generation cards are here! Building on the success in Orléans, Conecs is organizing, starting from mid-October 2014, a large national campaign aimed at updating the payment terminals of the 180,000 restaurateurs and similar entities affiliated with the CRT. The process is simple: you will receive a letter from the CRT, along with your necessary domiciliation card for the update, inviting you to call your usual maintainer. You will then just need to be guided by phone to carry out the few necessary operations on your payment terminals. This update is the key to allow you to accept the 2nd generation meal vouchers branded Conecs and will enable you to benefit from all the advantages (...). Furthermore, by updating your payment terminal, you will have the opportunity to participate in a grand game where thousands of prizes are to be won" (references 381 and 382).</w:t>
      </w:r>
    </w:p>
    <w:p>
      <w:r>
        <w:t>130. It follows from the above that the CRT presents itself as the preferred interlocutor to answer all questions from affiliates regarding the dematerialized vouchers issued by its members and to assist them in subscribing to the "4 corners" and "3 corners" cards marketed by historical issuers. The CRT has even created a customer service and a call center specifically dedicated to dematerialization and the updating of payment terminals for restaurateurs and similar entities.</w:t>
      </w:r>
    </w:p>
    <w:p>
      <w:r>
        <w:t>131. During its hearing, the CRT confirmed this role: "The CRT also has a customer relations service. In this context, it responds to affiliates regarding their questions about dematerialized vouchers" (reference 924).</w:t>
      </w:r>
    </w:p>
    <w:p>
      <w:r>
        <w:t>132. The role played by the CRT during the transition to dematerialization of historical issuers is also evidenced by the documents submitted by Octoplus on March 22, 2016 (see paragraph 96 above), notably the memorandum of understanding dated January 10, 2001, signed between the four operators, entrusting the CRT with the exclusivity to develop a unique payment platform to process dematerialized vouchers as well as the internal presentation of the CRT dated August 29, 2011, stating the CRT's intention to "maintain centralized management of the affiliate database," "not facilitate the entry of new players," "not disperse the market," "maintain and develop value-added services based on existing shared marketing tools," and protect itself "against new entrants."</w:t>
      </w:r>
    </w:p>
    <w:p>
      <w:r>
        <w:t>Analysis</w:t>
      </w:r>
    </w:p>
    <w:p>
      <w:r>
        <w:t>133. Through the CRT and Conecs, the historical issuers manage common structures aimed notably at promoting their dematerialized vouchers and pooling costs on the acceptance side of the market.</w:t>
      </w:r>
    </w:p>
    <w:p>
      <w:r>
        <w:t>134. Such common structures appear to constitute horizontal cooperation agreements within the meaning of the guidelines no. 2011/C 11/01 of the European Commission of January 14, 2011, on the application of Article 101 of the Treaty on the Functioning of the European Union to horizontal cooperation agreements (OJ C 11 of January 14, 2011, p. 1).</w:t>
      </w:r>
    </w:p>
    <w:p>
      <w:r>
        <w:t>135. Indeed, horizontal cooperation agreements are agreements between existing or potential competitors aimed at achieving a specific objective, such as the joint sale or production of products or services, through the pooling of resources and/or costs among these competitors.</w:t>
      </w:r>
    </w:p>
    <w:p>
      <w:r>
        <w:t>136. While horizontal cooperation agreements can yield substantial economic benefits, they can also lead to competition issues. This is particularly the case when such cooperation allows the parties to maintain, acquire, or strengthen market power and is therefore likely to produce negative effects on the market concerning prices, production, product quality, product diversity, or innovation (point 3 of the aforementioned guidelines). Certain factors, such as whether the parties to the agreement hold high market shares and whether they are close competitors, are relevant for assessing the agreement in terms of competition (point 34 of the guidelines).</w:t>
      </w:r>
    </w:p>
    <w:p>
      <w:r>
        <w:t>137. Furthermore, it should be recalled that it follows from the decision-making practice of the Competition Council and the European Commission, as well as from national and community jurisdictions, that if a common structure grouping economic actors becomes an essential element of access to a given market, the conditions for access to this structure must be objective, transparent, and non-discriminatory, under penalty of being qualified as a collusion among the members of the grouping (see, for example, the decisions of the Competition Council no. 88-D-37 of October 11, 1998, on practices implemented by the Groupement des cartes bancaires; no. 97-D-54 of July 9, 1997, on practices implemented by the GIE des taxis radio toulonnais, confirmed by a ruling of the Paris Court of Appeal of May 5, 1998; no. 00-D-78 of March 21, 2001, on the competitive situation in the taxi sector in Besançon; no. 01-D-70 of October 24, 2001, on practices implemented by the GIR Rhums Réunion, as well as the rulings of the CFI T-528/93 of July 11, 1996 and T-206/99 of March 21, 2001, Métropole télévision; T-5/00 of December 16, 2003, FEG; T-61/80 of March 25, 1981, Coopérative Stremsel).</w:t>
      </w:r>
    </w:p>
    <w:p>
      <w:r>
        <w:t>138. The substantive investigation of the case must continue in order to analyze the operational modalities of the CRT and Conecs and the conditions for access to these common structures.</w:t>
      </w:r>
    </w:p>
    <w:p>
      <w:r>
        <w:t>b) On the tied selling between paper meal vouchers and dematerialized meal vouchers from historical issuers</w:t>
      </w:r>
    </w:p>
    <w:p>
      <w:r>
        <w:t>139. The parties involved argue that no tied selling practice can be attributed to them since affiliation to their paper voucher is in no way conditional on affiliation to the dematerialized meal vouchers and vice versa. There would also be no dissuasive pricing policy in the event that the restaurateur chooses to affiliate only with one medium. Finally, the restaurateur is not obliged to contract with the historical issuers even if he has already accepted his "4 corners" card.</w:t>
      </w:r>
    </w:p>
    <w:p>
      <w:r>
        <w:t>140. However, the documents in the file demonstrate that the four historical issuers have jointly provided that the commissions related to the use of their "4 corners" 1st generation cards can be offset against the reimbursement flows related to paper flows.</w:t>
      </w:r>
    </w:p>
    <w:p>
      <w:r>
        <w:t>141. Thus, in the aforementioned letters dated June 25, 2014, sent to its affiliates, the CRT states: "To facilitate your daily management, at the request of its members, the CRT is implementing by the end of September 2014 the possibility of deducting the commissions related to the use of these 1st generation cards from the reimbursement of your paper meal voucher remittances by the concerned issuer." Similarly, in an email dated September 8, 2015, sent to an affiliated restaurateur, the CRT explains: "Dear Affiliate, Congratulations, you have accepted your first transaction made using an Apetiz meal voucher card from Natixis Intertitres. You are now part of the network of restaurateurs and similar merchants who accept the Apetiz card. (...) To further facilitate your daily management, we remind you that the commission will be deducted from the amount owed by Natixis Intertitres for your Table Check remittances. You can consult the pricing conditions and the general conditions of affiliation on the Apetiz website" (reference 5003).</w:t>
      </w:r>
    </w:p>
    <w:p>
      <w:r>
        <w:t>142. Furthermore, the general conditions of affiliation of the historical issuers provide that the first acceptance of the "4 corners" card in a payment terminal constitutes acceptance of their general sales conditions.</w:t>
      </w:r>
    </w:p>
    <w:p>
      <w:r>
        <w:t>143. Thus, the general conditions of affiliation of the Apetiz network of Natixis Intertitres provide in Article 3: "The first transaction carried out at the initiative of the affiliated provider constitutes the formation of the contract and the registration of the affiliated provider within the Apetiz network" (reference 369).</w:t>
      </w:r>
    </w:p>
    <w:p>
      <w:r>
        <w:t>144. Similarly, those of the company Le Chèque Déjeuner state in the introduction: "The acceptance of the first dematerialized Chèque Déjeuner, and notably of the first Chèque Déjeuner card presented to a merchant authorized to accept dematerialized meal vouchers, constitutes full and complete acceptance of these general conditions of affiliation and the specific conditions attached thereto (...)" (reference 371).</w:t>
      </w:r>
    </w:p>
    <w:p>
      <w:r>
        <w:t>145. Identical clauses are provided in the general conditions of affiliation of Sodexo and Edenred (references 373 and 374).</w:t>
      </w:r>
    </w:p>
    <w:p>
      <w:r>
        <w:t>146. The investigation must therefore continue in order to determine the nature of the links that may exist between the marketing of paper vouchers and that of the dematerialized vouchers issued by the four historical operators.</w:t>
      </w:r>
    </w:p>
    <w:p>
      <w:r>
        <w:t>2. ON THE OTHER PRACTICES REPORTED BY OCTOPLUS</w:t>
      </w:r>
    </w:p>
    <w:p>
      <w:r>
        <w:t>a) On the change in pricing policy towards restaurateurs and client companies</w:t>
      </w:r>
    </w:p>
    <w:p>
      <w:r>
        <w:t>147. It follows from the investigation that the commissions charged by the historical issuers to approved merchants have significantly increased since 2010, while conversely, the commissions levied on client companies have substantially decreased (by -53% to -64%), some being, today, either null or even negative:</w:t>
      </w:r>
    </w:p>
    <w:p>
      <w:r>
        <w:rPr>
          <w:b/>
        </w:rPr>
        <w:t>[Pages 25–27]</w:t>
      </w:r>
    </w:p>
    <w:p>
      <w:r>
        <w:t>Evolution of the commission rates for companies of the 4 issuers between 2010 and 2015</w:t>
        <w:br/>
        <w:t>2011 compared to 2010 2012 compared to 2011 2013 compared to 2012 2014 compared to 2013 2015 compared to 2014</w:t>
        <w:br/>
        <w:t>Edenred4 -11.8% -16.2% -14% -15.7% -17.2%</w:t>
        <w:br/>
        <w:t>Chèque -3.5% -7.2% -11.7% -15.2% -34.4%</w:t>
        <w:br/>
        <w:t>Déjeuner5</w:t>
        <w:br/>
        <w:t>Natixis -18.2% -17.1% -13.7% -11.6% -9.6%</w:t>
        <w:br/>
        <w:t>Intertitres6</w:t>
        <w:br/>
        <w:t>Sodexo Pass -16.9% -17% -10.8% -21.5% -25%</w:t>
        <w:br/>
        <w:t>France7</w:t>
      </w:r>
    </w:p>
    <w:p>
      <w:r>
        <w:t>Evolution of the affiliate commission rates of the 4 issuers between 2010 and 2015</w:t>
        <w:br/>
        <w:t>2011 compared to 2010 2012 compared to 2011 2013 compared to 2012 2014 compared to 2013 2015 compared to 2014</w:t>
        <w:br/>
        <w:t>Edenred8 +1.93% +9.9% +3.38% +2.24% +1.17%</w:t>
        <w:br/>
        <w:t>Chèque +14.3% +12.4% +7.3% +5.4% +1.7%</w:t>
        <w:br/>
        <w:t>Déjeuner9</w:t>
        <w:br/>
        <w:t>Natixis +10.2% +5.2% +3.1% +0.9% +4.1%</w:t>
        <w:br/>
        <w:t>Intertitres10</w:t>
        <w:br/>
        <w:t>Sodexo Pass +4.7% +5.9% +2.5% +2.3% +0.4%</w:t>
        <w:br/>
        <w:t>France11</w:t>
      </w:r>
    </w:p>
    <w:p>
      <w:r>
        <w:t>148. In their observations, the historical issuers argue that the shift in commission rates in the acceptance markets is the result of a normal market phenomenon, notably the intense competition among issuers to attract customers on the "affiliation" side of the meal voucher market.</w:t>
      </w:r>
    </w:p>
    <w:p>
      <w:r>
        <w:t>149. It is up to the investigation to determine whether this change in pricing policy results from an anti-competitive practice by the historical issuers.</w:t>
      </w:r>
    </w:p>
    <w:p>
      <w:r>
        <w:t>b) On the practice of disparagement</w:t>
      </w:r>
    </w:p>
    <w:p>
      <w:r>
        <w:t>150. Octoplus submits a number of documents in support of its allegations, including testimonies, which justifies the continuation of the investigation.</w:t>
      </w:r>
    </w:p>
    <w:p>
      <w:r>
        <w:t>3. CONCLUSION</w:t>
      </w:r>
    </w:p>
    <w:p>
      <w:r>
        <w:t>151. It follows from the above that it is appropriate to continue the investigation into the practices denounced by Octoplus.</w:t>
      </w:r>
    </w:p>
    <w:p>
      <w:r>
        <w:t>C. ON THE REQUEST FOR CONSERVATORY MEASURES</w:t>
      </w:r>
    </w:p>
    <w:p>
      <w:r>
        <w:t>152. It follows from paragraphs 1 and 2 of Article L. 464-1 of the Commercial Code that the Authority can only take the conservatory measures requested if the practice denounced causes serious and immediate harm to the general economy, to that of the affected sector, to the interest of consumers, or to the complaining company.</w:t>
      </w:r>
    </w:p>
    <w:p>
      <w:r>
        <w:t>153. Prior to examining these criteria, it is nevertheless necessary to verify, in accordance with the case law of the Court of Cassation, whether "the facts denounced, and referred to by the investigation in the substantive procedure, appear likely, in light of the elements produced in the debates, to constitute a practice contrary to Articles L. 420-1 or L. 420-2 of the Commercial Code" (judgment of November 8, 2005, Société Neuf Télécom).</w:t>
      </w:r>
    </w:p>
    <w:p>
      <w:r>
        <w:t>154. In this case, regarding the practices related to the launch of dematerialized vouchers by the historical issuers (see paragraphs 79 to 89), only a substantive investigation will allow for an analysis of the operational modalities of the CRT and Conecs in light of the European Commission's guidelines on horizontal cooperation agreements and to determine whether the CRT, which brings together the main players in the paper meal voucher market, has been able, through its practices, to facilitate its members' transition to dematerialization under conditions that do not fall within free competition. The same applies to the membership conditions of the CRT and Conecs presented in paragraphs 67 and 73 above, which must also be examined substantively to determine whether they comply with the case law cited in paragraph 137 above.</w:t>
      </w:r>
    </w:p>
    <w:p>
      <w:r>
        <w:t>155. Regarding the other facts denounced by Octoplus, it should first be noted that several factors may have led, in recent years, the historical issuers to transfer the fees charged to client companies onto restaurateurs or similar merchants (see paragraphs 12 to 16). Furthermore, it is not demonstrated at this stage how a new entrant to the market could not also grant low or even negative commission rates to companies and remunerate itself from restaurateurs. Indeed, building an acceptance network appears to be much easier than building a beneficiary network since affiliates are inclined to accept meal vouchers from any issuer, including small issuers that do not have a significant number of beneficiaries (see paragraphs 13 to 15).</w:t>
      </w:r>
    </w:p>
    <w:p>
      <w:r>
        <w:t>156. Secondly, regarding the practice of disparagement mentioned, it must be noted that the documents produced are statements primarily from employees or executives of Octoplus transcribing comments made by prospects to the sales teams of Resto Flash. Moreover, the two restaurateur unions and the FCD interviewed by the investigation services did not report any pressure exerted by the four historical issuers against the complaining company. As for the statements from the new issuers operating in the market, Digibon and Moneo Resto, these only concern acts of disparagement carried out by the historical issuers against them but do not target Resto Flash.</w:t>
      </w:r>
    </w:p>
    <w:p>
      <w:r>
        <w:t>157. Finally, the statements made by the historical issuers about Resto Flash within the CNTR seem to concern the possibility offered by the complainant's solution to distribute meal vouchers among several phones. Indeed, in a letter dated November 26, 2015, addressed to all issuers, the CNTR indicated that it was not possible to distribute meal vouchers between mobiles: "It is important to note that, on the one hand, employees holding meal vouchers on paper, card, or mobile must not be able to use meal vouchers that do not belong to them and that, on the other hand, similar to this recommendation, and more specifically for mobile which has specific functionalities, it is not permitted to distribute meal vouchers between mobiles belonging to different employees; mobile meal vouchers have the particularity of being digitized vouchers that could sometimes resemble paper vouchers, some unauthorized marginal uses of which must be banned" (reference 5906).</w:t>
      </w:r>
    </w:p>
    <w:p>
      <w:r>
        <w:t>158. It follows from all these observations that no fact denounced by Octoplus is likely, in light of the elements produced in the debates, to constitute an anti-competitive practice within the meaning of the case law of the Court of Cassation cited in paragraph 153 above.</w:t>
      </w:r>
    </w:p>
    <w:p>
      <w:r>
        <w:t>159. Consequently, without the need to verify whether the conditions required by Article L. 464-1, paragraphs 1 and 2, of the Commercial Code are met in this case, it is appropriate to reject the request for conservatory measures presented by Octoplus.</w:t>
      </w:r>
    </w:p>
    <w:p>
      <w:r>
        <w:rPr>
          <w:b/>
        </w:rPr>
        <w:t>[Pages 28–28]</w:t>
      </w:r>
    </w:p>
    <w:p>
      <w:r>
        <w:t>DECISION</w:t>
      </w:r>
    </w:p>
    <w:p>
      <w:r>
        <w:t>Article 1: The documents transmitted by Octoplus on March 22, 2016, are admissible and will be added to the file.</w:t>
      </w:r>
    </w:p>
    <w:p>
      <w:r>
        <w:t>Article 2: It is appropriate to continue the substantive examination of the request registered under number 15/0092 F.</w:t>
      </w:r>
    </w:p>
    <w:p>
      <w:r>
        <w:t>Article 3: The request for conservatory measures registered under number 15/0093 M is rejected.</w:t>
      </w:r>
    </w:p>
    <w:p>
      <w:r>
        <w:t>Deliberated on the oral report of Ms. Géraldine Rousset, rapporteur, and the intervention of Ms. Juliette Théry-Schultz, deputy general rapporteur, by Ms. Claire Favre, vice-president, chair of the session, Ms. Reine-Claude Mader-Saussaye, and Ms. Chantal Chomel, members.</w:t>
      </w:r>
    </w:p>
    <w:p>
      <w:r>
        <w:t>The session secretary, The session chair,</w:t>
        <w:br/>
        <w:t>Claire Villeval Claire Favre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