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https://www.autoritedelaconcurrence.fr/fr/decision/relative-des-pratiques-mises-en-oeuvre-dans-le-secteur-des-transports-sanitaires-durgence</w:t>
      </w:r>
    </w:p>
    <w:p>
      <w:r>
        <w:t>Pages translated : 10</w:t>
      </w:r>
    </w:p>
    <w:p/>
    <w:p>
      <w:r>
        <w:rPr>
          <w:b/>
        </w:rPr>
        <w:t>[Pages 1–3]</w:t>
      </w:r>
    </w:p>
    <w:p>
      <w:r>
        <w:t xml:space="preserve">FRENCH REPUBLIC  </w:t>
        <w:br/>
        <w:t xml:space="preserve">Decision No. 06-D-05 of March 15, 2006  </w:t>
        <w:br/>
        <w:t xml:space="preserve">regarding practices implemented in the sector of  </w:t>
        <w:br/>
        <w:t>emergency medical transport in Doubs and Jura</w:t>
      </w:r>
    </w:p>
    <w:p>
      <w:r>
        <w:t xml:space="preserve">The Competition Council (section II),  </w:t>
        <w:br/>
        <w:t xml:space="preserve">Having regard to the request registered on December 5, 2005, under number 05/0098 F, by which the company of Ambulances and Taxis of the Four Villages referred to the Competition Council regarding anti-competitive practices in the sector of emergency medical transport in Doubs and Jura, accompanied by a request for interim measures registered under number 05/0099 M;  </w:t>
        <w:br/>
        <w:t xml:space="preserve">Having regard to Book IV of the Commercial Code relating to price and competition freedom and Decree 2002-689 of April 30, 2002, setting the conditions for its application;  </w:t>
        <w:br/>
        <w:t xml:space="preserve">Having regard to the observations presented by the company Ambulances and Taxis of the Four Villages, the Union of Ambulance Associations of Doubs (UAAD), and the associations of emergency medical transport of Jura and Doubs, the University Hospital Center of Besançon, as well as by the government commissioner;  </w:t>
        <w:br/>
        <w:t xml:space="preserve">Having regard to the other documents in the file;  </w:t>
        <w:br/>
        <w:t xml:space="preserve">The rapporteur, the general rapporteur, the government commissioner, and the representatives of the SARL Ambulances of the Four Villages, the Union of Ambulance Workers of Doubs, the Association for the Promotion and Development of Emergency Medical Transport of Doubs (ATSU 25), the Association of Emergency Medical Transport (ATSU 39), the University Hospital Center of Besançon, and the Emergency Medical Assistance Service of Doubs (SAMU 25), heard during the session of February 7, 2006;  </w:t>
        <w:br/>
        <w:t>Adopts the following decision:</w:t>
      </w:r>
    </w:p>
    <w:p>
      <w:r>
        <w:t xml:space="preserve">I. Findings  </w:t>
        <w:br/>
        <w:t xml:space="preserve">A. LEGISLATIVE AND REGULATORY CONTEXT  </w:t>
        <w:br/>
        <w:t xml:space="preserve">1. According to Article L. 6312-1 of the Public Health Code, medical transport is defined as: "any transport of a sick, injured, or parturient person, for reasons of care or diagnosis, on medical prescription or in case of medical emergency, carried out using land, air, or sea transport means, specially adapted for this purpose."  </w:t>
        <w:br/>
        <w:t xml:space="preserve">2. Under the terms of Article L. 6311-1 of the Public Health Code, "Emergency medical assistance aims, in particular in connection with municipal and departmental emergency organization systems, to ensure that the sick, injured, and parturient, wherever they may be, receive emergency care appropriate to their condition."  </w:t>
        <w:br/>
        <w:t xml:space="preserve">3. The ministerial circular DHOS/01 No. 2004-151 of March 29, 2004, relating to the role of Emergency Medical Assistance Services (SAMU), fire and rescue services (SDIS), and ambulance services frames the exercise of this mission and mainly establishes the distribution "of the competencies of each [of the emergency medical assistance responders]. Its purpose is to clarify the role of private ambulance services in the pre-hospital emergency chain and to specify the partnership modalities with SAMU and SDIS." Under this circular, private ambulances ensure "within the timeframes estimated by the regulating physician as compatible with the patient's condition, the care and transport of patients to health facilities in accordance with the decision of the regulating physician and the free choice of the patient."  </w:t>
        <w:br/>
        <w:t xml:space="preserve">4. In this context, the Emergency Medical Assistance Service (SAMU), which includes a call reception and regulation center (center 15 or CRRA), is responsible for "ensuring permanent medical listening, determining and triggering the response best suited to the nature of the calls, ensuring the availability of hospitalization means, public or private, adapted to the patient's condition, organizing, if necessary, the transport to a public or private establishment by calling on a public service or a private medical transport company, and ensuring the admission of the patient" (point I 2) 2.1 of the circular of March 29, 2004).  </w:t>
        <w:br/>
        <w:t>5. In principle, the regulating physician of center 15 determines the mode of transport adapted to the circumstances based on the information communicated to him orally. The decision of the regulating physician is based on three criteria: "the assessment of the degree of proven or potential severity of the injury to the person concerned, the appreciation of the context, the state and the intervention times of the available resources." In all circumstances, it is exclusively the responsibility of the regulating physician to designate the responder authorized to carry out the transport in light of the specific circumstances of each case. The choice to request the intervention of the Mobile Emergency and Resuscitation Service (SMUR), firefighters, or a private ambulance service thus belongs to the regulator of center 15, based on his assessment of the situation and the roles of each of the emergency medical assistance responders, as defined by the Public Health Code and the circular of March 29, 2004.</w:t>
      </w:r>
    </w:p>
    <w:p>
      <w:r>
        <w:t xml:space="preserve">6. In order to ensure the continuity of patient care within the framework of emergency medical assistance and to remedy the numerous cases of shortfall, that is to say, unavailability of ambulances, Decree No. 2003-674 of July 23, 2003 ("ambulance on-call decree") provides that approved companies for medical transport are required to participate in the departmental on-call service according to their material and human resources. Under this document and in order to guarantee better intervention times (30 minutes maximum) as well as to rationalize the sectorization of the territory covered by responders, the departments of France have been officially divided into predefined on-call sectors.  </w:t>
        <w:br/>
        <w:t xml:space="preserve">7. It is necessary to distinguish between two types of intervention periods within the framework of the activities of emergency medical transport responders and the new professionalized on-call system: periods of activity outside of on-call and those during on-call. The periods outside of on-call correspond to transports carried out during the day, while those during on-call correspond to transports carried out during night periods (between 8 PM and 8 AM) and from 8 AM to 8 PM on Saturdays, Sundays, and public holidays. For each on-call period, a vehicle and a crew are dedicated by sector to emergency calls from the emergency regulation center or center 15. The obligation for any request for emergency medical transport to go through center 15 is one of the major changes introduced by the professionalized on-call decree.  </w:t>
        <w:br/>
        <w:t xml:space="preserve">8. The associations of emergency medical transport (ATSU) are essential actors that ensure the distribution of emergency medical transport missions among private ambulances within the framework of emergency medical assistance. Indeed, a DGS circular No. 98-483 of July 29, 1998, relating to the participation of private transporters in emergency medical assistance specifies that "the coordination of medical transporters is carried out within an emergency response association established in each department. Each medical transport company freely joins the association, which is open to all transporters in the department, regardless of the nature of the company or its union affiliation. [This] does not exclude, however, the call by SAMU to transporters not affiliated with the association."  </w:t>
        <w:br/>
        <w:t xml:space="preserve">9. For the department of Jura, a specifications document whose text is applicable during fixed on-call periods, in accordance with the ambulance on-call decree, sets the conditions for organizing this on-call service. Its text provides for the division of the department into six sectors, namely those of Dole, Champagnole, Lons-le-Saunier, Saint-Claude, Morez, and Orgelet.  </w:t>
        <w:br/>
        <w:t xml:space="preserve">B. THE COMPANIES  </w:t>
        <w:br/>
        <w:t xml:space="preserve">10. The Call Reception and Regulation Center or center 15, based at the University Hospital Center of Besançon (CHU of Besançon), is the call regulation structure for medical calls for the departments of Doubs and Jura. Center 15 is authorized in this capacity to trigger the intervention of the Mobile Emergency and Resuscitation Service (SMUR), firefighters (SDIS), and private ambulances of Jura. It has been responsible for regulating emergency medical assistance for the department of Jura since January 26, 2005.  </w:t>
        <w:br/>
        <w:t>11. ATSU 39, created in 1986 to ensure "the organization of the participation of private medical transporters in emergency medical assistance and all missions arising therefrom," is notably responsible for ensuring the relay between its members and center 15.</w:t>
      </w:r>
    </w:p>
    <w:p>
      <w:r>
        <w:rPr>
          <w:b/>
        </w:rPr>
        <w:t>[Pages 4–6]</w:t>
      </w:r>
    </w:p>
    <w:p>
      <w:r>
        <w:t>the department of Jura.</w:t>
      </w:r>
    </w:p>
    <w:p>
      <w:r>
        <w:t>11. The ATSU 39, created in 1986 to ensure "the organization of the participation of private medical transporters in emergency medical assistance and all missions arising therefrom," is notably responsible for ensuring the relay between its members and the center 15.</w:t>
      </w:r>
    </w:p>
    <w:p>
      <w:r>
        <w:t>She manages the departmental on-call schedule in which all companies that are legally subject to the on-call obligation are registered.</w:t>
      </w:r>
    </w:p>
    <w:p>
      <w:r>
        <w:t>12. The Urgent Medical Transport Association of Doubs (ATSU 25), created in 1983, is responsible for "the study, research, and implementation of all means to ensure better operation of private approved medical transport companies and to contribute to the training, promotion, and safety of its members, as well as the application of legislative texts." It does not operate in the territory of Jura. However, during the establishment of the unified regulation for the departments of Doubs and Jura by the Regional Hospitalization Agency (ARH), the latter sought its assistance to plan for the department of Jura, an organization equivalent to that existing in the department of Doubs.</w:t>
      </w:r>
    </w:p>
    <w:p>
      <w:r>
        <w:t>13. In the department of Doubs, the CHU of Besançon signed, on November 26, 2001, an agreement with ATSU 25 to formalize the mutual commitments of the various stakeholders in emergency medical assistance in this department. No such agreement has been concluded with the Urgent Medical Transport Association of Jura (ATSU 39).</w:t>
      </w:r>
    </w:p>
    <w:p>
      <w:r>
        <w:t>14. The Union of Ambulance Associations of Doubs (UAAD) was created in 1982 with the aim of "bringing together private ambulance associations in Doubs to ensure, in coordination with public authorities, all mobile emergency rescue means by ambulance." From 1982 to early 2005, the UAAD, having never been solicited, nevertheless maintained its function. It is bound by agreement to ATSU 39 to assist the latter in complying with the obligation of 'traceability' set by the specifications on professionalized medical on-call duty in Jura. In this capacity, it becomes, at the end of said agreement, a service provider on behalf of ATSU 39 and commits to "putting in place the means allowing the companies represented by [ATSU 39] to obtain the legal compensation due to them for the on-call duties performed within the regulatory framework of the on-call duty." To assist it in carrying out this service, ATSU must provide UAAD with a number of documents covering data related to the activity of its members. UAAD uses the Lomaco software in the execution of this service.</w:t>
      </w:r>
    </w:p>
    <w:p>
      <w:r>
        <w:t>15. The company Ambulances and Taxis of the Four Villages (AT4V), the complainant, is a limited liability company created in 1998, whose activity is medical transport by ambulance and taxi transport. It has eight permanent employees and has two ambulances, one of which is medicalized, and three taxis, and operates this activity in the Morez sector in Jura, from its headquarters located in the municipality of Rousses.</w:t>
      </w:r>
    </w:p>
    <w:p>
      <w:r>
        <w:t>16. Only three other companies are designated by the departmental specifications for on-call duty in the Morez sector: the companies of Cazeaud Ambulances, Granvaux Morez, and Mont Rivel.</w:t>
      </w:r>
    </w:p>
    <w:p>
      <w:r>
        <w:t>17. The Cazeaud company is practically inactive in the Morez sector, for which the register of requests outside of on-call duty maintained by UAAD records only two interventions by this company over a period of eight months and a total of about one hundred requests.</w:t>
      </w:r>
    </w:p>
    <w:p>
      <w:r>
        <w:t>18. The Granvaux Morez ambulance company, also referred to as Val de Seille, is the main competitor of the complainant in the Morez sector and operates in a territory with a higher population density with three ambulances, one of which is medicalized. It has two branches in the Morez sector, one located in the municipality of Morez and the other in Saint Laurent en Grandvaux.</w:t>
      </w:r>
    </w:p>
    <w:p>
      <w:r>
        <w:t>19. The Mont Rivel ambulance company (MR) has only one branch in Morez and operates mainly in the Champagnole sector where its headquarters is located.</w:t>
      </w:r>
    </w:p>
    <w:p>
      <w:r>
        <w:t>C. THE PRACTICES DENOUNCED</w:t>
        <w:br/>
        <w:t>20. The complainant, placed in judicial recovery on June 3, 2005, primarily attributes the decline in its turnover to difficulties encountered in the Morez sector in Jura, for which the AT4V claims to be a victim of "an abuse of dominant position (...) or [an] illegal agreement" by ATSU 25 and 39. In its letter dated December 5, 2005, the complainant asserts, on the one hand, that it no longer receives any orders from these associations responsible for regulating calls, "which, systematically, contact their members in the sector, namely, for the most part, the companies Ambulances du Mont Rivel and Ambulances du Val de Seille [Granvaux Morez] based in Champagnole and Lons le Saunier, in Jura." It claims that this situation has even occurred "several times, while [it] was fulfilling the mandatory on-call duty." It adds that it "has noticed the cessation of transport requests from doctors with whom it was, however, in regular contact (...) as soon as they went through 15 instead of calling it directly." It stated that when the ATSU cannot "preferentially assign transports to one or the other of [their] members, [they then contact] the SDIS of Jura," instead of calling on its services.</w:t>
      </w:r>
    </w:p>
    <w:p>
      <w:r>
        <w:t>21. Furthermore, the complainant denounces the situation encountered in the municipality of Mijoux, in Ain, which allegedly concluded "directly with the SDIS, in disregard of all regulations, a direct agreement for the transport of accident victims." The company AT4V qualifies this behavior as an illegal agreement "resulting in an unacceptable and serious infringement of competition, the public service financed by taxes not being tasked with competing with the private sector which does not bear its costs."</w:t>
      </w:r>
    </w:p>
    <w:p>
      <w:r>
        <w:t>22. In addition to its referral, the complainant requests the granting of the following precautionary measures:</w:t>
        <w:br/>
        <w:t>• "Order the associations ATSU 39 (…) and ATSU 25 (…), managers of the ambulance center, to henceforth equitably distribute the transports requested by the center 15 of SAMU among all ambulance services, whether members of the associations or not;</w:t>
        <w:br/>
        <w:t>• Order the same associations to justify to the Council the calls made to ambulance services over the past eight months and, monthly, for the next six months from the injunction;</w:t>
        <w:br/>
        <w:t>• Order the Municipality of Mijoux to renounce the agreement, which is moreover illegal, made with the SDIS."</w:t>
      </w:r>
    </w:p>
    <w:p>
      <w:r>
        <w:t>II. Discussion</w:t>
        <w:br/>
        <w:t>23. In application of paragraph 2 of Article L. 462-8 of the Commercial Code, the Competition Council, " (…) may also reject the referral by reasoned decision when it considers that the facts invoked are not supported by sufficiently probative elements." Furthermore, Article 42 of the decree of April 30, 2002 states that "the request for precautionary measures mentioned in Article L. 464-1 of the Commercial Code can only be made incidentally to a substantive referral to the Competition Council."</w:t>
      </w:r>
    </w:p>
    <w:p>
      <w:r>
        <w:t>A. ON THE DIFFICULTIES ENCOUNTERED IN THE MUNICIPALITY OF MIJOUX</w:t>
        <w:br/>
        <w:t>24. The organization of rescue missions is linked to the administrative police powers of the mayor (art. L. 2212-1 of the General Code of Local Authorities). The expenses for rescue services are borne by the municipalities (art. L. 2321-2 CGCT), except in certain cases provided for by the texts where it is possible to derogate from the principle of gratuity.</w:t>
      </w:r>
    </w:p>
    <w:p>
      <w:r>
        <w:t>25. Like any administrative action, the exercise of this police power is subject to the principle of legality and the control of the administrative judge. These measures must therefore notably comply with competition rules if they are likely to affect production, distribution, or service activities. In an opinion dated November 22, 2000 (société L&amp;P Publicité SARL), the Council of State recalled that "the authority responsible for administrative police is […] required, under the control of the judge, to ensure that the exercise of public power does not cause disproportionate harm to competition law, not allowing an operator to adopt anti-competitive behavior."</w:t>
      </w:r>
    </w:p>
    <w:p>
      <w:r>
        <w:t>26. But only the administrative judge is competent to assess this point. Indeed, the agreement concluded between the municipality of Mijoux and the SDIS acting in its territory falls under the administrative acts taken by the mayor of the municipality of Mijoux in the exercise of his public power prerogatives, to organize the public service missions that fall to him. Under the jurisprudence of the conflict tribunal (decision of October 18, 1999, Aéroports de Paris), the Competition Council is not competent to know about it.</w:t>
      </w:r>
    </w:p>
    <w:p>
      <w:r>
        <w:t>B. ON THE EXCLUSION OF THE COMPLAINANT FROM ON-CALL DUTY</w:t>
        <w:br/>
        <w:t>1. REGARDING THE FREQUENCY OF ON-CALL DUTY</w:t>
        <w:br/>
        <w:t>27. The decree on ambulance on-call duty provides in its Article 13-3 that, after consultation with ATSU and the subcommittee on medical transport, the prefect establishes the on-call schedule for the department. It is indicated in Article 13-4 that the departmental specifications, also established by the prefect after consultation with the subcommittee on medical transport, set the conditions for organizing the on-call duty. In Jura, an initial specification for professionalized on-call duty was adopted by prefectural order (n° 2003-453) on December 22, 2003.</w:t>
      </w:r>
    </w:p>
    <w:p>
      <w:r>
        <w:t>28. This document, like its most recent version established in January 2005, specifies that ATSU 39 manages the departmental on-call schedule where all companies that are legally subject to the on-call duty are registered. It also indicates that a company "not adhering to ATSU 39 is obliged to comply with the conditions defined by the specifications, applied under the authority of the prefect of Lons-le-Saunier (…) the principle of allocation of on-call frequency is the mathematical sharing between the number of on-call periods and the number of approved ambulances in the sector - or possibly the number of companies in the sector (…) in case of a request from a company wishing to study another distribution, the approach of the operational means of each company will be assessed in view of the size of the company, the number of full-time equivalent rolling employees, and the number of vehicles of category A or C, [Finally,] the on-call schedule is closed as soon as the frequency of allocation of on-call periods is accepted by</w:t>
      </w:r>
    </w:p>
    <w:p>
      <w:r>
        <w:rPr>
          <w:b/>
        </w:rPr>
        <w:t>[Pages 7–9]</w:t>
      </w:r>
    </w:p>
    <w:p>
      <w:r>
        <w:t>l'exception des cas où l'entreprise la plus proche est indisponible, l'UAAD fait appel à la société de la plaignante.</w:t>
      </w:r>
    </w:p>
    <w:p>
      <w:r>
        <w:t>51. En outre, la plaignante n'apporte pas d'éléments probants démontrant que l'ATSU 39 aurait mis en place un système visant à l'exclure du transport sanitaire hors gardes. Les éléments du dossier montrent que l'UAAD a continué à faire appel à ses services, ce qui contredit l'allégation d'une exclusion systématique.</w:t>
      </w:r>
    </w:p>
    <w:p>
      <w:r>
        <w:t>52. Par conséquent, il n'est pas établi que l'ATSU 39 ait eu une pratique anticoncurrentielle visant à évincer la plaignante de l'activité de transport sanitaire hors gardes.</w:t>
      </w:r>
    </w:p>
    <w:p>
      <w:r>
        <w:t>D. SUR LA DEMANDE DE REPARATION</w:t>
        <w:br/>
        <w:t>53. La plaignante demande réparation pour le préjudice qu'elle estime avoir subi en raison des pratiques anticoncurrentielles alléguées. Cependant, en l'absence de preuve d'une telle pratique, sa demande de réparation ne peut être accueillie.</w:t>
      </w:r>
    </w:p>
    <w:p>
      <w:r>
        <w:t>54. En conséquence, il convient de rejeter la demande de la plaignante.</w:t>
      </w:r>
    </w:p>
    <w:p>
      <w:r>
        <w:rPr>
          <w:b/>
        </w:rPr>
        <w:t>[Pages 10–10]</w:t>
      </w:r>
    </w:p>
    <w:p>
      <w:r>
        <w:t>allows us to note that the association primarily contacts companies based on their usual area of activity and more specifically, based on the recommended company designated by the Lomaco software. Thus, when interventions take place in Rousses, Prémanon, or Lamoura, the applicant is the first company contacted. Similarly, when the intervention occurs in Morez, the company Granvaux Morez is called as a priority and the company Mont Rivel is contacted second, in case of refusal from Granvaux Morez. In the event of repeated refusals, the nearest companies are called in a degraded manner.</w:t>
      </w:r>
    </w:p>
    <w:p>
      <w:r>
        <w:t>51. The applicant states that it "completely disappeared from the register of recommended companies" in October 2005 and argues that "for unjustified reasons, the company Grandvaux Morez and Val de Bienne became the sole and unique reference company."</w:t>
      </w:r>
    </w:p>
    <w:p>
      <w:r>
        <w:t>52. A data entry error regarding the recommended companies in the Lomaco software was indeed detected in October 2005. According to the UAAD, this would be a problem already encountered concerning another company, as evidenced by the declaration of the SARL Gaulard et Associés. However, the applicant did not report any anomaly concerning it to the UAAD during October 2005, an anomaly that was rectified the following month and has not recurred. Furthermore, the call logs show that this error could not have had a significant effect on the activity of the applicant's competitors, given that the company Granvaux Morez could only carry out two of the four missions in the municipalities usually served by the applicant and that the company Val de Bienne could only respond to one of the two requests in the municipality of Lamoura.</w:t>
      </w:r>
    </w:p>
    <w:p>
      <w:r>
        <w:t>53. Thus, none of the elements put forward are sufficient to characterize the existence of anti-competitive practices on the part of ATSU 25 and 39 or the UAAD, regarding the allocation of emergency medical transport missions to private ambulances in Jura outside of on-call periods.</w:t>
      </w:r>
    </w:p>
    <w:p>
      <w:r>
        <w:t>54. It follows from all of the above that the facts reported by the referral are not supported by sufficient probative elements to characterize the existence of practices prohibited by Articles L. 420-1 and L. 420-2 of the Commercial Code, without the need to rule on the exact delineation of the relevant markets or the possible existence of a dominant position. The referral on the merits and, consequently, the request for precautionary measures must therefore be rejected.</w:t>
      </w:r>
    </w:p>
    <w:p>
      <w:r>
        <w:t>DECISION</w:t>
        <w:br/>
        <w:t>Article 1: The referral on the merits registered under number 05/0098F is rejected.</w:t>
        <w:br/>
        <w:t>Article 2: The request for precautionary measures registered under number 05/0099M is rejected.</w:t>
        <w:br/>
        <w:t>Deliberated on the oral report of Ms. Mauléon-Wells, by Ms. Perrot, Vice-President presiding over the session, Messrs. Flichy, Gauron, Honorat, and Mmes. Behar-Touchais, and Renard-Payen, members.</w:t>
        <w:br/>
        <w:t>The session secretary, The Vice-President,</w:t>
        <w:br/>
        <w:t>Rita Sougoumarane Anne Perrot</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