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https://www.autoritedelaconcurrence.fr/fr/decision/relative-des-pratiques-mises-en-oeuvre-dans-le-secteur-des-ventes-aux-encheres-non</w:t>
      </w:r>
    </w:p>
    <w:p>
      <w:r>
        <w:t>Pages translated : 16</w:t>
      </w:r>
    </w:p>
    <w:p/>
    <w:p>
      <w:r>
        <w:rPr>
          <w:b/>
        </w:rPr>
        <w:t>[Pages 1–3]</w:t>
      </w:r>
    </w:p>
    <w:p>
      <w:r>
        <w:t>FRENCH REPUBLIC Decision No. 17-D-19 of October 6, 2017 regarding practices implemented in the sector of non-judicial auctions The Competition Authority (section IB), Considering the letter from the company Le Figaro, registered on September 21, 2012 under number 12/0079 F; Considering Articles 101 and 102 of the Treaty on the Functioning of the European Union; Considering Book IV of the Commercial Code relating to price freedom and competition; Considering the decisions on business secrecy and downgrading No. 14-DSA-35 of February 19, 2014, No. 14-DSA-36 of February 19, 2014, No. 14-DSA-37 of February 19, 2014, No. 14-DSA-38 of February 19, 2014, No. 14-DSA-39 of February 19, 2014, No. 14-DSA-42 of February 20, 2014, No. 15-DSA-99 of March 4, 2015, No. 15-DSA-121 of March 11, 2015, No. 15-DSA-125 of March 16, 2015, No. 15-DSA-176 of April 22, 2015, No. 15-DSA-183 of April 30, 2015, No. 15-DSA-220 of June 12, 2015, No. 15-DSA-238 of June 26, 2015, No. 16-DSA-110 of May 19, 2016, No. 17-DSA-209 of May 16, 2017, No. 15-DECR-27 of July 1, 2015, No. 15-DECR-28 of July 1, 2015, No. 15-DECR-29 of July 1, 2015; Considering the other documents in the file; The rapporteur, the deputy general rapporteur, the Government commissioner, and the representatives of the companies Drouot Patrimoine SA, Drouot Enchère SAS, @uctionpress SA, and Le Figaro heard during the session of the Competition Authority on June 28, 2017; Adopts the following decision:</w:t>
      </w:r>
    </w:p>
    <w:p>
      <w:r>
        <w:t>Summary1: Under the terms of the following decision, the Competition Authority decided that there was no need to continue the procedure initiated by the complaint from the company Le Figaro regarding practices implemented by the Drouot group, and in particular its subsidiary Drouot Enchère, in the sector of non-judicial auctions. The complainant accused the Drouot group of imposing on voluntary sales operators the exclusive and mandatory use of the Drouot Live platform for the online broadcasting of catalogued sales taking place in the rooms of the Hôtel Drouot, a practice which it considered to constitute an abuse of a dominant position. Regarding the relevant market of event room rental in Paris for the purpose of auctions of art and collectible objects, the Authority found that the dominant position of the Drouot group was not demonstrated. The Authority noted that, in the very particular circumstances of the case, the countervailing power possessed by the clients of the company did not allow it to act on the market independently of its clients, due to the existence of possible alternative solutions to renting rooms at Drouot and, moreover, due to the extensive powers granted to clients by the particular modalities of their presence within the shareholding and management bodies. Consequently, the alleged abuse of dominant position in this market is not established. 1 This summary is strictly informative. Only the reasons for the decision numbered below are authoritative.</w:t>
      </w:r>
    </w:p>
    <w:p>
      <w:r>
        <w:t>SUMMARY I. Findings .......................................................................................... 4 A. PROCEDURE ................................................................................................................................. 4 B. RELEVANT SECTOR ................................................................................................................... 4 a) Legal framework for voluntary sales of tangible movable property at public auctions ................................................................................................................... 4 b) Economic data on voluntary sales of tangible movable property at public auctions ................................................................................................... 5 c) Ancillary services related to voluntary sales ......................................................... 6 The rental of rooms suitable for hosting voluntary sales .................................... 6 The online broadcasting services of voluntary sales .......................................... 7 C. COMPANIES INVOLVED ........................................................................................................... 8 1. THE DROUOT GROUP ......................................................................................................... 8 2. THE COMPANY LE FIGARO ............................................................................................... 9 3. OTHER LIVE SERVICE PROVIDERS ................................................................................ 10 D. OBSERVED PRACTICES ......................................................................................................... 10 1. EXCLUSIVE USE OF DROUOT LIVE FROM MAY 2009 TO SEPTEMBER 2012 ..................................................................................................................................... 10 2. EXCLUSIVE AND MANDATORY USE OF DROUOT LIVE FROM SEPTEMBER 24, 2012 ..................................................................................................................... 11 E. NOTIFIED GRIEVANCES ......................................................................................................... 11 II. Discussion ..................................................................................... 12 A. REGARDING THE RELEVANT MARKET ........................................................................... 12 B. REGARDING THE DOMINANT POSITION OF THE DROUOT GROUP IN THE SELECTED MARKET ................................................................................................................................. 13 1. APPLICABLE PRINCIPLES ................................................................................................. 13 2. THE COUNTERVAILING POWER OF CLIENTS ................................................................ 14 a) On the ability of OVVs to quickly change suppliers or to vertically integrate ......................................................................................................................... 14 b) On the power of clients ....................................................................................... 14 DECISION .......................................................................................................................... 16</w:t>
      </w:r>
    </w:p>
    <w:p>
      <w:r>
        <w:rPr>
          <w:b/>
        </w:rPr>
        <w:t>[Pages 4–6]</w:t>
      </w:r>
    </w:p>
    <w:p>
      <w:r>
        <w:t xml:space="preserve">I. Findings  </w:t>
        <w:br/>
        <w:t xml:space="preserve">A. PROCEDURE  </w:t>
        <w:br/>
        <w:t xml:space="preserve">1. On September 20, 2012, the company du Figaro filed a complaint with the Competition Authority regarding practices implemented by the companies Drouot Patrimoine SA (hereinafter "Drouot Patrimoine"), @uctionpress SA (hereinafter "@uctionpress"), and Drouot Enchère SAS (hereinafter "Drouot Enchère") in the sector of non-judicial auctions.  </w:t>
        <w:br/>
        <w:t xml:space="preserve">2. The complainant accuses these companies of imposing on operators of voluntary sales renting the rooms of the Hôtel Drouot the exclusive and mandatory use of the Drouot Live platform for the online broadcasting of sales taking place in these rooms. These practices would constitute an abuse of a dominant position.  </w:t>
        <w:br/>
        <w:t xml:space="preserve">3. The substantive investigation led to the establishment of a statement of objections and a report, dated September 9, 2015, and January 4, 2017, respectively, concerning the practices implemented by Drouot Patrimoine, @uctionpress, and Drouot Enchère.  </w:t>
        <w:br/>
        <w:t xml:space="preserve">4. A contradictory hearing before the Authority took place on June 28, 2017.  </w:t>
        <w:br/>
        <w:t xml:space="preserve">B. RELEVANT SECTOR  </w:t>
        <w:br/>
        <w:t xml:space="preserve">5. The sector concerned by this case is that of voluntary sales of tangible movable property at public auctions. This sector is characterized by a value chain including, downstream, the auctions conducted by operators of voluntary sales (hereinafter "OVV"), and, upstream, the services used by OVV to carry out these sales, and in particular, in this case, the rental of rooms suitable for auctions and the necessary services for online sales. The legal and economic framework for voluntary sales of tangible movable property at public auctions will be presented successively, followed by that of the ancillary services used by OVV.  </w:t>
        <w:br/>
        <w:t xml:space="preserve">a) Legal framework for voluntary sales of tangible movable property at public auctions  </w:t>
        <w:br/>
        <w:t xml:space="preserve">6. Voluntary public auctions of tangible movable property have been under the monopoly held by auctioneers as public and ministerial officers since 1801 (1816 in the provinces). The activity and, in particular, the fees were liberalized with Law No. 2000-642 of July 10, 2000, amended by Law No. 2011-850 liberalizing the sector and incorporating the provisions of Directive 2006/123/EC of the European Parliament and of the Council of December 12, 2006, on services in the internal market. The sector was also provided with a regulator, the Council of Voluntary Sales of Tangible Movable Property at Public Auctions (hereinafter "CVV").  </w:t>
        <w:br/>
        <w:t xml:space="preserve">7. Public auctions are defined as sales "involving a third party, acting as the agent of the owner or their representative, to propose and adjudicate a good to the highest bidder at the end of a competitive process open to the public and transparent. The highest bidder acquires the adjudicated good for their benefit; they are required to pay the price" (Article L. 320-2 of the Commercial Code). These sales are distinguished from private sales in that they are open to all potential bidders who meet the bidding conditions and payment guarantees.  </w:t>
        <w:br/>
        <w:t xml:space="preserve">8. Voluntary public auctions constitute one of the categories of public auctions. Unlike judicial sales, voluntary sales are initiated by the seller and are therefore neither ordered by a court decision nor prescribed by law (Articles L. 322-1 and following of the Commercial Code).  </w:t>
        <w:br/>
        <w:t xml:space="preserve">b) Economic data on voluntary sales of tangible movable property at public auctions  </w:t>
        <w:br/>
        <w:t xml:space="preserve">9. Voluntary sales of tangible movable property at public auctions cover a wide variety of goods, categorized by the sector and the regulator into three categories: art and collectible objects, on the one hand, used vehicles and industrial equipment, on the other hand, and finally, horses. This case concerns exclusively the sales of art and collectible objects.  </w:t>
        <w:br/>
        <w:t xml:space="preserve">10. In 2016, according to the CVV report, 403 OVV operated in France, with a total adjudicated amount of 2,937 million euros. The category "sales of art and collectible objects" accounted for 60% of the operators, with a total adjudicated amount of 1,392 million euros, an increase of 4.7% compared to the previous year2.  </w:t>
        <w:br/>
        <w:t xml:space="preserve">11. While OVV are present throughout the French territory, a large portion of sales occurs in Île-de-France, and more specifically in Paris, which, with an adjudicated amount of 958 million euros, represents 69% of the total auctions in this category in France3.  </w:t>
        <w:br/>
        <w:t xml:space="preserve">12. The sector is also marked by an increasing internationalization of actors and clients: 38% of the total adjudicated amount in 2016 was to foreign buyers4. For Sotheby’s, Christie’s, and Artcurial alone, this proportion rises to 70%.  </w:t>
        <w:br/>
        <w:t xml:space="preserve">13. There is also a concentration of sales benefiting the top three OVV in the ranking. In 2016, the ranking of the top ten OVV in the "Arts and Collectibles" sector, which together accounted for 52% of the total amount of sales in this category, was as follows (amounts adjudicated, excluding fees, in millions of euros)5:  </w:t>
        <w:br/>
        <w:t xml:space="preserve">Christie’s 196  </w:t>
        <w:br/>
        <w:t xml:space="preserve">Sotheby’s 182  </w:t>
        <w:br/>
        <w:t xml:space="preserve">Artcurial 162  </w:t>
        <w:br/>
        <w:t xml:space="preserve">Pierre Bergé et Associés 36  </w:t>
        <w:br/>
        <w:t xml:space="preserve">Million et Associés 30  </w:t>
        <w:br/>
        <w:t xml:space="preserve">Piasa 26  </w:t>
        <w:br/>
        <w:t xml:space="preserve">2 CVV Activity Report 2016, "Public Auctions in France," Council of Voluntary Sales, hereinafter "CVV Report" pp.101-103.  </w:t>
        <w:br/>
        <w:t xml:space="preserve">3 CVV Report, p.163.  </w:t>
        <w:br/>
        <w:t xml:space="preserve">4 CVV Report, p. 6.  </w:t>
        <w:br/>
        <w:t xml:space="preserve">5 CVV Report, p. 62.  </w:t>
        <w:br/>
        <w:t xml:space="preserve">Claude d’Aguttes 26  </w:t>
        <w:br/>
        <w:t xml:space="preserve">Tajan 25  </w:t>
        <w:br/>
        <w:t xml:space="preserve">Ader 20  </w:t>
        <w:br/>
        <w:t xml:space="preserve">Bonhams France 18  </w:t>
        <w:br/>
        <w:t xml:space="preserve">14. For the same year 2016, the total amounts adjudicated at Drouot amounted to 297 million euros6.  </w:t>
        <w:br/>
        <w:t xml:space="preserve">15. Finally, the auction sector for art and collectible objects is increasingly concentrating on sales of contemporary art, design, and exceptional objects, to the detriment of "ordinary sales" (non-catalogued), which are rapidly declining as this sector went from 423 million euros in 2003 to 171 million euros in 2008 and 75 million euros in 20167, and the traditional market (sales of furniture and art objects most often subject to a presentation catalogue, hereinafter "catalogued sales"), which is continuously decreasing except for very fine pieces8.  </w:t>
        <w:br/>
        <w:t xml:space="preserve">c) Ancillary services related to voluntary sales  </w:t>
        <w:br/>
        <w:t xml:space="preserve">16. The OVV, acting as the agent of the seller, is responsible for organizing and optimizing the sale. To this end, it utilizes a wide variety of services: logistics, security, reception, communication, and more specifically the two services that are the subject of this case: the services for renting rooms suitable for public auctions and the services for internet broadcasting, known as "live," in the form of live streaming of sales taking place in these rooms.  </w:t>
        <w:br/>
        <w:t xml:space="preserve">The rental of rooms suitable for voluntary sales  </w:t>
        <w:br/>
        <w:t xml:space="preserve">17. To carry out their auctions, not all Parisian OVV resort to event rental. Some OVV indeed operate their own rooms, such as the particularly active OVV in the market, namely Christie’s, Sotheby’s, Artcurial9, Piasa, or Tajan. The auctions conducted by these five OVV represent more than 60% of the amounts adjudicated during Parisian sales in 201610.  </w:t>
        <w:br/>
        <w:t xml:space="preserve">18. Other OVV among the largest shareholders of Drouot have also chosen in recent years to use, alongside the Drouot rooms, their own room for a significant part of their own needs, particularly for prestigious sales. This is the case for Million et Associés or the OVV Cornette de Saint Cyr. The OVV Million et Associés also regularly rents its premises located in immediate proximity to the Hôtel Drouot to other competing OVV.  </w:t>
        <w:br/>
        <w:t xml:space="preserve">19. In contrast, the other Parisian OVV, at least for the vast majority of them who are shareholders of Drouot Patrimoine, primarily or almost exclusively resort to the services of Drouot for their auction needs.  </w:t>
        <w:br/>
        <w:t xml:space="preserve">6 CVV Report, p.163.  </w:t>
        <w:br/>
        <w:t xml:space="preserve">7 CVV Report, p. 155-160.  </w:t>
        <w:br/>
        <w:t xml:space="preserve">8 CVV Report, p.157-160.  </w:t>
        <w:br/>
        <w:t xml:space="preserve">9 Artcurial uses Drouot for less than 1% of its activity.  </w:t>
        <w:br/>
        <w:t>10 CVV Report, p. 163.</w:t>
      </w:r>
    </w:p>
    <w:p>
      <w:r>
        <w:rPr>
          <w:b/>
        </w:rPr>
        <w:t>[Pages 7–9]</w:t>
      </w:r>
    </w:p>
    <w:p>
      <w:r>
        <w:t>to the 16 rooms of the Hôtel Drouot. These rooms, which have the advantage of being located in a traditional auction venue, attracting a significant daily clientele, are rented with a wide range of ancillary services: security, technical services, mandatory approved carriers and agents, packaging, reception, cataloguing, furnishing and decoration, access to the Drouot brand, the Gazette Drouot, Drouot estimation services, and the Drouot Live online broadcasting platform.</w:t>
      </w:r>
    </w:p>
    <w:p>
      <w:r>
        <w:t>20. Access to the rooms of the Hôtel Drouot is, however, since the general conditions dated December 201311, in principle reserved for shareholder OVVs, who must theoretically (and effectively as of January 1, 2018) hold at least 7,000 shares of Drouot Patrimoine, which represented, for an OVV wishing to acquire them, an investment of approximately 350,000 euros in 2013 (reference no. 1419). Non-shareholder OVVs at this level, but already users of the rooms of the Hôtel Drouot, can still access them until December 31, 2017, but at a significantly increased price (reference no. 1424).</w:t>
      </w:r>
    </w:p>
    <w:p>
      <w:r>
        <w:t>21. Some non-shareholder Parisian OVVs also offer their rooms for rent to their competitors, for example, the Rossini rooms. OVVs can also use the services of third parties with rooms in the same neighborhood, such as the Atelier Richelieu.</w:t>
      </w:r>
    </w:p>
    <w:p>
      <w:r>
        <w:t>22. Finally, some iconic venues such as the Palais d’Iéna, the Palais Brongniart, or the Hôtel Salomon de Rothschild are occasionally rented by OVVs, particularly for sales of prestigious goods. In an even more exceptional context, large Parisian hotels are sometimes used.</w:t>
      </w:r>
    </w:p>
    <w:p>
      <w:r>
        <w:t>23. In this context, the sales conducted at the Hôtel Drouot represented, in 2016, 31% of the total amount of adjudications of the Parisian auctions of art and collectible objects, compared to 52% in 2007. This decline is explained in particular by the progress of other operators in the public auction market such as Sotheby’s France, Christie’s, or Artcurial, whose cumulative adjudicated amounts increased by 56% between 2007 and 201612. Furthermore, the Hôtel Drouot, whose sales are primarily dedicated to traditional furniture, is affected by the decreasing appeal of this type of sales, which seems to correspond less and less to contemporary tastes13.</w:t>
      </w:r>
    </w:p>
    <w:p>
      <w:r>
        <w:t>Online broadcasting services for voluntary sales</w:t>
      </w:r>
    </w:p>
    <w:p>
      <w:r>
        <w:t>24. Online broadcasting services and electronic purchase order transmission constitute a second type of services that OVVs can use in the context of their auctions. The development of these services is part of the phenomenon of increasing digitization of the public auction sector, which is closely linked to the internationalization of this market. Digital sales indeed allow OVVs to expand their bidder clientele beyond the circle frequenting their auction room.</w:t>
      </w:r>
    </w:p>
    <w:p>
      <w:r>
        <w:t>25. In practice, the services related to the auctions are grouped under the term "live" services (hereinafter, the "live services"). They differ from the so-called online services in that they are intended to complement an auction taking place physically in a room, and not to allow for a sale to be held exclusively online. In the context of live services, physical auctions conducted in a given room are broadcast live on a website, thus allowing internet users, including potential bidders among them, to participate in the sales under conditions close to those prevailing in the room.</w:t>
      </w:r>
    </w:p>
    <w:p>
      <w:r>
        <w:t>26. According to the notification of grievances, live services are merely technical services, such that the provider offering these live services (hereinafter, the "live provider") does not participate in any way in the realization, organization, and conclusion of public voluntary auctions. Specifically, live providers provide access to a platform, as well as sometimes a technician sent on-site, allowing OVVs to list their upcoming physical auctions and registered internet users to view the auctions live and place purchase orders. This is notably the service predominantly offered by the Drouot Live and Figaro Enchères platforms.</w:t>
      </w:r>
    </w:p>
    <w:p>
      <w:r>
        <w:t>27. Several suppliers also offer OVVs the ability to integrate the tool for broadcasting the sale and taking online orders on their own site. This is the case for companies such as Antiques Trade Gazette Media or Invaluable (formerly Artfact). In these scenarios, the service offered to OVVs is akin to providing a live service under a white label.</w:t>
      </w:r>
    </w:p>
    <w:p>
      <w:r>
        <w:t>28. Internet auction activities, whether live or online, are experiencing very strong growth, with double-digit increases each year (for example, 20% for live between 2015 and 201614).</w:t>
      </w:r>
    </w:p>
    <w:p>
      <w:r>
        <w:t>29. It is primarily through the live services associated with physical sales that online sales are developing in the field of art and collectible objects. Thus, in 2016, 87% of transactions involving art and collectible objects conducted online were live sales, with a total adjudication amount, excluding fees, of 120 million euros15.</w:t>
      </w:r>
    </w:p>
    <w:p>
      <w:r>
        <w:t>C. THE COMPANIES CONCERNED</w:t>
      </w:r>
    </w:p>
    <w:p>
      <w:r>
        <w:t>1. THE DROUOT GROUP</w:t>
      </w:r>
    </w:p>
    <w:p>
      <w:r>
        <w:t>30. The current organization of the activities of Drouot Patrimoine and its two subsidiaries @uctionpress and Drouot Enchère (the three companies hereinafter collectively referred to as the "Drouot group") is the result of the evolution of the profession: the Compagnie des Commissaires-priseurs de Paris was created in 1801 for the purpose of acquiring the properties necessary for organizing voluntary auctions and judicial sales, and was then transformed in 2002 into a public limited company, Drouot Holding.</w:t>
      </w:r>
    </w:p>
    <w:p>
      <w:r>
        <w:t>31. In the same year, reacting to an external attempt to acquire the holding, several shareholder auctioneers created the company Commissaires-Priseurs Patrimoine to take control of the entire capital of Drouot Holding. The company of Commissaires-Priseurs Patrimoine became in 2003 Drouot Patrimoine, a public limited company registered with the Paris Trade and Companies Register under number 444 222 376, with its registered office located at 9, rue Drouot, 75009 Paris.</w:t>
      </w:r>
    </w:p>
    <w:p>
      <w:r>
        <w:t>32. In July 2011, Drouot Holding was absorbed by Drouot Patrimoine. Several subsidiaries were created to separate the various activities that had been combined until then. Since then, Drouot Patrimoine still holds the entire share capital of six companies active in the auction sector: SCI de l’Hôtel Drouot, Drouot Enchère, Drouot SI SAS, @uctionpress SA, Drouot Estimations SA, Drouot Formation SAS (reference no. 727).</w:t>
      </w:r>
    </w:p>
    <w:p>
      <w:r>
        <w:t>33. The shareholding of Drouot Patrimoine is composed exclusively of natural persons, primarily active OVVs (75% of the shareholders as of January 17, 2013, were active OVVs or corporate officers or majority partners of active OVVs) and, for the remainder, retired OVVs or their beneficiaries (25% of the shareholders as of January 17, 2013).</w:t>
      </w:r>
    </w:p>
    <w:p>
      <w:r>
        <w:t>34. Drouot Enchère, a simplified joint-stock company wholly owned by Drouot Patrimoine, registered with the Paris Trade and Companies Register under number 529 219 776, with its registered office located at 9 rue Drouot, 75009 Paris, specializes in renting the rooms of the Hôtel Drouot to shareholder OVVs of Drouot Patrimoine.</w:t>
      </w:r>
    </w:p>
    <w:p>
      <w:r>
        <w:t>35. @uctionpress, a public limited company wholly owned by Drouot Patrimoine, registered with the Paris Trade and Companies Register under number 682 004 338, with its registered office located at 10 rue du Faubourg Montmartre, 75009 Paris, is primarily active in the field of specialized publishing related to public auctions. It also provides live services, a service offered since May 2009 to the shareholder OVVs of the Drouot group, and then to all OVVs since May 2010 (reference no. 1396).</w:t>
      </w:r>
    </w:p>
    <w:p>
      <w:r>
        <w:t>36. From 2011 to 2014, the revenue of Drouot from live services was 56,100 euros in 2011, 201,900 euros in 2012, 393,900 euros in 2013, and 503,700 euros in 2014 (reference no. 1975).</w:t>
      </w:r>
    </w:p>
    <w:p>
      <w:r>
        <w:t>37. The amount of sales conducted by the Drouot Live platform amounted to 50 million euros in 2016, an increase of 20% compared to the previous year.</w:t>
      </w:r>
    </w:p>
    <w:p>
      <w:r>
        <w:t>38. In 2015, the revenue of the Drouot group amounted to 27,467,973 euros (reference no. 5465). The revenue of the company Drouot Enchères amounted to 11,127,965 euros (reference no. 5465).</w:t>
      </w:r>
    </w:p>
    <w:p>
      <w:r>
        <w:t>2. THE FIGARO COMPANY</w:t>
      </w:r>
    </w:p>
    <w:p>
      <w:r>
        <w:t>39. The Figaro company is a simplified joint-stock company, wholly owned by the Groupe Figaro, which is itself a subsidiary of the Dassault group, registered with the Paris Trade and Companies Register under number 542 077 755 and with its registered office located at 14, boulevard Hausmann, 75009 Paris.</w:t>
      </w:r>
    </w:p>
    <w:p>
      <w:r>
        <w:t>40. This company specializes in newspaper publishing. In parallel to this activity, the Figaro company is the publisher of the website encheres.lefigaro.fr, which hosts a live platform, Figaro Enchères, launched in October 2011 (reference no. 1516).</w:t>
      </w:r>
    </w:p>
    <w:p>
      <w:r>
        <w:t>41. The Figaro company has from the outset relied on the services of a technical provider who supplied and managed the IT tool (the platform) necessary for this live service: setting up the live section, managing the catalogues and live broadcasts on the site. Since September 20, 2014, a new partnership has been established with the company Invaluable, which is also responsible for marketing and billing the services to the OVVs. Figaro Media no longer intervenes in the realization of live services (reference no. 1778).</w:t>
      </w:r>
    </w:p>
    <w:p>
      <w:r>
        <w:rPr>
          <w:b/>
        </w:rPr>
        <w:t>[Pages 10–12]</w:t>
      </w:r>
    </w:p>
    <w:p>
      <w:r>
        <w:t xml:space="preserve">42. From 2011 to 2014, the annual revenues generated by the Figaro company in terms of live services were 5,000 euros in 2011, 21,400 euros in 2012, 9,700 euros in 2013, and 4,300 euros in 2014 (reference no. 1869).  </w:t>
        <w:br/>
        <w:t xml:space="preserve">3. OTHER LIVE SERVICE PROVIDERS  </w:t>
        <w:br/>
        <w:t xml:space="preserve">43. Live services are also offered by the platforms Interenchères, the leading French platform in terms of covered auctions, primarily used by provincial OVVs, Auction.fr, Invaluable, the global leader in the sector, and Auctionzip.  </w:t>
        <w:br/>
        <w:t xml:space="preserve">44. Furthermore, the largest OVVs in the market in France have their own live tools, from which they exclusively broadcast the voluntary sales they organize. Notable examples include Christie’s live tools, Sotheby’s Online Live Bidding, and Artcurial Live Bid.  </w:t>
        <w:br/>
        <w:t xml:space="preserve">D. OBSERVED PRACTICES  </w:t>
        <w:br/>
        <w:t xml:space="preserve">45. It appears from the case documents that an exclusive, then mandatory recourse to the Drouot Live service was imposed by the Drouot group on OVVs conducting catalogued voluntary sales within the Hôtel Drouot.  </w:t>
        <w:br/>
        <w:t xml:space="preserve">1. EXCLUSIVE RECOURSE TO DROUOT LIVE FROM MAY 2009 TO SEPTEMBER 2012  </w:t>
        <w:br/>
        <w:t xml:space="preserve">46. From the launch of Drouot Live in May 2009, OVVs conducting auctions within the Hôtel Drouot could not, if they wished to broadcast a sale online, use their own live platforms or turn to platforms other than Drouot Live (reference no. 723).  </w:t>
        <w:br/>
        <w:t xml:space="preserve">47. Indeed, in a circular dated November 5, 2010, addressed to "all users and shareholders of Drouot," the general director of @uctionpress emphasized "the interest of remaining exclusively with your own live sales system," meaning Drouot Live, concluding that "The platform www.drouotlive has all the necessary functionalities for international development (English version available), thus representing Drouot, a platform whose exclusivity will be the necessary condition for its success and added value" (references nos 691 and 1714).  </w:t>
        <w:br/>
        <w:t xml:space="preserve">48. The Drouot group ensured compliance with this instruction, including with certain resistant OVVs.  </w:t>
        <w:br/>
        <w:t xml:space="preserve">49. Thus, the OVV Pierre Bergé, who was using the services of Invaluable (reference no. 1157), was deprived of Internet connection during a sale taking place within the Hôtel Drouot in May 2011, on the grounds that the use of a third-party live platform was not authorized (references nos 1166 and 1167).  </w:t>
        <w:br/>
        <w:t xml:space="preserve">50. Furthermore, on December 12, 2011, the chairman of the board of Drouot Enchère informed the OVV Piasa, which was using a competing live platform, that only the use of the Drouot Live platform was accepted (references nos 1205 and 1206).  </w:t>
        <w:br/>
        <w:t xml:space="preserve">51. Finally, the OVV Giafferi received on February 10, 2012, a letter similar to that sent by Drouot Enchère to Piasa, indicating that Drouot Enchère could not accept that he used the live platform Auction.fr for his auctions at the Hôtel Drouot, only the Drouot Live platform could be used (references nos 1172 and 1173).  </w:t>
        <w:br/>
        <w:t xml:space="preserve">52. The Figaro company formally requested Drouot Patrimoine on February 7, 2012, to abandon this obligation of exclusive recourse to Drouot Live (references nos 693 and 694). The Drouot group did not respond and, in a circular dated March 27, 2012, signed by the general director of Drouot Patrimoine, reminded "users and shareholders of Drouot" that "in a concern for harmonization of practices and formats in the field of Internet and multimedia services, our subsidiary Auctionspress is the only entity authorized to provide technical services enabling the broadcasting and dissemination on the Internet of sales taking place at Drouot. Voluntary sales companies are therefore not authorized to carry out such broadcasts themselves. They are also not authorized to enter into agreements with external providers for this purpose" (reference no. 1464).  </w:t>
        <w:br/>
        <w:t xml:space="preserve">2. MANDATORY AND EXCLUSIVE RECOURSE TO DROUOT LIVE FROM SEPTEMBER 24, 2012  </w:t>
        <w:br/>
        <w:t xml:space="preserve">53. The Drouot group subsequently imposed mandatory recourse to Drouot Live for all catalogued voluntary sales organized in the rooms of the Hôtel Drouot. The minutes of the board meeting of Drouot Patrimoine on October 17, 2011, indicate: "The development of live within the Hôtel Drouot requires unwavering adherence from operators selling at Drouot. In this context, Drouot Enchère will make live mandatory for any catalogued sale taking place inside the auction house" (reference no. 1592; see also references nos 723, 1185, 1464, 1479, 1480, 1596, 1602, and 1603).  </w:t>
        <w:br/>
        <w:t xml:space="preserve">54. The Drouot group also ensured compliance with this obligation by all OVVs. In a letter dated October 24, 2012, it informed the OVV Tajan, which was conducting sales at the Hôtel Drouot but was bound by an exclusivity on live services signed with Invaluable, that "If, however, Tajan were to persist in violating our room rental conditions, we would be compelled to take all necessary measures to safeguard Drouot's interests, which could begin with no longer accepting Tajan among the operators permitted to organize sales in the rooms of the Hôtel Drouot" (references nos 1220 and 1221). The Drouot group indeed refused Tajan the possibility of reserving rooms starting from July 2013 (reference no. 1222), until Tajan had, "compelled and forced," accepted to effectively use Drouot Live starting from October 2013 (reference no. 1217).  </w:t>
        <w:br/>
        <w:t xml:space="preserve">E. NOTIFIED GRIEVANCES  </w:t>
        <w:br/>
        <w:t xml:space="preserve">55. In a letter dated September 11, 2015, the general rapporteur of the Authority notified the following grievance:  </w:t>
        <w:br/>
        <w:t xml:space="preserve">"It is alleged against:  </w:t>
        <w:br/>
        <w:t xml:space="preserve">- the public limited company Drouot Patrimoine (RCS 444 222 376), for the period from May 2009 to the present in its capacity as direct author,  </w:t>
        <w:br/>
        <w:t xml:space="preserve">- for the period from May 2009 to the present in its capacity as parent company of  </w:t>
        <w:br/>
        <w:t xml:space="preserve">- the company @uctionspress and  </w:t>
        <w:br/>
        <w:t xml:space="preserve">- for the period from August 2011 to the present in its capacity as parent company of  </w:t>
        <w:br/>
        <w:t xml:space="preserve">- the company Drouot Enchère;  </w:t>
        <w:br/>
        <w:t xml:space="preserve">- the simplified joint-stock company, Drouot Enchère (RCS 529 219 776), for the period from August 2011 to the present in its capacity as direct author;  </w:t>
        <w:br/>
        <w:t xml:space="preserve">- the public limited company @uctionspress (RCS 682 004 338) for the period from May 2009 to the present in its capacity as direct author.  </w:t>
        <w:br/>
        <w:t xml:space="preserve">for having abused the dominant position of the Drouot group in the market for event room rentals in Paris for the purposes of voluntary sales of art and collectible objects by imposing on the operators of voluntary sales conducting auctions within the Hôtel Drouot the exclusive recourse to Drouotlive, associated with the obligation to use this service starting from September 24, 2012, for all catalogued auctions within the Hôtel Drouot."  </w:t>
        <w:br/>
        <w:t xml:space="preserve">56. This grievance was notified on the basis of Article L. 420-2 of the Commercial Code and Article 102 of the TFEU.  </w:t>
        <w:br/>
        <w:t xml:space="preserve">II. Discussion  </w:t>
        <w:br/>
        <w:t xml:space="preserve">A. REGARDING THE RELEVANT MARKET  </w:t>
        <w:br/>
        <w:t xml:space="preserve">57. The notification of grievances identifies a market for event room rentals in Paris for the purposes of voluntary sales of art and collectible objects, without distinction between ordinary sales and catalogued sales, prestigious or non-prestigious. The reputation of the room as well as the adequate material conditions for hosting this type of sales are important criteria for the material definition of this market.  </w:t>
        <w:br/>
        <w:t xml:space="preserve">58. After excluding the Parisian rooms of Christie’s, Sotheby’s, Artcurial, Tajan, and Piasa, which are not offered for rent but reserved for their own use, the notification of grievances establishes that three categories of rooms belong to the relevant market: the rooms of the Hôtel Drouot, on the one hand, the rooms available to OVVs, whether shareholders of Drouot or not, which they offer for rent to their competitors (such as the Rossini rooms or those of the OVV Million), on the other hand, and finally some rooms operated by entities that are not OVVs and which rent them under conditions that can also meet the needs of demand (such as the Atelier Richelieu and the rooms listed in point 22).  </w:t>
        <w:br/>
        <w:t xml:space="preserve">59. Regarding its geographical dimension, the notification of grievances specifies that the market should be confined to the city of Paris, given the impact of furniture transport costs, as well as the particular attractiveness of the city for art and collectible object enthusiasts.  </w:t>
        <w:br/>
        <w:t>60. The Drouot group claims that it would not be a player in the market defined by the notification of grievances, as its offer is only accessible to OVVs that are shareholders of the</w:t>
      </w:r>
    </w:p>
    <w:p>
      <w:r>
        <w:rPr>
          <w:b/>
        </w:rPr>
        <w:t>[Pages 13–15]</w:t>
      </w:r>
    </w:p>
    <w:p>
      <w:r>
        <w:t xml:space="preserve">société. Furthermore, the uncertain contours of this market would neither allow for the identification of its players nor for the assessment of their respective weight in this market.  </w:t>
        <w:br/>
        <w:t xml:space="preserve">61. Finally, to the extent that the share of sales made in Paris by provincial OVVs appears to him to be greatly underestimated by the notification of grievances, the Drouot group argues that the market would potentially exceed the geographical limits of the capital to extend, at the very least, to Île-de-France.  </w:t>
        <w:br/>
        <w:t xml:space="preserve">62. In this instance, as the European Commission points out in its communication on the definition of the relevant market for the purposes of Community competition law dated December 9, 1997, it is unnecessary to precisely identify all suppliers to define a relevant market. In any case, the relevance of identifying the main auction houses used for the sales of art and collectible objects by the investigation services is not seriously challenged by the Drouot group. It appears under these conditions that the material definition of the market is sufficient for the purposes of applying competition rules.  </w:t>
        <w:br/>
        <w:t xml:space="preserve">63. From a geographical perspective, the particular characteristics of the Parisian market, which represented 69% of the total adjudications in France in 2014, as well as the obstacles to the mobility of OVVs for logistical reasons, justify the delimitation retained by the notification of grievances. In any event, an expansion of the market scope to all of Île-de-France would not significantly alter the market shares of the various operators.  </w:t>
        <w:br/>
        <w:t xml:space="preserve">64. Finally, the question of whether the services offered by the Drouot group belong to the market as thus defined can be left open to the extent that, as will be demonstrated below, the Drouot group, assuming it is active in this market, does not hold a dominant position there.  </w:t>
        <w:br/>
        <w:t xml:space="preserve">B. REGARDING THE DOMINANT POSITION OF THE DROUOT GROUP IN THE RELEVANT MARKET  </w:t>
        <w:br/>
        <w:t xml:space="preserve">1. APPLICABLE PRINCIPLES  </w:t>
        <w:br/>
        <w:t xml:space="preserve">65. In the Commission's Communication — "Guidelines on the priorities set by the Commission for the application of Article 82 of the EC Treaty to abusive exclusionary practices by dominant firms" (2009/C 45/02), the Commission defined a dominant position as "a situation of economic power held by a company that gives it the ability to impede the maintenance of effective competition in the relevant market by providing it with the possibility of independent behavior to a significant extent with respect to its competitors, its customers, and ultimately, consumers. This notion of independence is linked to the degree of competitive pressure exerted on the company in question. The existence of a dominant position implies that this competitive pressure is not sufficiently effective and, consequently, that the company in question holds substantial and lasting market power. The company's decisions are therefore largely insensitive to the actions and reactions of competitors, customers, and ultimately, consumers."  </w:t>
        <w:br/>
        <w:t xml:space="preserve">66. According to the aforementioned Communication, the assessment of the market power of the company must take into account:  </w:t>
        <w:br/>
        <w:t xml:space="preserve">- the position in the market of the dominant company and its competitors;  </w:t>
        <w:br/>
        <w:t xml:space="preserve">- the constraints constituted by the credible threat of future expansion by current competitors or the entry of potential competitors (expansion and entry);  </w:t>
        <w:br/>
        <w:t xml:space="preserve">- the constraints resulting from the bargaining power of the company's customers (countervailing buying power).  </w:t>
        <w:br/>
        <w:t xml:space="preserve">67. Without the need to examine all of these points, it appears that no market power of the Drouot group in the defined market can be identified, given the bargaining power of customers who, in particular, hold the majority of its capital, as will be developed below.  </w:t>
        <w:br/>
        <w:t xml:space="preserve">2. THE COUNTER-POWER OF CUSTOMERS  </w:t>
        <w:br/>
        <w:t xml:space="preserve">68. In its aforementioned Communication (point 18), the Commission recalls that a company holding a high market share is not necessarily able to exhibit independent behavior to a significant extent with respect to its customers if they possess sufficient bargaining power: "This countervailing buying power may result from the size of customers or their commercial importance to the dominant company, as well as their ability to switch suppliers quickly, to facilitate new entries, or to integrate vertically, or to credibly threaten to do so. If the countervailing power is of sufficient magnitude, it can deter or prevent any attempt by the company to profitably raise prices."  </w:t>
        <w:br/>
        <w:t xml:space="preserve">a) On the ability of OVVs to quickly switch suppliers or to integrate vertically  </w:t>
        <w:br/>
        <w:t xml:space="preserve">69. In his hearing, OVV Tajan stated: "I wonder about the medium-term future of the small firms that sell at Drouot and of the Drouot structure itself. It is indeed very simple to rent rooms outside to hold auctions." In fact, the complete or nearly complete departures in recent years of OVVs Tajan, Piasa, Million, Cornette de Saint Cyr, who have chosen to vertically integrate the room rental service, show that there seem to be no difficulties for an OVV to find alternatives to Drouot for the room rental service.  </w:t>
        <w:br/>
        <w:t xml:space="preserve">70. The main barrier to entry mentioned in the notification of grievances is the reputation of the rooms at the Hôtel Drouot. However, this reputation seems to be declining in light of the documents in the file. Thus, the firm Le Brech et Associés stated on November 13, 2013, "I wonder about the medium-term future of the Drouot auction house. (...) There are fewer people in the room and the audience is aging" (reference nos. 1197, 1211, 1216, and 1233).  </w:t>
        <w:br/>
        <w:t xml:space="preserve">b) On the power of customers  </w:t>
        <w:br/>
        <w:t xml:space="preserve">71. It emerges from the file that, due to the specificity of its history, the Drouot group presents a strong peculiarity: as seen above (§33), almost all of its customers are its shareholders, for a non-negligible theoretical capital amount (approximately 350,000 euros in 2013). It follows that customers exercise within the company the powers that are those of shareholders. These powers of customers are further reinforced by the functioning of the governing bodies, which are almost all held by customer shareholders (90% of the management positions of the various entities of the group are held by OVVs), the only notable exception being the position of managing director, who himself succeeded a managing director OVV. In total, shareholders holding a seat on the board represent 30% of the total shareholding. Moreover, these governing bodies, particularly the boards of directors, meet with unusual frequency, approximately every six weeks (according to the Drouot group, in particular, the supervisory board of Drouot Enchères meets every two weeks), and therefore decide a large number of issues that usually fall within the decision-making power of the general management.  </w:t>
        <w:br/>
        <w:t xml:space="preserve">72. While it is true, as noted in the notification of grievances, that no voting agreement binds these shareholders, the almost exclusive presence of OVVs within the governing bodies, with the sole exception of the managing director, allows that ultimately, and even in the case of fluctuating majorities depending on the issues discussed, it is indeed the OVV shareholder-customers of the company who will impose their point of view.  </w:t>
        <w:br/>
        <w:t xml:space="preserve">73. It could certainly be otherwise, and the managing director could be endowed with real arbitration power in the face of numerous, fragmented, isolated shareholder-customers, or even animated by divergent interests, in terms of business model or capital ownership. But in this case, the OVV shareholders and customers, few in number (fewer than 80), all hold a share of capital statutorily limited to 5% in voting rights. Furthermore, in terms of business model, they present a relatively homogeneous profile with a "mid-range" positioning in the traditional furniture market – the most dynamic OVVs, who have developed their activity in the niche of prestige goods, having largely abandoned Drouot in recent years. Finally, the importance of personal and historical ties between the partners of a company such as Drouot, and the fact that they frequently cross paths at their workplace during sales, reinforce their weight against the managing director, who cannot exploit any potential divisions among OVVs isolated from one another.  </w:t>
        <w:br/>
        <w:t xml:space="preserve">74. Customers are therefore able to exert significant influence over the commercial conditions that will apply to them. The minutes of shareholders' general meetings show that they participate in determining the conditions for booking Drouot rooms and notably the rental rates for the rooms. According to the hearing on January 17, 2013, of Mr. X..., managing director, "It is therefore the shareholders of Drouot Patrimoine who decide and approve the terms of access, pricing, and billing that they will apply to themselves, via the company Drouot Enchères, for the use of the auction rooms and the ancillary services rendered there."  </w:t>
        <w:br/>
        <w:t xml:space="preserve">75. This counter-power of customers is also verified in the economic choices of the company. For example, the financial conditions applied to the rental of rooms are designed to allow only the Drouot group to cover its operating costs. Similarly, the room reservation system, which relies on a complex system favoring in particular capital ownership, is not optimal from the company's perspective, thus depriving it of any power to expand its clientele beyond the narrow circle of shareholders through an adapted commercial policy, and to set prices according to supply and demand.  </w:t>
        <w:br/>
        <w:t xml:space="preserve">76. This is also the case, according to the statements of the Drouot group and Figaro Enchères in session, regarding the pricing of "live" services, which is lower than that adopted by the competition: whereas all other platforms impose fees proportional to the amount of sales adjudicated via live, the Drouot group only charges a flat fee (500 euros).  </w:t>
        <w:br/>
        <w:t>77. All of these conditions are clearly more favorable to customers than to the Drouot company. Due to the particularly extensive power exercised by its customers, the Drouot group does not have the ability to develop a strategy independent of their wishes.</w:t>
      </w:r>
    </w:p>
    <w:p>
      <w:r>
        <w:rPr>
          <w:b/>
        </w:rPr>
        <w:t>[Pages 16–16]</w:t>
      </w:r>
    </w:p>
    <w:p>
      <w:r>
        <w:t>78. Given the above, it appears that the Drouot group is not in a position to adopt an independent behavior in the market from its clients. Under these conditions, the dominant position of the Drouot group in the market for event room rentals in Paris for the purpose of auctioning art and collectible objects is not demonstrated.</w:t>
      </w:r>
    </w:p>
    <w:p>
      <w:r>
        <w:t xml:space="preserve">DECISION </w:t>
        <w:br/>
        <w:t>Single Article: The Competition Authority considers, based on the information available to it, that the conditions for a prohibition under Articles 102 of the TFEU and L. 420-2 of the Commercial Code are not met. Therefore, there is no need to continue the procedure.</w:t>
      </w:r>
    </w:p>
    <w:p>
      <w:r>
        <w:t>Deliberated on the oral report of Ms. Élise Provost, rapporteur, and the oral intervention of Mr. Umberto Berkani, deputy general rapporteur, by Ms. Élisabeth Flüry-Hérard, vice-president, session chair, and Messrs. Noël Diricq and Olivier d’Ormesson, members.</w:t>
      </w:r>
    </w:p>
    <w:p>
      <w:r>
        <w:t xml:space="preserve">The session secretary, The session chair, </w:t>
        <w:br/>
        <w:t xml:space="preserve">Claire Villeval 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