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https://www.autoritedelaconcurrence.fr/fr/decision/relative-des-pratiques-mises-en-oeuvre-dans-le-secteur-du-demenagement-national-et</w:t>
      </w:r>
    </w:p>
    <w:p>
      <w:r>
        <w:t>Pages translated : 83</w:t>
      </w:r>
    </w:p>
    <w:p/>
    <w:p>
      <w:r>
        <w:rPr>
          <w:b/>
        </w:rPr>
        <w:t>[Pages 1–3]</w:t>
      </w:r>
    </w:p>
    <w:p>
      <w:r>
        <w:t xml:space="preserve">FRENCH REPUBLIC  </w:t>
        <w:br/>
        <w:t xml:space="preserve">Decision No. 07-D-48 of December 18, 2007  </w:t>
        <w:br/>
        <w:t xml:space="preserve">regarding practices implemented in the national and international moving sector  </w:t>
        <w:br/>
        <w:t xml:space="preserve">The Competition Council (section III B),  </w:t>
        <w:br/>
        <w:t xml:space="preserve">Considering the request from the companies Sirva Inc., Allied Arthur Pierre SA, and Maison Huet SA, registered under number 03/0074 AC, addressed to the General Rapporteur of the Competition Council on October 21, 2003, seeking to benefit from IV of Article L. 464-2 of the Commercial Code;  </w:t>
        <w:br/>
        <w:t xml:space="preserve">Considering the minutes of October 21 and November 5, 2003, the faxes of October 31 and November 12, 2003, the minutes of February 13 and April 19, 2004, from the companies Sirva Inc., Allied Arthur Pierre SA, and Maison Huet SA;  </w:t>
        <w:br/>
        <w:t xml:space="preserve">Considering the conditional leniency notice No. 04-AC-02 of July 27, 2004;  </w:t>
        <w:br/>
        <w:t xml:space="preserve">Considering decision No. 04-SO-06 dated July 27, 2004, by which the Competition Council took up the matter ex officio, under number 04/0093 F, regarding practices likely to be implemented in the national and international moving sector;  </w:t>
        <w:br/>
        <w:t xml:space="preserve">Considering Article 81 of the Treaty establishing the European Community;  </w:t>
        <w:br/>
        <w:t xml:space="preserve">Considering Book IV of the Commercial Code relating to price freedom and competition;  </w:t>
        <w:br/>
        <w:t xml:space="preserve">Considering the business secrecy decisions No. 07-DSA-01, 07-DSA-02, 07-DSA-03, 07-DSA-04, 07-DSA-05 of January 4, 2007, No. 07-DSA-157, 07-DSA-158 of July 24, 2007, No. 07-DSA-83 of March 26, 2007, No. 07-DSA 169, 07-DSA-170 of July 30, 2007, and decisions No. 07-DEC-04, 07-DEC-05, 07-DEC-06, 07-DECR-04, 07-DECR-06, 07-DECR-05 of March 26, 2007, authorizing the use of classified documents in the confidential annex;  </w:t>
        <w:br/>
        <w:t xml:space="preserve">Considering the minutes of May 21, 2007, by which the company Raoult Grospiron International requested to benefit from the provisions of III of Article L. 464-2 of the Commercial Code;  </w:t>
        <w:br/>
        <w:t xml:space="preserve">Considering the minutes of May 24, 2007, by which the company Sterling International Movers SA requested to benefit from the provisions of III of Article L. 464-2 of the Commercial Code;  </w:t>
        <w:br/>
        <w:t xml:space="preserve">Considering the minutes of June 7, 2007, by which the company Déménagements Jean Gervais requested to benefit from the provisions of III of Article L. 464-2 of the Commercial Code;  </w:t>
        <w:br/>
        <w:t xml:space="preserve">Considering the minutes of June 13, 2007, by which the company Interdean SAS requested to benefit from the provisions of III of Article L. 464-2 of the Commercial Code;  </w:t>
        <w:br/>
        <w:t xml:space="preserve">Considering the minutes of July 3, 2007, by which the company Rubrecht Christian (DSM) requested to benefit from the provisions of III of Article L. 464-2 of the Commercial Code;  </w:t>
        <w:br/>
        <w:t xml:space="preserve">Considering the observations presented by the companies AGS Paris, Crown Worldwide SAS, Interdean SAS, Mobilitas, Raoult Grospiron International, Sirva SAS, Sterling International Movers SA, Transeuro Desbordes Worldwide Relocation, 12... (DSM), A. Ledeme Déménagements, Percot SAS, Le Déménageur Européen, and by the Government Commissioner;  </w:t>
        <w:br/>
        <w:t xml:space="preserve">Considering the other documents in the file;  </w:t>
        <w:br/>
        <w:t>The Rapporteur, the Deputy General Rapporteur, the Government Commissioner, and the companies Sirva SAS, Crown Worldwide SAS, Transeuro Desbordes Worldwide Relocation, AGS Paris, Mobilitas, Interdean SAS, Raoult Grospiron International, Sterling International Movers, Percot SAS, Desnos, heard during the session of November 21, 2007, and the companies A. Ledeme Déménagements, Le Déménageur Européen, Rubrecht Christian (DSM), Déménagements J. Gervais having been regularly summoned;</w:t>
      </w:r>
    </w:p>
    <w:p>
      <w:r>
        <w:t xml:space="preserve">SUMMARY  </w:t>
        <w:br/>
        <w:t xml:space="preserve">I. FINDINGS.....................................................................................................................................6  </w:t>
        <w:br/>
        <w:t xml:space="preserve">A. THE REFERRAL..................................................................................................................6  </w:t>
        <w:br/>
        <w:t xml:space="preserve">1. The practices denounced by Sirva Inc. and its French subsidiaries.........................6  </w:t>
        <w:br/>
        <w:t xml:space="preserve">a) The collusive practices within the framework of the "Club" meetings......................6  </w:t>
        <w:br/>
        <w:t xml:space="preserve">The statements of the requesting companies................................................................6  </w:t>
        <w:br/>
        <w:t xml:space="preserve">The evidence provided.................................................................................................8  </w:t>
        <w:br/>
        <w:t xml:space="preserve">b) The practices of collusive quotes..............................................................................9  </w:t>
        <w:br/>
        <w:t xml:space="preserve">The system of collusive quotes..................................................................................9  </w:t>
        <w:br/>
        <w:t xml:space="preserve">The collusive quotes established by Maison Huet....................................................10  </w:t>
        <w:br/>
        <w:t xml:space="preserve">The collusive quotes established by AAP..................................................................11  </w:t>
        <w:br/>
        <w:t xml:space="preserve">The practice of commissions....................................................................................11  </w:t>
        <w:br/>
        <w:t xml:space="preserve">2. The conditional leniency notice..................................................................................12  </w:t>
        <w:br/>
        <w:t xml:space="preserve">B. THE RELEVANT SECTOR...............................................................................................12  </w:t>
        <w:br/>
        <w:t xml:space="preserve">1. Moving services...........................................................................................................12  </w:t>
        <w:br/>
        <w:t xml:space="preserve">a) The furniture storage service..................................................................................13  </w:t>
        <w:br/>
        <w:t xml:space="preserve">b) Damage insurance..................................................................................................13  </w:t>
        <w:br/>
        <w:t xml:space="preserve">2. Activity segments........................................................................................................13  </w:t>
        <w:br/>
        <w:t xml:space="preserve">a) The moving of individuals.......................................................................................13  </w:t>
        <w:br/>
        <w:t xml:space="preserve">The moving of military personnel.............................................................................13  </w:t>
        <w:br/>
        <w:t xml:space="preserve">The moving of employees for professional reasons..................................................14  </w:t>
        <w:br/>
        <w:t xml:space="preserve">b) International moving...............................................................................................14  </w:t>
        <w:br/>
        <w:t xml:space="preserve">3. The providers...............................................................................................................14  </w:t>
        <w:br/>
        <w:t xml:space="preserve">a) The main companies involved................................................................................14  </w:t>
        <w:br/>
        <w:t xml:space="preserve">AGS Paris..................................................................................................................15  </w:t>
        <w:br/>
        <w:t xml:space="preserve">Crown Worldwide SAS.............................................................................................15  </w:t>
        <w:br/>
        <w:t xml:space="preserve">Interdean SAS............................................................................................................15  </w:t>
        <w:br/>
        <w:t xml:space="preserve">Raoult Grospiron International..................................................................................15  </w:t>
        <w:br/>
        <w:t xml:space="preserve">Sirva SAS..................................................................................................................15  </w:t>
        <w:br/>
        <w:t xml:space="preserve">Sterling International Movers SA..............................................................................16  </w:t>
        <w:br/>
        <w:t xml:space="preserve">Transeuro Desbordes Worldwide Relocation............................................................16  </w:t>
        <w:br/>
        <w:t xml:space="preserve">b) Professional organizations.....................................................................................17  </w:t>
        <w:br/>
        <w:t xml:space="preserve">C. THE ELEMENTS COLLECTED DURING THE INQUIRY..................................................18  </w:t>
        <w:br/>
        <w:t xml:space="preserve">1. The informal meetings of the International Movers Club..........................................18  </w:t>
        <w:br/>
        <w:t xml:space="preserve">a) The evidence attesting to the reality of the Club meetings....................................18  </w:t>
        <w:br/>
        <w:t xml:space="preserve">The mentions in the seized agendas........................................................................18  </w:t>
        <w:br/>
        <w:t xml:space="preserve">Mr. X's note..............................................................................................................19  </w:t>
        <w:br/>
        <w:t xml:space="preserve">The statements..........................................................................................................20  </w:t>
        <w:br/>
        <w:t xml:space="preserve">b) The participants in the meetings of April 15 and 23, 2003....................................20  </w:t>
        <w:br/>
        <w:t xml:space="preserve">c) The purpose of the Club meetings of April 15 and 23, 2003.................................21  </w:t>
        <w:br/>
        <w:t xml:space="preserve">The note seized in Mr. X's messaging.....................................................................22  </w:t>
        <w:br/>
        <w:t xml:space="preserve">The mentions in Mr. Y's agenda..............................................................................22  </w:t>
        <w:br/>
        <w:t xml:space="preserve">The collected statements..........................................................................................23  </w:t>
        <w:br/>
        <w:t xml:space="preserve">The presence of sales managers at the meeting of April 23, 2003.........................24  </w:t>
        <w:br/>
        <w:t>d) The observed price changes....................................................................................24</w:t>
      </w:r>
    </w:p>
    <w:p>
      <w:r>
        <w:rPr>
          <w:b/>
        </w:rPr>
        <w:t>[Pages 4–6]</w:t>
      </w:r>
    </w:p>
    <w:p>
      <w:r>
        <w:t xml:space="preserve">The furniture storage services................................................................................24  </w:t>
        <w:br/>
        <w:t xml:space="preserve">The insurance rates for transported goods.............................................................27  </w:t>
        <w:br/>
        <w:t xml:space="preserve">2. The practices of complacent quotes......................................................................35  </w:t>
        <w:br/>
        <w:t xml:space="preserve">a) The quotes issued by Maison Huet using specific software............................35  </w:t>
        <w:br/>
        <w:t xml:space="preserve">During international moves of military personnel............................................36  </w:t>
        <w:br/>
        <w:t xml:space="preserve">During national moves of military personnel...................................................38  </w:t>
        <w:br/>
        <w:t xml:space="preserve">b) The quotes from the company Le Déménageur Européen seized at the premises of AGS Paris.............................................................................................................................40  </w:t>
        <w:br/>
        <w:t xml:space="preserve">c) The quote request made by the company Interdean to the company Raoult Grospiron International.................................................................................................................41  </w:t>
        <w:br/>
        <w:t xml:space="preserve">D. THE NOTIFIED GRIEVANCES........................................................................................42  </w:t>
        <w:br/>
        <w:t xml:space="preserve">E. THE IMPLEMENTATION OF III OF ARTICLE L. 464-2 OF THE COMMERCIAL CODE.................43  </w:t>
        <w:br/>
        <w:t xml:space="preserve">1. The commitments made by the company Raoult Grospiron International..................44  </w:t>
        <w:br/>
        <w:t xml:space="preserve">2. The commitments made by the company Sterling International Movers SA..............44  </w:t>
        <w:br/>
        <w:t xml:space="preserve">3. The commitments made by the company Déménagements J. Gervais........................45  </w:t>
        <w:br/>
        <w:t xml:space="preserve">4. The commitments made by the company Interdean SAS............................................46  </w:t>
        <w:br/>
        <w:t xml:space="preserve">5. The commitments made by the company Rubrecht Christian (DSM)......................46  </w:t>
        <w:br/>
        <w:t xml:space="preserve">II. DISCUSSION.............................................................................................................................................47  </w:t>
        <w:br/>
        <w:t xml:space="preserve">A. ON THE APPLICATION OF COMMUNITY LAW.................................................................47  </w:t>
        <w:br/>
        <w:t xml:space="preserve">B. ON THE ATTRIBUTION OF PRACTICES...........................................................................48  </w:t>
        <w:br/>
        <w:t xml:space="preserve">C. ON THE MERITS OF THE NOTIFIED GRIEVANCES.....................................................................48  </w:t>
        <w:br/>
        <w:t xml:space="preserve">1. On the first grievance relating to the price-fixing agreement.......................................48  </w:t>
        <w:br/>
        <w:t xml:space="preserve">a) Regarding the affected market..............................................................................48  </w:t>
        <w:br/>
        <w:t xml:space="preserve">b) Regarding the participation of the implicated companies in the agreement......49  </w:t>
        <w:br/>
        <w:t xml:space="preserve">On the standard of proof in community law..........................................................49  </w:t>
        <w:br/>
        <w:t xml:space="preserve">On the standard of proof in national law...............................................................51  </w:t>
        <w:br/>
        <w:t xml:space="preserve">Regarding the anti-competitive object of the meetings of April 15 and 23, 2003 52  </w:t>
        <w:br/>
        <w:t xml:space="preserve">Regarding the participation of the companies Grospiron, Interdean, and Sterling..54  </w:t>
        <w:br/>
        <w:t xml:space="preserve">Regarding the participation of the company Crown.................................................55  </w:t>
        <w:br/>
        <w:t xml:space="preserve">Regarding the participation of the company Transeuro..........................................56  </w:t>
        <w:br/>
        <w:t xml:space="preserve">Regarding the participation of the company AGS Paris.........................................57  </w:t>
        <w:br/>
        <w:t xml:space="preserve">Regarding the participation of the company Mobilitas..........................................59  </w:t>
        <w:br/>
        <w:t xml:space="preserve">2. On grievances No. 2, 3, 4 relating to the implementation of complacent quote practices...................................................................................................................59  </w:t>
        <w:br/>
        <w:t xml:space="preserve">a) Regarding the relevant market (grievances No. 2 and 3).......................................60  </w:t>
        <w:br/>
        <w:t xml:space="preserve">b) Regarding the agreement between the company Maison Huet SA and respectively the companies Patrick Blin, Déménagements J. Gervais, SA Desnos, SAS Percot, Rubrecht Christian (DSM), and SA Ledeme..................................................................................60  </w:t>
        <w:br/>
        <w:t xml:space="preserve">Regarding the participation of the company Percot..............................................61  </w:t>
        <w:br/>
        <w:t xml:space="preserve">Regarding the participation of the company A. Ledeme......................................61  </w:t>
        <w:br/>
        <w:t xml:space="preserve">c) Regarding the agreement between the companies AGS Paris and Le Déménageur Européen......................................................................................................................62  </w:t>
        <w:br/>
        <w:t xml:space="preserve">d) Regarding the agreement between the companies Grospiron and Interdean..................62  </w:t>
        <w:br/>
        <w:t xml:space="preserve">3. On the severity of the practices and the damage to the economy...................................63  </w:t>
        <w:br/>
        <w:t xml:space="preserve">a) Regarding the first grievance relating to the price-fixing agreement..........................63  </w:t>
        <w:br/>
        <w:t xml:space="preserve">Regarding the nature of the infringement............................................................63  </w:t>
        <w:br/>
        <w:t xml:space="preserve">Regarding the duration of the practice..............................................................64  </w:t>
        <w:br/>
        <w:t xml:space="preserve">Regarding the size of the affected market and the market shares of the implicated companies.........................................................................................................64  </w:t>
        <w:br/>
        <w:t xml:space="preserve">Regarding the secondary nature of the services concerned by the practice 65  </w:t>
        <w:br/>
        <w:t xml:space="preserve">Regarding the effects of the agreement................................................................65  </w:t>
        <w:br/>
        <w:t xml:space="preserve">Regarding the limited price increase by the company Sterling.........................68  </w:t>
        <w:br/>
        <w:t xml:space="preserve">Regarding the difficulties in the international moving sector............................69  </w:t>
        <w:br/>
        <w:t xml:space="preserve">b) Regarding the complacent quote practice implemented by Interdean and Grospiron.................................................................................................................................69  </w:t>
        <w:br/>
        <w:t xml:space="preserve">c) Regarding the complacent quote practice implemented by AGS Paris and Le Déménageur Européen.................................................................................................71  </w:t>
        <w:br/>
        <w:t xml:space="preserve">4. Regarding the scope of the commitments.................................................................71  </w:t>
        <w:br/>
        <w:t xml:space="preserve">5. Regarding the cap on sanctions................................................................................72  </w:t>
        <w:br/>
        <w:t xml:space="preserve">6. Regarding the circumstances specific to each company..............................................74  </w:t>
        <w:br/>
        <w:t xml:space="preserve">a) Regarding the common observations.................................................................74  </w:t>
        <w:br/>
        <w:t xml:space="preserve">On the company's deficit situation.....................................................................74  </w:t>
        <w:br/>
        <w:t xml:space="preserve">On the small size of the company.......................................................................75  </w:t>
        <w:br/>
        <w:t xml:space="preserve">On the absence of prior infringement..................................................................75  </w:t>
        <w:br/>
        <w:t xml:space="preserve">On the passive role played in the agreement.....................................................76  </w:t>
        <w:br/>
        <w:t xml:space="preserve">On the absence of economic or financial benefit derived from the practice........76  </w:t>
        <w:br/>
        <w:t xml:space="preserve">b) Regarding the amount of sanctions....................................................................77  </w:t>
        <w:br/>
        <w:t xml:space="preserve">Regarding the company AGS Paris.....................................................................77  </w:t>
        <w:br/>
        <w:t xml:space="preserve">Regarding the company Crown Worldwide.........................................................77  </w:t>
        <w:br/>
        <w:t xml:space="preserve">Regarding the company Interdean SAS...............................................................77  </w:t>
        <w:br/>
        <w:t xml:space="preserve">Regarding the company Raoult Grospiron International...................................77  </w:t>
        <w:br/>
        <w:t xml:space="preserve">Regarding the company Sterling International Movers......................................77  </w:t>
        <w:br/>
        <w:t xml:space="preserve">Regarding the company Transeuro Desbordes Worldwide Relocation..............78  </w:t>
        <w:br/>
        <w:t xml:space="preserve">Regarding the company Sirva SAS.....................................................................78  </w:t>
        <w:br/>
        <w:t xml:space="preserve">Regarding the company Le déménageur Européen.............................................79  </w:t>
        <w:br/>
        <w:t xml:space="preserve">Regarding the company A. Ledeme....................................................................79  </w:t>
        <w:br/>
        <w:t xml:space="preserve">Regarding the company Desnos.........................................................................80  </w:t>
        <w:br/>
        <w:t xml:space="preserve">Regarding the company Déménagements J. Gervais.........................................80  </w:t>
        <w:br/>
        <w:t xml:space="preserve">Regarding the company Rubrecht Christian (DSM)..........................................80  </w:t>
        <w:br/>
        <w:t xml:space="preserve">Regarding the company Percot...........................................................................80  </w:t>
        <w:br/>
        <w:t xml:space="preserve">Regarding the obligation of publication............................................................80  </w:t>
        <w:br/>
        <w:t xml:space="preserve">DECISION..........................................................................................................................82  </w:t>
        <w:br/>
        <w:t>5</w:t>
      </w:r>
    </w:p>
    <w:p>
      <w:r>
        <w:t xml:space="preserve">I. Findings  </w:t>
        <w:br/>
        <w:t xml:space="preserve">A. THE REFERRAL  </w:t>
        <w:br/>
        <w:t xml:space="preserve">1. The company Sirva Inc., whose registered office is located in the United States, and its French subsidiaries Allied Arthur Pierre SA and Maison Huet SA (now Sirva SAS, located in the industrial zone of Petit Parc 78920 Ecquevilly) operate in the national and international moving sector, primarily for households.  </w:t>
        <w:br/>
        <w:t xml:space="preserve">2. By minutes dated October 21, 2003, they requested from the general rapporteur of the Competition Council, through their counsel, the application of a leniency measure based on IV of Article L. 464-2 of the Commercial Code.  </w:t>
        <w:br/>
        <w:t xml:space="preserve">3. In support of their request, the companies provided the Council with information and documents covering the period from 1989 to 2003, aimed at establishing the existence, in France, of collusive practices in the national and international moving sector for households, involving in addition to Allied Arthur Pierre SA (hereinafter "AAP") and Maison Huet SA (hereinafter "Maison Huet"), the companies Bailly, Bedel, Transeuro Desbordes Worldwide Relocation (hereinafter "Transeuro"), Global, Raoult Grospiron International (hereinafter "Grospiron"), Homepack, Interdean SAS (hereinafter "Interdean"), Sterling International Movers SA (hereinafter "Sterling"), AGS Paris, and Crown Worldwide SAS (hereinafter "Crown").  </w:t>
        <w:br/>
        <w:t xml:space="preserve">1. THE PRACTICES REPORTED BY SIRVA INC. AND ITS FRENCH SUBSIDIARIES  </w:t>
        <w:br/>
        <w:t xml:space="preserve">a) The collusive practices within the framework of the "Club" meetings  </w:t>
        <w:br/>
        <w:t xml:space="preserve">The statements of the applicant companies  </w:t>
        <w:br/>
        <w:t xml:space="preserve">4. According to the statements of the counsel for the companies that initiated the leniency request (hereinafter "Sirva" or "the applicants") recorded in the minutes of November 5, 2003, the main companies in the international moving sector have been meeting informally since the mid-1970s, most often in the bistro "Le Club" of the hotel "Le Méridien" at Porte Maillot in Paris.  </w:t>
        <w:br/>
        <w:t xml:space="preserve">5. These meetings have reportedly included, since the year 2000, the companies AGS Paris, AAP, Crown, Interdean, Maison Huet, Grospiron, Sterling, and Transeuro. During an earlier period (1976-2000), the companies Bailly, Bedel, Global, and Homepack were also reportedly present at these meetings.  </w:t>
        <w:br/>
        <w:t>6. The reported meetings, which take place up to three times a year, without a specific schedule, are referred to as "Club," "Porte Maillot," or "Méridien," either by mentioning the name of a company or that of its managing director, indicating that the invitation to participate in the meeting was issued by that company or managing director.</w:t>
      </w:r>
    </w:p>
    <w:p>
      <w:r>
        <w:rPr>
          <w:b/>
        </w:rPr>
        <w:t>[Pages 7–9]</w:t>
      </w:r>
    </w:p>
    <w:p>
      <w:r>
        <w:t>7. The last meeting in which the company AAP is said to have participated is that of April 23, 2003. As for the company Maison Huet, the cessation of participation in the Club meetings would date back to June 2002. According to the latest statements from Sirva, these practices would have continued until February 2005: "This meeting [the last meeting of the Club] was to be held on February 9, 2005, at 2:30 PM at the premises of AGS Paris. This meeting is to be associated with a meeting of FIDI."</w:t>
      </w:r>
    </w:p>
    <w:p>
      <w:r>
        <w:t>8. The applicant companies specified that, during the "Club" meetings, various topics were discussed, such as market developments, customer demand, and, on certain occasions, pricing issues, particularly during the meetings in April 2003.</w:t>
      </w:r>
    </w:p>
    <w:p>
      <w:r>
        <w:t>9. Indeed, it follows from Sirva's statements that the Club meetings on April 15 and 23, 2003, were aimed at exchanging information on the prices charged or costs and determining a price range within which each participant in the consultation committed to remain: "The meeting of April 15, 2003: Following a phone call from a client to Allied Arthur Pierre, during which this client indicated that he had received a very low proposal from a competitor (Interdean) and had asked Allied Arthur Pierre to make an even more favorable offer, Mr. Z... (Allied Arthur Pierre) contacted Mr. A... (Interdean) to ask whether Interdean had indeed made such a proposal. During the ensuing discussion, it became clear that Interdean had not made such a proposal. A decision was then made to contact the other members of the Club to determine if they had experienced similar situations and then to hold a meeting of the members. Mr. A... and Mr. Z... each contacted a number of competitors by phone, and a first meeting took place on April 15, 2003, at the Méridien Porte Maillot hotel Club. The following General Directors were present: Mr. B... (AGS), Mr. Z... (Allied Arthur Pierre), Mr. C... (Crown), Mr. Y... (Grospiron), Mr. A... (Interdean), Mr. X... (Sterling), and Mr. D... (Team). In Mr. Z...'s agenda for April 15, 2003, the meeting is referred to as the "Movers Meeting Porte Maillot." During the meeting on April 15, 2003, we understand that an open discussion took place regarding the costs and/or prices charged by the participants. It was agreed to establish a precise comparison of the prices and/or costs of all the companies present concerning a series of specific destinations. The purpose of this exercise was to verify significant price differences concerning certain destinations. The phone calls of April 21 and 23, 2003: Mr. A... and Mr. Z... coordinated the phone calls that took place on April 21 and 22, 2003. During these phone calls, figures were requested and obtained from all club members for certain selected destinations, such as New York, Los Angeles, San Francisco, Houston, Tokyo, Hong Kong, and Shanghai. For these destinations, figures were exchanged regarding 20-foot and 40-foot containers.</w:t>
      </w:r>
    </w:p>
    <w:p>
      <w:r>
        <w:t>The meeting of April 23, 2003: On April 23, 2003, a more significant meeting took place in a North African restaurant located just next to the Méridien hotel, Porte Maillot, in the presence of the general directors. Representatives from Crown were absent from this second meeting. In addition to the general directors, the following sales managers were present: Mr. E... (AGS), Mr. F... (Allied Arthur Pierre), Ms. G... (Grospiron), Ms. H... (Interdean), Ms. I... (Team). It is mentioned in Mr. Z...'s agenda for April 23, 2003, that there was a Porte Maillot assembly at 7 PM. We understand that during this meeting, prices related to the previously mentioned destinations were discussed, along with the overhead costs of each competitor and the insurance premium rates passed on to clients. The purpose of these meetings was to determine whether the prices of the different competitors fell within the same range, and it was deemed desirable for all companies to remain within the same range. To our knowledge, following these discussions, at least Crown aligned its prices with those charged by other competitors in the market" (minutes of the hearing of November 5, 2003).</w:t>
      </w:r>
    </w:p>
    <w:p>
      <w:r>
        <w:t>The evidence provided</w:t>
        <w:br/>
        <w:t>10. In support of their statements, the companies that initiated the leniency request provided the Competition Council with certain pieces of evidence, namely:</w:t>
        <w:br/>
        <w:t>• Excerpts from the agenda of the representative of Sirva, Mr. Z..., highlighting the holding of 18 Club meetings between 1989 and 2003 (see the table prepared below);</w:t>
      </w:r>
    </w:p>
    <w:p>
      <w:r>
        <w:t>Table No. 1: The mentions in Mr. Z...'s agenda of Allied Arthur Pierre</w:t>
        <w:br/>
        <w:t>The "CLUB" meetings</w:t>
        <w:br/>
        <w:t>Dates Mentions</w:t>
        <w:br/>
        <w:t>12/04/1989 Porte Maillot Desbordes Interdean</w:t>
        <w:br/>
        <w:t>10/12/1990 OMNI Interdean</w:t>
        <w:br/>
        <w:t>05/03/1991 X…</w:t>
        <w:br/>
        <w:t>08/10/1992 A…</w:t>
        <w:br/>
        <w:t>12/11/1992 Méridien OMNI Lavanchy Desbordes Interdean UPM Grospiron A. Pierre Huet TVA OMNI</w:t>
        <w:br/>
        <w:t>01/02/1993 Porte Maillot</w:t>
        <w:br/>
        <w:t>17/02/1995 Interdean</w:t>
        <w:br/>
        <w:t>19/10/1995 Méridien Meeting</w:t>
        <w:br/>
        <w:t>20/11/1996 Méridien</w:t>
        <w:br/>
        <w:t>12/11/1997 Méridien Interdean</w:t>
        <w:br/>
        <w:t>07/04/1999 Club Meeting</w:t>
        <w:br/>
        <w:t>07/09/1999 Porte Maillot</w:t>
        <w:br/>
        <w:t>05/01/2000 Méridien Club</w:t>
        <w:br/>
        <w:t>28/02/2001 Club</w:t>
        <w:br/>
        <w:t>03/07/2002 Porte Maillot</w:t>
        <w:br/>
        <w:t>23/12/2002 Porte Maillot</w:t>
        <w:br/>
        <w:t>15/04/2003 Movers Meeting Porte Maillot</w:t>
        <w:br/>
        <w:t>23/04/2003 Porte Maillot Assembly</w:t>
        <w:br/>
        <w:t>• a list summarizing the names of the competitors who were members of the Club at the time of the meeting on April 23, 2004;</w:t>
        <w:br/>
        <w:t>• copies of parking tickets or restaurant receipts from Mr. Z... corresponding to the meetings of February 1, 1993, November 20, 1996, April 7, 1999, and April 6, 1999.</w:t>
      </w:r>
    </w:p>
    <w:p>
      <w:r>
        <w:t>b) The practices of collusive quoting</w:t>
        <w:br/>
        <w:t>The system of collusive quotes</w:t>
        <w:br/>
        <w:t>11. The applicant companies also denounced the participation of the Club member companies and the companies Mory, Les déménageurs européens, SDV, and Ricard in practices of obtaining and providing collusive quotes (also referred to as "DDCs") related to international and national relocations of members of the French army.</w:t>
      </w:r>
    </w:p>
    <w:p>
      <w:r>
        <w:rPr>
          <w:b/>
        </w:rPr>
        <w:t>[Pages 10–12]</w:t>
      </w:r>
    </w:p>
    <w:p>
      <w:r>
        <w:t xml:space="preserve">12. During the hearing on November 5, 2003, they explained the system of comfort quotes as follows: “[It] was generally implemented when a civil servant from a state agency had to move, most often to a foreign country. Such a system could also function in the case of the relocation of an employee from a private company: </w:t>
        <w:br/>
        <w:t>− when a state agency wishes for a civil servant to move, it generally agrees to pay the moving costs of the latter, in full or in part. Nevertheless, it entrusts the civil servant with the task of obtaining quotes, generally from three different companies (...); In the case of comfort quotes, the civil servant would contact the moving company of their choice and request a quote. (...) During negotiations, the parties agreed that the moving company in question would obtain two quotes from its competitors (...). Thus, the company would generally contact two of its competitors and ask them to issue a quote for its client. The company would generally indicate the price and other information that these competitors must include in their quotes (...). The civil servant would thus obtain the quote from the company of their choice as well as the comfort quotes and submit them to the state agency. To our knowledge, comfort quotes were primarily used in the context of relocations of members of the French army. Generally speaking, the Ministry of Defense required three quotes for international military relocations and two quotes for national military relocations.”</w:t>
      </w:r>
    </w:p>
    <w:p>
      <w:r>
        <w:t>Comfort quotes established by Maison Huet</w:t>
        <w:br/>
        <w:t>13. Maison Huet is said to have requested, each year since 1976, from competing companies, the provision of comfort quotes for the relocation of military personnel (about 30 out of the 200 carried out each year). Until mid-2003, comfort quotes could also have been requested or provided to Maison Huet by its sister company, AAP.</w:t>
        <w:br/>
        <w:t>14. In 1999, a specific software was developed by Maison Huet to facilitate the issuance of these cover quotes. The counsel for the companies requesting leniency specified during their hearing: “A first version of the software was developed in 1999/2000 (...). This software was replaced by a new version in 2001 (...). When a quote was established by Maison Huet, a number was assigned to this quote. When a comfort quote was requested for a relocation, it was sufficient to enter the number of the real quote to be presented by Maison Huet, and the software would automatically copy the information related to the client to be relocated onto the real quote and calculate a new price (slightly higher) for each item in the comfort quotes. Two comfort quotes were thus immediately ready to be issued. The draft comfort quote prepared based on this software was then sent to the competitors via [a] special fax. The competitors would then apparently print the comfort quote on letterhead and send it to the client.” This software is said to have been deactivated in December 2002.</w:t>
        <w:br/>
        <w:t>15. The applicant companies submitted to the Competition Council a copy of the software (version 2001) on CD-ROM and in paper format accompanied by a printout of an example of the software's operation, the copies of the quotes issued from this software for national and international relocations of military personnel between April 2001 and December 2002, as well as documents showing requests for the preparation of comfort quotes to Maison Huet by clients.</w:t>
        <w:br/>
        <w:t>16. Regarding this evidence, the counsel for the applicant companies specified: “The competitors to whom the drafts of comfort quotes were sent by fax have not been identified, as there is no one within the company today who sent these faxes or knows to whom they were sent. We have every reason to believe that these faxes were not sent to any of the major international moving companies, but rather to smaller competitors who would normally not be involved in international military relocations.”</w:t>
      </w:r>
    </w:p>
    <w:p>
      <w:r>
        <w:t>Comfort quotes established by AAP</w:t>
        <w:br/>
        <w:t>17. AAP is also said to have been involved in practices of obtaining and providing comfort quotes: “We understand that comfort quotes were made at the request of clients, who were aware of this practice and openly addressed the issue. The contacts between Allied Arthur Pierre SA and the other companies involved in the practice of comfort quotes were, to our understanding, generally initiated by a phone call during which the companies discussed the details of the comfort quotes to be made. The comfort quote was sometimes faxed by the company that established it to the applicant company for approval before being sent to the client. However, Allied Arthur Pierre did not keep copies of these correspondences. To our knowledge, this practice ceased since mid-2003. We found documents highlighting the involvement of the following moving companies: Mory, Grospiron, Les Déménageurs européens, and SDV (...)” (minutes of the hearing of November 5, 2003).</w:t>
        <w:br/>
        <w:t>18. AAP is said to have kept no paper copies of the comfort quotes. However, some moving files were communicated to the Competition Council with the following details: “two files from the years 1998 and 1999 containing comfort quotes issued by Allied Arthur Pierre; twelve files relating to the period between January 2001 and July 2003 containing references to comfort quotes issued by competing companies at the request of Allied Arthur Pierre; four files containing references to comfort quotes and suggesting the participation in these practices of the companies Mory, Grospiron, Les Déménageurs européens, and SDV.”</w:t>
      </w:r>
    </w:p>
    <w:p>
      <w:r>
        <w:t>The practice of commissions</w:t>
        <w:br/>
        <w:t>19. The counsel for the applicant companies finally denounced a practice of reciprocal commission payments between competitors that would aim, in the context of a distribution of services, to compensate for unperformed or less interesting relocations: “On certain occasions, Allied Arthur Pierre may have been involved in agreements with competitors under which these competitors paid each other reciprocal commissions related to relocations involving France. We are currently examining the exact scope of these agreements and will immediately inform the Competition Council if we find that such commissions were paid in execution or in the context of anti-competitive behaviors.”</w:t>
      </w:r>
    </w:p>
    <w:p>
      <w:r>
        <w:t>2. THE CONDITIONAL LENIENCY NOTICE</w:t>
        <w:br/>
        <w:t xml:space="preserve">20. By notice No. 04-AC-02 dated July 27, 2004, the Competition Council granted Sirva Inc. and its subsidiaries AAP and Maison Huet the conditional benefit of leniency, with a total exemption from sanctions subject to compliance with the following conditions: </w:t>
        <w:br/>
        <w:t xml:space="preserve">“ - the elements provided by the companies must concern the non-prescribed period and contribute to establishing the reality of the practices denounced, presented as anti-competitive, and to identifying the authors; </w:t>
        <w:br/>
        <w:t xml:space="preserve">- the companies must provide the Competition Council and the investigation services of the Minister of Economy with total, permanent, and rapid cooperation throughout the investigation and instruction procedure and provide any evidence that comes into their possession or that they have regarding the suspected offenses; The companies must, in particular, as committed in the session by the counsel of Sirva Inc. and its subsidiaries Allied Arthur-Pierre SA and Maison Huet SA, waive any confidentiality requirement for the documents necessary for the proper conduct of the investigation; </w:t>
        <w:br/>
        <w:t xml:space="preserve">- they must cease their participation in the alleged illegal activities without delay and no later than from the notification of this notice; </w:t>
        <w:br/>
        <w:t xml:space="preserve">- they must not have taken measures to compel other companies to participate in the offenses; </w:t>
        <w:br/>
        <w:t>- they must not have informed other companies that could be implicated in the denounced practices of their request.”</w:t>
      </w:r>
    </w:p>
    <w:p>
      <w:r>
        <w:t>21. Following this notice and by decision No. 04-SO-06 dated July 27, 2004, the Competition Council took the initiative regarding the denounced practices. By letter from the general rapporteur dated July 30, 2004, an investigation was entrusted to the Directorate General for Competition, Consumer Affairs, and Fraud Control (hereinafter “DGCCRF”).</w:t>
        <w:br/>
        <w:t>22. The services of the DGCCRF seized the judge of freedoms and detention of the High Court of Versailles who, by order dated April 6, 2005, authorized them to carry out search and seizure operations in the premises of the companies AGS Paris and its parent company Mobilitas, Crown, Interdean, Grospiron and its parent company Financière Grospiron, Sirva SAS, Sterling, and Transeuro.</w:t>
      </w:r>
    </w:p>
    <w:p>
      <w:r>
        <w:t>B. THE RELEVANT SECTOR</w:t>
        <w:br/>
        <w:t>1. MOVING SERVICES</w:t>
        <w:br/>
        <w:t>23. A move is an operation composed of several successive services. It always includes the packing and loading of goods from the old residence, their transport by road, rail, sea, or air, exclusively or in combination, and their unloading at the new residence of the client. To these basic services, various complementary services such as furniture storage and damage insurance may be added, depending on the needs and requests of the client.</w:t>
      </w:r>
    </w:p>
    <w:p>
      <w:r>
        <w:rPr>
          <w:b/>
        </w:rPr>
        <w:t>[Pages 13–15]</w:t>
      </w:r>
    </w:p>
    <w:p>
      <w:r>
        <w:t>savoir, des déménagements de particuliers, de militaires, d'entreprises, ainsi que des déménagements internationaux. »</w:t>
      </w:r>
    </w:p>
    <w:p>
      <w:r>
        <w:t>42. Sirva SAS, en tant que société issue de cette fusion, continue d'opérer sous ces deux marques, offrant ainsi une large gamme de services de déménagement adaptés aux besoins variés de sa clientèle.</w:t>
      </w:r>
    </w:p>
    <w:p>
      <w:r>
        <w:t>b) Les pratiques tarifaires</w:t>
        <w:br/>
        <w:t>43. Les entreprises de déménagement, en particulier celles opérant sur le segment international, adoptent des pratiques tarifaires variées. Ces pratiques peuvent inclure des tarifs fixes, des tarifs basés sur le poids ou le volume des biens à déménager, ainsi que des frais supplémentaires pour des services spécifiques tels que l'emballage ou le stockage.</w:t>
      </w:r>
    </w:p>
    <w:p>
      <w:r>
        <w:t>44. Les clients sont souvent invités à demander plusieurs devis afin de comparer les offres et de choisir celle qui correspond le mieux à leurs besoins et à leur budget. Les entreprises de déménagement peuvent également proposer des forfaits incluant divers services, ce qui peut influencer le choix du client.</w:t>
      </w:r>
    </w:p>
    <w:p>
      <w:r>
        <w:t>45. En conclusion, le secteur du déménagement, tant national qu'international, est caractérisé par une diversité d'acteurs et de pratiques, nécessitant une compréhension approfondie des besoins des clients et des exigences réglementaires en vigueur.</w:t>
      </w:r>
    </w:p>
    <w:p>
      <w:r>
        <w:rPr>
          <w:b/>
        </w:rPr>
        <w:t>[Pages 16–18]</w:t>
      </w:r>
    </w:p>
    <w:p>
      <w:r>
        <w:t>rre SA and Maison Huet SA, with retroactive effect from January 1, 2004. The president of Sirva SAS stated in a hearing report that despite the merger, the brands Allied Arthur Pierre and Maison Huet still existed: "(...) Huet carries out all types of moves, except for business transfers: city-to-city moves, national, international for individuals, employees of companies, or military personnel. Allied Arthur Pierre specializes in international moving on behalf of company employees (...). The two companies also have a furniture storage activity (...). Sirva France brings together the two brands (...)". On April 4, 2007, all the shares comprising the capital of Sirva SAS were transferred by Sirva Inc. (formerly North American International Holding Corporation) and Pierre Finance Nederland Renting BV to the Dutch company Transeuro Amertrans International Holdings BV, which is also the sole shareholder of Transeuro Desbordes Worldwide Relocations.</w:t>
      </w:r>
    </w:p>
    <w:p>
      <w:r>
        <w:t>Sterling International Movers SA</w:t>
        <w:br/>
        <w:t>42. The British company Sterling Relocation Limited International Movers is represented in France by its subsidiary Sterling International Movers SA (hereinafter "Sterling"), located in Blanc-Mesnil (93). The general director of Sterling explained during a hearing: "Sterling was established in France in 1998. (...) We have a secondary establishment in Lyon. The parent company is based in London. The group has only two companies: one in Great Britain, the other in France. (...) 90% of our clients are multinational companies. In the French market, the clientele consists of 70% French companies (...)".</w:t>
      </w:r>
    </w:p>
    <w:p>
      <w:r>
        <w:t>Transeuro Desbordes Worldwide Relocation</w:t>
        <w:br/>
        <w:t>43. The company Transeuro Desbordes Worldwide Relocation (hereinafter "Transeuro") located in Gennevilliers (92) is 100% owned by the Dutch company Transeuro Amertrans International Holdings BV, which has more than 17 locations in Europe. In the national territory, Transeuro has two secondary establishments, one in Toulouse and the other in Lyon. The company works for agents and directly, almost exclusively with major accounts.</w:t>
      </w:r>
    </w:p>
    <w:p>
      <w:r>
        <w:t>44. The turnover figures communicated by the companies concerned are summarized in the following table:</w:t>
      </w:r>
    </w:p>
    <w:p>
      <w:r>
        <w:t>Table No. 2: Turnover and market shares of companies operating in the international moving segment (2003)</w:t>
        <w:br/>
        <w:t>Total turnover (in K EUR) National Intern. (+ turnover furniture storage CA activity CA activity Market share</w:t>
        <w:br/>
        <w:t>EUR) (in K EUR) transported on</w:t>
        <w:br/>
        <w:t>% % of</w:t>
        <w:br/>
        <w:t>EUR total EUR total total</w:t>
        <w:br/>
        <w:t>Transeuro 12,605 1,626 9,689 1,096 298 8.6 688 379 5.4 324 692 2.7 11%</w:t>
        <w:br/>
        <w:t>AAP 11,956 764 9,844 676 781 5.6 726 810 6,322 836 2.7 11.3%</w:t>
        <w:br/>
        <w:t>Group 92,647 Transeuro 1,118</w:t>
        <w:br/>
        <w:t>AGS Paris 37,240 2,097 7,858 1,131,000 3 3,778,000 2 9%</w:t>
        <w:br/>
        <w:t>Group 92,545 AGS</w:t>
        <w:br/>
        <w:t>Grospiron 12,109 1,014 8,163* 456,970 3.7 782,000 6.4 405,158 3.3 9.4%</w:t>
        <w:br/>
        <w:t>Crown 8,130 336 4,555 459,076 5.6 577,601 7 206,882 2.5 5.2%</w:t>
        <w:br/>
        <w:t>Group 127 Crown 567 1,010</w:t>
        <w:br/>
        <w:t>Interdean 13,498 1,101 11,186 754,772 5.5 7.4 474,772 3.5 12.9%</w:t>
        <w:br/>
        <w:t>Group 850 Interdean 000</w:t>
        <w:br/>
        <w:t>Sterling 5,413 427 4,986 195,526 3.6 351,417 6.4 127,282 2.3 6.2%</w:t>
        <w:br/>
        <w:t>Group 36,138 Sterling</w:t>
        <w:br/>
        <w:t>Total (excluding 100 7,365 56,281 4,770,423 4.6 5,254 5.1 2,639 2.5 65.3%</w:t>
        <w:br/>
        <w:t>groups) 951 € 817 € 622 €</w:t>
        <w:br/>
        <w:t>Others (14 55,729 &gt;26,082 &lt; 29,647 - 34.7%</w:t>
        <w:br/>
        <w:t>companies)</w:t>
        <w:br/>
        <w:t>* Ad valorem insurance included.</w:t>
      </w:r>
    </w:p>
    <w:p>
      <w:r>
        <w:t>b) Professional organizations</w:t>
        <w:br/>
        <w:t>45. International movers have several professional organizations, including FIDI (International Federation of International Movers). Based in Brussels, it presents itself as the largest alliance of international moving companies. Bringing together 25 national associations (700 companies worldwide), FIDI aims to be a forum for mutual cooperation among companies specializing in the international moving of personal goods.</w:t>
      </w:r>
    </w:p>
    <w:p>
      <w:r>
        <w:t>46. The French association of international movers (hereinafter "AFDI") is one of the 25 member associations of FIDI. It had 54 members in 2003, but since 2004, only companies that have obtained the "FAIM" label can be affiliated with FIDI through their national association. Following an intervention by the European Commission, FIDI had to modify its membership criteria by creating the "FAIM" label, which guarantees non-discriminatory entry conditions. The modification of these criteria led to the loss of many members, as indicated during a hearing by the Secretary General of AFDI, Mr. Canioni: "In France, the number of AFDI members dropped from 70 to 17 (in June 2004, when the label was established). Many small companies (...) could not bear the costs (...). Furthermore, the French subsidiaries of large international groups like Interdean and Crown left AFDI as they did not want to impose the constraints of another standard on top of their existing ISO standards." As of January 1, 2005, the AFDI board consisted of Mr. Y... (Grospiron International) - president; Mr. J... (ABC Ricard) - vice-president; Mr. B… (AGS-Mobilitas) - vice-president; Mr. E... (AGS Paris) - treasurer; Mr. K... (Seegmuller International) - advisor; Mr. L... (UTS Ledeme) - advisor; Mr. M... (CDT) - advisor; and Mr. X... (Sterling) - advisor.</w:t>
      </w:r>
    </w:p>
    <w:p>
      <w:r>
        <w:t>C. ELEMENTS COLLECTED DURING THE INQUIRY</w:t>
        <w:br/>
        <w:t>1. INFORMAL MEETINGS OF THE INTERNATIONAL MOVERS CLUB</w:t>
        <w:br/>
        <w:t>47. The seized documents and statements collected during the investigation establish that representatives of the main companies in the international moving sector in France did indeed participate in informal meetings referred to as the "Club" during the period 2000-2003.</w:t>
      </w:r>
    </w:p>
    <w:p>
      <w:r>
        <w:t>a) Evidence confirming the reality of the Club meetings</w:t>
        <w:br/>
        <w:t>48. The evidence confirming the reality of the "Club" meetings between 2000 and 2003 includes, on the one hand, the mentions in the agendas of the representatives of the concerned companies, and on the other hand, a note written by the general director of Sterling, Mr. X..., and finally, the statements of the interested parties.</w:t>
      </w:r>
    </w:p>
    <w:p>
      <w:r>
        <w:t>The mentions in the seized agendas</w:t>
        <w:br/>
        <w:t>49. During the search and seizure operations, several agendas were seized. The annotations contained in the agendas of the representatives of Crown, Interdean, and Grospiron confirm that meetings identified as "Club" took place, notably on January 5, 2000, February 28, 2001, and April 15 and 23, 2003. The menu from the meal that took place on February 28, 2001, at the DAB inn was also seized in the office of the president of Interdean, Mr. A....</w:t>
      </w:r>
    </w:p>
    <w:p>
      <w:r>
        <w:t>50. The mentions recorded in the agendas are summarized in the table below. These are cross-referenced with the indications found on the agenda pages provided by the companies that initiated the leniency process.</w:t>
      </w:r>
    </w:p>
    <w:p>
      <w:r>
        <w:rPr>
          <w:b/>
        </w:rPr>
        <w:t>[Pages 19–21]</w:t>
      </w:r>
    </w:p>
    <w:p>
      <w:r>
        <w:t>Table 3: The entries in the seized agendas</w:t>
        <w:br/>
        <w:t>05/01/00 01/02/2000 07/02/2000 28/02/2001 03/07/2002 23/12/2002 15/04/2003 23/04/2003</w:t>
        <w:br/>
        <w:t>12h: Méridien Club Warwish 12h Club 12h: Door 18h: Door 12h: meeting 18h:</w:t>
        <w:br/>
        <w:t>Allied Arthur Pierre Rue de Berri 5 Paris movers Maillot Maillot movers assembly</w:t>
        <w:br/>
        <w:t>Auberge DAB Porte Maillot Porte Maillot</w:t>
        <w:br/>
        <w:t>(M. De Laey)</w:t>
        <w:br/>
        <w:t>12h30 CLUB Departure</w:t>
        <w:br/>
        <w:t>Porte Maillot Montreal</w:t>
        <w:br/>
        <w:t>Crown (M. Van Riel) Méridien 8,10p</w:t>
        <w:br/>
        <w:t>Interdean 12h Club Méridien 5 rue de 12h: CLUB 12h: CLUB 12h30 CLUB the</w:t>
        <w:br/>
        <w:t>(M. Korkidian) Berri Warwick</w:t>
        <w:br/>
        <w:t>12h30 Club ?? 12:00-14:00 19:00-20:00</w:t>
        <w:br/>
        <w:t>Auberge DAB CLUB Club with MF</w:t>
        <w:br/>
        <w:t>Rate at</w:t>
        <w:br/>
        <w:t>Charly</w:t>
        <w:br/>
        <w:t>Restaurant</w:t>
        <w:br/>
        <w:t>Grospiron</w:t>
        <w:br/>
        <w:t>Moroccan (round</w:t>
        <w:br/>
        <w:t>table)</w:t>
        <w:br/>
        <w:t>(M. Haddad)</w:t>
        <w:br/>
        <w:t>51. When questioned by investigators about these annotations, representatives of Interdean and Crown explained that the Club meetings had been held for many years and corresponded to informal gatherings of the Parisian members of the AFDI (§ 45). The president of Interdean, M. A..., explained during his hearing on July 12, 2005: "(...) The offices of the union of movers are located in Montreuil, which is not easily accessible for companies based in the west of Paris (...). That is why meetings (...) have been organized in Paris, particularly at the Méridien hotel (...)."</w:t>
        <w:br/>
        <w:t>52. The president of Grospiron, M. Y..., who initially denied the existence of the meetings on February 28, 2001, and April 15, 2003, retracted his statements during a hearing on November 8, 2006: "[the mention Club in my agendas] refers to a bar at the Méridien hotel located at Porte Maillot in Paris. Colleagues in the profession meet there for a drink. I was invited to these meetings starting from 1998/2000. The organization of these meetings (...) was informal. These meetings ceased the day the DGCCRF began its investigation." Regarding the mention "Club with G... Rate at Charly Moroccan restaurant (round table)" on April 23, 2003, M. Y... specified: "We had a drink at the Méridien and then dined at a Moroccan restaurant with various colleagues to discuss 3 current issues. (...) Ms. G... [international group director] was with me (...). The participants in this meeting were the companies Interdean, AGS, Crown, Sterling, Team Relocation, and Allied."</w:t>
        <w:br/>
        <w:t>The note from M. X...</w:t>
        <w:br/>
        <w:t>53. A note seized from the Outlook inbox of the general director of Sterling, M. X..., confirms the existence of the "Club" and specifically the meeting on April 15, 2003. This document indeed contains the following information (translated from English): "The Club agreed on the rates starting April 15, 2003 (...)."</w:t>
        <w:br/>
        <w:t>54. M. X... acknowledged having written this note following: "an informal meeting with competitors at the Méridien Club. This meeting took place in early 2003. It is possible that it occurred on April 15." However, he added: "This is the only meeting of this kind that I attended."</w:t>
        <w:br/>
        <w:t>The statements</w:t>
        <w:br/>
        <w:t>55. Representatives of the companies Transeuro and AGS Paris also admitted their participation in informal meetings involving the main players in the international moving sector, particularly those in April 2003.</w:t>
        <w:br/>
        <w:t>56. Thus, the CEO of Transeuro stated during a hearing on August 25, 2005: "(...) What is called the Club is one of the means of meeting members of the profession. (...) I went 2 or 3 times in 2003, 2004 to Porte Maillot to meet colleagues at the suggestion of the President of the AFDI, M. Y... or M. A... of Interdean." During a hearing with the rapporteur on November 17, 2006, he added: "(...) I went to (...) the Concorde Lafayette hotel, to the Méridien hotel, to a restaurant at the corner of Avenue Malakoff. A meeting with more participants took place one evening between 2002 and 2003 in a Moroccan restaurant."</w:t>
        <w:br/>
        <w:t>57. Similarly, it emerges from the hearing of the president of AGS Paris, M. E..., that: "(...) The meeting on April 23, 2003, was an informal meeting held in a restaurant at Porte Maillot. Representatives of the member companies of the AFDI were present: Grospiron (M. Y...), Interdean (M. A...), Sirva (Z..., F...), Crown (M. C...), Sterling (M. X...). Apart from the meeting on April 23, 2003, I have never heard of other meetings, and I do not remember attending another meeting."</w:t>
        <w:br/>
        <w:t>b) Participants in the meetings of April 15 and 23, 2003</w:t>
        <w:br/>
        <w:t>58. The previous findings confirm the holding of the Club meetings, particularly those on April 15 and 23, 2003.</w:t>
        <w:br/>
        <w:t>59. The following general directors or representatives participated in the meeting on April 15, 2003, at the bar "Le Club" of the Méridien hotel: M. B… (AGS Paris-Mobilitas), M. Z… (Allied Arthur Pierre), M. C... (Crown), M. A… (Interdean), M. Y… (Grospiron), M. X… (Sterling), and M. D… (Transeuro).</w:t>
        <w:br/>
        <w:t>60. With the exception of M. C... (Crown) and M. B… (AGS Paris-Mobilitas), the same individuals attended a second, more significant meeting held on April 23, 2003, in a Moroccan restaurant at Porte Maillot. The statements from the companies that initiated the leniency request regarding the presence at this meeting of the sales managers of AGS Paris (M. E...), Allied Arthur Pierre (M. F...), Grospiron (Ms. G…), and Interdean (Ms. H...) were confirmed during the investigation (§ 75). In contrast, the absence of the commercial director of Transeuro, Ms. I..., is corroborated by the consistent statements of representatives from Interdean and Transeuro.</w:t>
        <w:br/>
        <w:t>61. The table below summarizes the list of participants in the Club meetings on April 15 and 23, 2003, and the elements of the file attesting to their presence:</w:t>
      </w:r>
    </w:p>
    <w:p>
      <w:r>
        <w:t>Table 4: Participants in the meetings of April 15 and 23, 2003</w:t>
        <w:br/>
        <w:t>Companies Meeting of April 15, 2003 Meeting of April 23, 2003</w:t>
        <w:br/>
        <w:t>AGS Representative/position Elements attesting to presence Representative/position Elements attesting to presence</w:t>
        <w:br/>
        <w:t>Paris</w:t>
        <w:br/>
        <w:t>M. B…/administrator of the 1) Statements M. E…/President of AGS Paris 1) Statements</w:t>
        <w:br/>
        <w:t>company AGS Paris and</w:t>
        <w:br/>
        <w:t>general director of the → Minutes of M.C... (Crown). → Minutes of M. E... (AGS).</w:t>
        <w:br/>
        <w:t>parent holding</w:t>
        <w:br/>
        <w:t>→ Minutes of M. X... (Sterling). → Minutes of M. Y... (Grospiron).</w:t>
        <w:br/>
        <w:t>Mobilitas.</w:t>
        <w:br/>
        <w:t>→ Minutes of M. A... (Interdean).</w:t>
        <w:br/>
        <w:t>Grospiron M. Y…/CEO 1) Mentions in his agenda M. Y... 1) Mentions in his agenda</w:t>
        <w:br/>
        <w:t>2) Statements 2) Statements</w:t>
        <w:br/>
        <w:t>→ Minutes of M. Y.... → Minutes of M. Y....</w:t>
        <w:br/>
        <w:t>→ Minutes of M.C... (Crown). → Minutes of M. E... (AGS).</w:t>
        <w:br/>
        <w:t>→ Minutes of M. X... (Sterling).</w:t>
        <w:br/>
        <w:t>Ms. M. G…/International 1) Mentions in M. Y...'s agenda</w:t>
        <w:br/>
        <w:t>Director</w:t>
        <w:br/>
        <w:t>2) Statements</w:t>
        <w:br/>
        <w:t>→ Minutes of Ms. G…</w:t>
        <w:br/>
        <w:t>→ Minutes of M. Y....</w:t>
        <w:br/>
        <w:t>→ Minutes of M. A... (Interdean).</w:t>
        <w:br/>
        <w:t>Interdean M. A…President 1) Statements M. A… 1) Statements</w:t>
        <w:br/>
        <w:t>→ Minutes of M. A.... → Minutes of M. A....</w:t>
        <w:br/>
        <w:t>→ Minutes of M. X... (Sterling). → Minutes of M. E... (AGS).</w:t>
        <w:br/>
        <w:t>→ Minutes of M.C... (Crown). → Minutes of M. Y... (Grospiron).</w:t>
        <w:br/>
        <w:t>Ms. H…/Commercial 1) Statement</w:t>
        <w:br/>
        <w:t>Director</w:t>
        <w:br/>
        <w:t>→ Minutes of M. A... (Interdean).</w:t>
        <w:br/>
        <w:t>Sterling M. X.../CEO 1) Statements M. M. X... 1) Statement</w:t>
        <w:br/>
        <w:t>→ Minutes of M. X.... → Minutes of M. E... (AGS).</w:t>
        <w:br/>
        <w:t>→ Minutes of M.C... (Crown).</w:t>
        <w:br/>
        <w:t>Crown M. C…/President 1) Mentions in his agenda - -</w:t>
        <w:br/>
        <w:t>2) Statements</w:t>
        <w:br/>
        <w:t>→ Minutes of M.C....</w:t>
        <w:br/>
        <w:t>→ Minutes of M. X... (Sterling).</w:t>
        <w:br/>
        <w:t>Sirva M. Z…/CEO 1) Statements M. Z… 1) Statements</w:t>
        <w:br/>
        <w:t>(for → Minutes of M.C... (Crown). → Minutes of M. E... (AGS).</w:t>
        <w:br/>
        <w:t>Allied</w:t>
        <w:br/>
        <w:t>Arthur → Minutes of M. X... (Sterling). → Minutes of M. Y... (Grospiron).</w:t>
        <w:br/>
        <w:t>Pierre)</w:t>
        <w:br/>
        <w:t>M. F… sales manager 1) Statements</w:t>
        <w:br/>
        <w:t>→ Minutes of M. A... (Interdean).</w:t>
        <w:br/>
        <w:t>→ Minutes of M. E... (AGS).</w:t>
        <w:br/>
        <w:t>Transeuro M. D…/CEO 1) Statements M. D… 1) Statements</w:t>
        <w:br/>
        <w:t>→ Minutes of M. D.... → Minutes of M. D....</w:t>
        <w:br/>
        <w:t>→ Minutes of M.C... (Crown). → Minutes of M. Y... (Grospiron).</w:t>
        <w:br/>
        <w:t>c) The purpose of the meetings of the Club on April 15 and 23, 2003</w:t>
        <w:br/>
        <w:t>62. The elements collected during the investigation revealed that the meetings on April 15 and 23, 2003, were aimed at exchanging information on prices and costs and jointly determining minimum rates regarding insurance rates and storage rental.</w:t>
      </w:r>
    </w:p>
    <w:p>
      <w:r>
        <w:rPr>
          <w:b/>
        </w:rPr>
        <w:t>[Pages 22–24]</w:t>
      </w:r>
    </w:p>
    <w:p>
      <w:r>
        <w:t xml:space="preserve">3 April 2003  </w:t>
        <w:br/>
        <w:t>62. The elements collected during the investigation revealed that the meetings of April 15 and 23, 2003, were aimed at exchanging information on prices and costs and the joint determination of minimum rates concerning insurance rates and furniture storage rent.</w:t>
      </w:r>
    </w:p>
    <w:p>
      <w:r>
        <w:t xml:space="preserve">The note found in Mr. X...'s mailbox  </w:t>
        <w:br/>
        <w:t xml:space="preserve">63. In the note found in the "Outlook" mailbox of the President of Sterling, Mr. X... (§ 53), it is stated (translated from English):  </w:t>
        <w:br/>
        <w:t xml:space="preserve">"The Club agreed on the rates starting April 15, 2003  </w:t>
        <w:br/>
        <w:t xml:space="preserve">Insurance:  </w:t>
        <w:br/>
        <w:t xml:space="preserve">North America 2.7%  </w:t>
        <w:br/>
        <w:t xml:space="preserve">Other 2.9%  </w:t>
        <w:br/>
        <w:t xml:space="preserve">Western Europe 1.7%  </w:t>
        <w:br/>
        <w:t xml:space="preserve">Eastern Europe 1.9%  </w:t>
        <w:br/>
        <w:t xml:space="preserve">National and local 1.2%  </w:t>
        <w:br/>
        <w:t xml:space="preserve">Furniture storage 0.40%  </w:t>
        <w:br/>
        <w:t xml:space="preserve">Furniture storage rate: €5.5 per m3 excluding tax."  </w:t>
        <w:br/>
        <w:t xml:space="preserve">64. This note mentions an agreement among the Club members regarding furniture storage rates and insurance rates.  </w:t>
        <w:br/>
        <w:t xml:space="preserve">65. During his hearing on August 30, 2005, Mr. X... acknowledged having drafted this note following a meeting at the beginning of 2003, during which competitors allegedly exchanged information on insurance rates: "The document (...) is an internal note that I kept on my computer. This note is not addressed to anyone: it is a personal note written under the 'note' section of Outlook. I wrote it after an informal meeting with competitors at the Club du Méridien. This meeting took place in early 2003. It is possible that it took place on April 15 (...). In the discussion, I noted figures on the insurance rates applied by competitors. Being new to the market, I was particularly curious about this information (...)."  </w:t>
        <w:br/>
        <w:t xml:space="preserve">66. Regarding the insurance rates and the furniture storage rate mentioned in this note, he specified: "Since 1999, Sterling had not increased either the insurance rates or the furniture storage rent. I found it appropriate to update our rates, and we created a new scale that was to be applied as indicated in my note starting April 15, 2003. However, the increase only became effective about 6 months later. The rates indicated in my note correspond to the prices I decided to apply for Sterling. On average, the increase compared to our previous rates is 3.5%. This was an acceptable price for the market based on the information I had gathered. It is in no way a rate decided by the profession."  </w:t>
        <w:br/>
        <w:t xml:space="preserve">The entries in Mr. Y...'s agenda  </w:t>
        <w:br/>
        <w:t xml:space="preserve">67. On the date of April 23, 2003, in the agenda of the president of Grospiron, Mr. Y..., the following entries are noted:  </w:t>
        <w:br/>
        <w:t xml:space="preserve">"19:00-20:00: Club with G... Rate  </w:t>
        <w:br/>
        <w:t xml:space="preserve">Note At Charly's  </w:t>
        <w:br/>
        <w:t xml:space="preserve">Moroccan restaurant (round table)."  </w:t>
        <w:br/>
        <w:t>68. These entries confirm the holding of the meeting on April 23, 2003, during which the issue of rates was to be addressed.</w:t>
      </w:r>
    </w:p>
    <w:p>
      <w:r>
        <w:t xml:space="preserve">69. When interviewed by investigators, Mr. Y... stated, however, that during this meeting, the discussions did not focus on prices: "We had a drink at the Méridien and then dined at a Moroccan restaurant with various colleagues to discuss 3 current issues at the time: - the Parly ordinance which reduced VAT on imports, the issue of the representativeness of the AFDI (...), the relaxation of the 35-hour workweek following the Aubry 2 laws. G... [G...] accompanied me because the subjects were important and (...) she has a lot of influence at the FIDI. (...) It is indicated round table because a round table had been reserved. I do not see what the indication 'rate' corresponds to: either a rate per person was set for the menu, or it refers to the name of a Moroccan waiter from the restaurant knowing that at that time, a temporary worker was replacing my assistant and it was she who took these notes." Similarly, during a second hearing on November 8, 2006, he stated: "We did not exchange information on furniture storage rent, (...) the insurance rates for furniture storage (...), goods transported (...). [In the moving sector] it is impossible to standardize prices." These statements were confirmed by those of the international director Mrs. G...: "(...) I therefore participated in a meeting on April 23, 2003, which brought together the various players in international moving (...). We talked about VAT on imports (...), the FAIM-FIDI standard, the regulation of the 35-hour workweek (...)."  </w:t>
        <w:br/>
        <w:t xml:space="preserve">The statements collected  </w:t>
        <w:br/>
        <w:t xml:space="preserve">70. It follows from the minutes of the hearings of the executives of Interdean, Crown, and Transeuro that exchanges of information on prices and costs occurred during the meetings of April 15 and 23, 2003.  </w:t>
        <w:br/>
        <w:t xml:space="preserve">71. The statements of the president of Interdean, Mr. A..., collected by minutes on July 12, 2005, indicate: "On April 15, 2003 (...) some members noted that others were practicing dumping prices (...). Depending on the size of the companies present, it was noted that the establishment of prices and margins was entrusted to one or more employees. It was also decided to broaden the number of participants at the next meeting by involving the employees responsible for implementing commercial policies. (...) The objective of the discussions was to raise awareness of the dangers of dumping practices and the fact of not undermining the branch on which we are sitting." Mr. A... reiterated his remarks during a hearing on November 15, 2006: "(...) Significant price discrepancies between the various players in the international moving sector had been noted. (...) Normally, the price differences between different competitors should not exceed 10 or 20% at most. However, some clients reported having obtained rates from our competitors that were 45% lower. We do not understand how such price discrepancies can exist on standard routes and destinations. (...) During the April 2003 meetings, we exchanged heated remarks about price discrepancies and not about prices. (...) We had said that we needed to bring in our salespeople to cite cases where abnormally low prices had been applied."  </w:t>
        <w:br/>
        <w:t>72. Similarly, the president of Crown, Mr. C..., who initially told investigators: "We did not talk about prices," acknowledged the existence of exchanges of information on insurance rates during a hearing on November 2, 2006, conducted by the rapporteur: "(...) We were able to exchange information on the level of insurance rates for transported goods applied by each, but it was not with the aim of establishing a base rate (...)." The president of Grospiron also explained that the "pricing pressures exerted" by clients were discussed at the meeting on April 23, 2003.</w:t>
      </w:r>
    </w:p>
    <w:p>
      <w:r>
        <w:t xml:space="preserve">73. Finally, the representative of Transeuro stated twice that, during the meetings in April 2003, cost comparisons were made. Thus, on August 25, 2005, he stated in a hearing minute: "There has never been a comparison of selling prices. There was an informal comparison of costs (labor, packaging, freight) and the conclusion of this comparison was the observation of a great homogeneity of our variable costs. (...) These exchanges of information, which only confirmed what we suspected, did not therefore change the conditions of market competition (...)." Heard by the rapporteur on November 17, 2006, he specified: "Regarding our costs, it is a subject that we address many times and which concerns both: freight rates (...), insurance purchase rates (...), labor costs, (...) packaging. During these discussions, we found that these costs were more or less homogeneous."  </w:t>
        <w:br/>
        <w:t xml:space="preserve">74. The representative of AGS Paris stated that the moving sector was very competitive and that the discussions addressed during informal meetings never focused on the rates applied: "I am sure that I did not talk about prices with my colleagues during this meeting [April 23, 2003]: I am here to take market shares from them, and it is out of the question to talk about prices."  </w:t>
        <w:br/>
        <w:t xml:space="preserve">The presence of sales managers at the meeting on April 23, 2003  </w:t>
        <w:br/>
        <w:t xml:space="preserve">75. The presence of certain sales managers at the meeting on April 23, 2003, was confirmed by the elements collected during the investigation (see § 58). Indeed, as previously indicated, the presidents of Interdean and Grospiron explained during their hearings that employees responsible for implementing commercial policies were involved in the meeting on April 23. This element was reaffirmed by the former CEO of Transeuro during a hearing on November 17, 2006: "From time to time, sales directors were invited to our meetings. I think the meeting with the largest attendance was the one held in the Moroccan restaurant."  </w:t>
        <w:br/>
        <w:t xml:space="preserve">d) The observed rate changes  </w:t>
        <w:br/>
        <w:t xml:space="preserve">Furniture storage services  </w:t>
        <w:br/>
        <w:t xml:space="preserve">76. The price charged for furniture storage services includes storage fees, expressed in euros per m3 excluding tax, which depend on the volume stored and the duration of storage and, in some cases, the guarantee which is based on the value of the item placed in storage. The elements of the file indicate that moving companies have base rates that can be negotiated.  </w:t>
        <w:br/>
        <w:t xml:space="preserve">• Furniture storage rents  </w:t>
        <w:br/>
        <w:t>77. The table created below compares the furniture storage rent indicated in the note found in the premises of Sterling and the prices charged by companies between 2002 and 2005. The examination of the invoices provided by the companies revealed that furniture storage rents evolved as follows:</w:t>
      </w:r>
    </w:p>
    <w:p>
      <w:r>
        <w:rPr>
          <w:b/>
        </w:rPr>
        <w:t>[Pages 25–27]</w:t>
      </w:r>
    </w:p>
    <w:p>
      <w:r>
        <w:t>Table No. 5: Summary of the evolution of furniture storage rents (2002-2005)</w:t>
        <w:br/>
        <w:t>2002 2003 Rate on the % increase 2004 2005</w:t>
        <w:br/>
        <w:t>invoice seized in the</w:t>
        <w:br/>
        <w:t>premises of the company 2002→2003</w:t>
        <w:br/>
        <w:t>Sterling (invoice of Mr. X...)</w:t>
        <w:br/>
        <w:t>STERLING €5.33 €5.50 €5.50 + 3.2% €5.50 €5.50</w:t>
        <w:br/>
        <w:t>CROWN €5.50 €5.50 0% €5.50 €5.50</w:t>
        <w:br/>
        <w:t>INTERDEAN €5.50 €5.50 0% €3.50 €4.50</w:t>
        <w:br/>
        <w:t>AAP €5.59 €5.59 0% €5.59 €5.59</w:t>
        <w:br/>
        <w:t>TRANSEURO €5.00 €5.00 0% €5.00 €5.00</w:t>
        <w:br/>
        <w:t>GROSPIRON €4.80 €4.80 0% €4.80 €5.50</w:t>
        <w:br/>
        <w:t>AGS PARIS €4.27 €4.27 0% €4.47 €4.70</w:t>
        <w:br/>
        <w:t>78. It follows from the examination of the table above that the company Sterling increased, starting in 2003, the base rate of its furniture storage rent by 3.2%, thus aligning itself with the higher rates practiced since 2002 by the companies Interdean, Crown, and AAP.</w:t>
        <w:br/>
        <w:t>79. Sterling informed its clients of this price revision by circular letter dated August 29, 2003: "(...) due to the very clear increase in a number of factors directly affecting furniture storage, we are compelled to revise our rates, effective from the next billing period. (...) We are obliged to charge the monthly rent per m3 at €5.50 (this price had not been revised for 4 years) (...) ".</w:t>
        <w:br/>
        <w:t>80. As indicated by the General Director of Sterling, Mr. X..., during a hearing: "We have a public price (...) which is €5.50 per m3, per month, excluding tax (...). From 1999 until mid-2003, [it] was €5.33. This price (...) is negotiable and ranges between €3.50 and €5.50 per month. However, in 9 out of 10 cases, the public rate applies. (...) The increase concerned clients who did not benefit from a preferential rate on furniture storage or a negotiated contract (...). The average furniture storage rent is, in my opinion, €5 excluding tax/m3 per month. Our goal is to remain as close to the public price as possible (...) ".</w:t>
        <w:br/>
        <w:t>81. It is noted that the new pricing announced by Sterling in August 2003 corresponds to that appearing on the invoice seized in Mr. X...'s messaging system (§ 63).</w:t>
        <w:br/>
        <w:t>82. The study of the invoices provided by the company also reveals that the rate of €5.50 was indeed applied between 2003 and 2005, which resulted in a significant increase in its gross margin concerning the furniture storage activity of Sterling.</w:t>
        <w:br/>
        <w:t xml:space="preserve"> </w:t>
        <w:br/>
        <w:t>Table No. 6: Evolution of the gross margin of Sterling's furniture storage activity</w:t>
        <w:br/>
        <w:t>2002 2003 2004</w:t>
        <w:br/>
        <w:t>Furniture storage revenue (including insurance) €174,172 €201,638 €201,762</w:t>
        <w:br/>
        <w:t>Direct costs €94,451 €97,657 €111,077</w:t>
        <w:br/>
        <w:t>Gross margin €79,721 €103,981 €90,685</w:t>
        <w:br/>
        <w:t>Rate 45.8% 51.6% 44.9%</w:t>
        <w:br/>
        <w:t>• Furniture storage insurance rates</w:t>
        <w:br/>
        <w:t>83. The table below compares the furniture storage insurance rate appearing on the invoice seized in the premises of the company Sterling and the rates practiced by the companies between 2002 and 2005. The elements of the investigation demonstrated that the rates evolved as follows:</w:t>
        <w:br/>
        <w:t>Table No. 7: Summary of the evolution of furniture storage insurance rates (2002-2005)</w:t>
        <w:br/>
        <w:t>(in % of the declared value)</w:t>
        <w:br/>
        <w:t>2002 2003 Rate on the invoice seized 2004 2005</w:t>
        <w:br/>
        <w:t>in the premises of the company</w:t>
        <w:br/>
        <w:t>Sterling</w:t>
        <w:br/>
        <w:t>STERLING 0.36% 0.40% 0.40% 0.40% 0.40%</w:t>
        <w:br/>
        <w:t>GROSPIRON 0.40% 0.40% 0.40% 0.40%</w:t>
        <w:br/>
        <w:t>INTERDEAN 0.20% 0.40% (since January 1, 2003) 0.40% 0.40%</w:t>
        <w:br/>
        <w:t>TRANSEURO 0.30% 0.40% (since January 1, 2003) 0.40% 0.40%</w:t>
        <w:br/>
        <w:t>AGS PARIS 0.44% 0.44% 0.44% 0.44%</w:t>
        <w:br/>
        <w:t>CROWN 0.35% 0.35% 0.35% 0.35%</w:t>
        <w:br/>
        <w:t>AAP 0.35% 0.35% 0.35% 0.35%</w:t>
        <w:br/>
        <w:t>84. The figures provided by Sterling during the investigation highlight that it increased its furniture storage insurance rate by 11.1% starting in September 2003, thus aligning itself with the higher prices practiced at the same time by most other companies, namely Grospiron, Interdean, Transeuro, and AGS Paris.</w:t>
        <w:br/>
        <w:t>85. The price revision was announced to the clients of Sterling in the circular letter dated August 29, 2003, regarding the revision of the furniture storage service prices (§ 79): "(...) you are not unaware that insurance companies have passed on the effects of September 11 on all their contracts. We are therefore compelled to raise the insurance premiums to 0.40% (...) ".</w:t>
        <w:br/>
        <w:t>86. The General Director of the company, Mr. X..., explained during his hearing on August 30, 2005: "(...) Alongside [the furniture storage rent], the furniture storage insurance increased from 0.36% of the declared value per month, excluding tax, to 0.40%. (...) This insurance is not automatic: about 90% of furniture storage clients subscribe to it (...). Furniture storage insurance is generally constant (little negotiation) (...) ".</w:t>
        <w:br/>
        <w:t>87. It should be noted that the new pricing adopted by Sterling is still identical to that appearing on the invoice seized in Mr. X...'s messaging system (§ 63).</w:t>
      </w:r>
    </w:p>
    <w:p>
      <w:r>
        <w:t>88. The increase in the insurance rate decided by Sterling in August 2003 resulted in raising the company's gross margin rate from 44.4% to 50%, as the insurance policy subscribed by the Sterling group with the broker Willis on December 6, 2002, indeed provided for a premium of 0.2% of the declared value amount for furniture storage.</w:t>
        <w:br/>
        <w:t>The insurance rates for transported goods</w:t>
        <w:br/>
        <w:t>89. The elements collected during the investigation revealed that shortly after the meetings in April 2003, the companies Sterling, Allied Arthur Pierre, Crown, and Grospiron revised their insurance rates for transported goods upwards, thus aligning themselves with the rates indicated on the invoice seized in Mr. X...'s messaging system and newly adopted by the company Interdean. The investigation also established that the new pricing implemented was not justified by any event specific to the companies concerned, such as an increase in their insurance premiums.</w:t>
        <w:br/>
        <w:t>90. The table below compares the insurance rates for transported goods appearing on the invoice seized in the premises of the company Sterling and the rates practiced by the companies after the disputed meetings. The elements of the investigation demonstrated that the rates evolved as follows:</w:t>
        <w:br/>
        <w:t>Table No. 8: Summary of the evolution of the insurance rates applied by the companies after the April 2003 meetings (in % of the declared value of the transported goods)</w:t>
        <w:br/>
        <w:t>Rate appearing on the Sterling* Allied Arthur Pierre* Crown* Grospiron**</w:t>
        <w:br/>
        <w:t>invoice seized in the</w:t>
        <w:br/>
        <w:t>Destinations/origin premises of the company</w:t>
        <w:br/>
        <w:t>Sterling</w:t>
        <w:br/>
        <w:t>North America 2.7% 2.7% 2.7% 2.75% 2.7%</w:t>
        <w:br/>
        <w:t>2.9% 2.9% 2.9% 2.9%</w:t>
        <w:br/>
        <w:t>2.9%</w:t>
        <w:br/>
        <w:t>Other</w:t>
        <w:br/>
        <w:t>Western Europe 1.7% 1.7% 1.7% 1.75% 1.7%</w:t>
        <w:br/>
        <w:t>Eastern Europe 1.9% 1.9% 1.9% 2% 1.9%</w:t>
        <w:br/>
        <w:t>National and local 1.2% 1% (private) 1% 0.8% (private)</w:t>
        <w:br/>
        <w:t>1.2%</w:t>
        <w:br/>
        <w:t>1.2% (large accounts) 1% (companies)</w:t>
        <w:br/>
        <w:t>Share of revenue - + 1.1% + 0.8% + 0.9% + 1.6%</w:t>
        <w:br/>
        <w:t>insurance in total revenue 2002→2003</w:t>
        <w:br/>
        <w:t>* Without options for coverage of electrical disturbances, pairs and sets, mold and moisture.</w:t>
        <w:br/>
        <w:t>** options included</w:t>
      </w:r>
    </w:p>
    <w:p>
      <w:r>
        <w:rPr>
          <w:b/>
        </w:rPr>
        <w:t>[Pages 28–30]</w:t>
      </w:r>
    </w:p>
    <w:p>
      <w:r>
        <w:t>certain number of additional fees (...). In addition to the purchase price of the insurance (...) it also pays Willis a fixed annual remuneration (...) €14,905 in 2003 and €15,000 in 2004; it manages the files itself (collection of information, client relationship management) when the claim involves an amount less than €3,000. Due to the change of broker, RGI's clients benefit from the possibility of subscribing to additional services (...). When subscribed, this additional coverage is charged by Willis to RGI at 0.10% above the base purchase rate. (...) Taking advantage of this change of broker, and considering the extension of the coverage, RGI has decided to modify its insurance rates:</w:t>
      </w:r>
    </w:p>
    <w:p>
      <w:r>
        <w:t>• The increase implemented by Sterling</w:t>
        <w:br/>
        <w:t>Evolution of the insurance rates applied by Sterling</w:t>
        <w:br/>
        <w:t>Rates applied Rates applied from the month % increase Rate appearing on the note</w:t>
        <w:br/>
        <w:t>in 2002 of June 2003 recorded at the premises of the</w:t>
        <w:br/>
        <w:t>Sterling company</w:t>
        <w:br/>
        <w:t>North America 2.6 % 2.7 % + 3.8 % 2.7 %</w:t>
        <w:br/>
        <w:t>Others 2.6 % 2.9 % + 11.5 % 2.9 %</w:t>
        <w:br/>
        <w:t>Western Europe 1.6 % 1.7 % + 6.25 % 1.7 %</w:t>
        <w:br/>
        <w:t>Eastern Europe 1.6 % 1.9 % + 18.75 % 1.9 %</w:t>
        <w:br/>
        <w:t>National and local 1.1 % 1.2 % + 9.1 % 1.2 %</w:t>
        <w:br/>
        <w:t>91. This table shows that starting from June 2003, Sterling has increased the insurance rates for transported goods, these new rates corresponding once again to those appearing on the note recorded at the premises of the Sterling company (§ 63).</w:t>
        <w:br/>
        <w:t>92. During his hearing, the CEO of Sterling, Mr. X..., explained the circumstances of this rate revision: "My decision to increase the sales rates of insurance in 2003 was motivated both by the increase in insurance policies (effect of September 11, 2001) and by the fact that our rates had not been revised since 1999."</w:t>
        <w:br/>
        <w:t>93. It should be noted, however, that the justification put forward by Mr. X... is partly contradicted by the analysis of the evolution of the insurance policies subscribed by the Sterling group between 2001 and 2003. Indeed, the group changed brokers in December 2002, which resulted in a decrease in the amount of premiums charged, as indicated during the investigation by Mr. X...'s assistant, Ms. N...: "You will note that the broker Willis gave us a significant reduction in premiums in 2003 and 2004 compared to Pound Gates but in return for a much higher deductible."</w:t>
        <w:br/>
        <w:t>Table No. 9: Evolution of the insurance premiums of the Sterling group</w:t>
        <w:br/>
        <w:t>Contract Pound Gates Contract Willis</w:t>
        <w:br/>
        <w:t>[09/2001 to 05/12/2002] [06/12/2002 to 30/11/2004]</w:t>
        <w:br/>
        <w:t>Road/sea Air 0.15 %</w:t>
        <w:br/>
        <w:t>France 0.11 % 0.11 %</w:t>
        <w:br/>
        <w:t>Europe 0.25% 0.31 %</w:t>
        <w:br/>
        <w:t>North America 0.31 % 0.20 %</w:t>
        <w:br/>
        <w:t>Rest of the world 0.53 % 0.36 %</w:t>
      </w:r>
    </w:p>
    <w:p>
      <w:r>
        <w:t>• The increase implemented by Allied Arthur Pierre</w:t>
        <w:br/>
        <w:t>Table No. 10: Evolution of the insurance rates applied by Allied Arthur Pierre</w:t>
        <w:br/>
        <w:t>Rates applied Rates applied from April 17 % increase Rate appearing on the note recorded</w:t>
        <w:br/>
        <w:t>in 2002 2003 at the premises of the Sterling company</w:t>
        <w:br/>
        <w:t>USA 2.5 % 2.7 % + 8 % 2.7 %</w:t>
        <w:br/>
        <w:t>Asia/Australia 2.7 % 2.9 % + 7.4 % 2.9 %</w:t>
        <w:br/>
        <w:t>DOM/TOM 2.5 % 2.5 % 0 % 2.9 %</w:t>
        <w:br/>
        <w:t>Europe 1.5 % 1.7 % + 13.3 % 1.7 %</w:t>
        <w:br/>
        <w:t>Eastern Europe 1.5 % 1.9 % + 26.7 % 1.9 %</w:t>
        <w:br/>
        <w:t>Domestic private 0.80 % 1 % + 25 % 1.2 %</w:t>
        <w:br/>
        <w:t>Domestic account 1 % 1.2 % + 20 % 1.2 %</w:t>
        <w:br/>
        <w:t>Middle East 4 % 4 % 0 % 2.9 %</w:t>
        <w:br/>
        <w:t>Polynesia 2 % 2 % 0 % 2.9 %</w:t>
        <w:br/>
        <w:t>94. It results from the statements of the president of Sirva, Mr. O..., that "(...) The insurance has (...) been increased for certain destinations at the beginning of the summer season 2003. (...) this increase was announced to the salespeople by an email from Mr. F... who justified these increases by risks of war and increases in insurance premiums. I will seek this email. These rates are still applied. However, they are negotiated with certain groups (...) or even with certain individuals. Transport insurance must be mandatorily subscribed for international moves, unless it is covered by the expatriate's company (...)."</w:t>
        <w:br/>
        <w:t>95. The email not having been found, Mr. O... provided the investigation services with a number of quotes established by Allied Arthur Pierre in April 2003. According to the information given by the individual concerned, the modification of the rates would have occurred between weeks 15 and 16. The analysis of the documents transmitted indeed demonstrates that the old rates were applied until April 11, 2003 (week 15), the new rates coming into effect on April 17, 2003 (week 16), two days after the first meeting of the Club in April.</w:t>
      </w:r>
    </w:p>
    <w:p>
      <w:r>
        <w:t>• The increase implemented by Crown</w:t>
        <w:br/>
        <w:t>Table No. 11: Evolution of the insurance rates applied by Crown</w:t>
        <w:br/>
        <w:t>Rates applied from Rates applied from % increase Rate appearing on the note recorded</w:t>
        <w:br/>
        <w:t>May 30, 2002 in May 2003 at the premises of the Sterling company</w:t>
        <w:br/>
        <w:t>Urban and national 1 % 1 % 0 % 1.2 %</w:t>
        <w:br/>
        <w:t>European Union 1.75 % 1.75 % 0 % 1.7 %</w:t>
        <w:br/>
        <w:t>Other European countries 2 % 2 % 0 % 1.9 %</w:t>
        <w:br/>
        <w:t>North America 2.5 % 2.75 % + 10% 2.7 %</w:t>
        <w:br/>
        <w:t>Asia 2.5 % 2.9 % + 16 % 2.9 %</w:t>
        <w:br/>
        <w:t>Oceania 2.5 % 2.50 % 0 % 2.9 %</w:t>
        <w:br/>
        <w:t>Africa/Middle East 3 % 3 % + 26 % 2.9 %</w:t>
        <w:br/>
        <w:t>96. In an email dated May 30, 2002, titled "Insurance Rates," the president of Crown, Mr. C..., announced to his colleagues a revision of the insurance rates: "(...) All insurance companies have raised their rates. The reasons given are the multiplication of natural disasters, terrorist acts, etc. (...). Therefore, we must also raise the rates applicable for moves."</w:t>
        <w:br/>
        <w:t>97. However, it is noted on the invoices issued by Crown in May 2003 that insurance rates higher than those appearing in the message of May 30, 2002, were applied for moves to or from North America and Asia.</w:t>
        <w:br/>
        <w:t>98. In a fax dated October 21, 2005, the president of Crown indicated to the investigators that these rate increases of 10 and 16 % respectively had not been subject to internal communication, as they had been prompted during a meeting held in the United States between the directors of the subsidiaries on April 28, 2003. Thus, according to Mr. C...'s statements, the rate increase would have been decided at the group level, which contradicts his earlier statements that the French subsidiary Crown SAS determines its commercial strategy independently of its parent company.</w:t>
        <w:br/>
        <w:t>99. Mr. C... confirmed this commercial independence, specifying: "The cost of insurance is determined by the group but I freely decide the margin to apply (...)." He also added that he was not in a position to provide explanations regarding the two consecutive rate increases concerned: "I cannot tell you the reasons why the rates increased on the invoices presented. These files date back to July 2003, at that time, we were trying to raise prices. I think these few examples mainly concerning Asia are not significant. The increase in these rates certainly results from the initiative of a good salesperson. The rates indicated in the email of May 30, 2002, are minimum rates, then the salespeople can try to obtain a larger margin."</w:t>
        <w:br/>
        <w:t>100. It should be noted, furthermore, that the French subsidiary Crown implemented a second increase in its insurance rates even though the group granted it a reduction in insurance premiums in July 2003. Thus, the statements of the president of the company, Mr. C..., indicate: "(...) For international moves, we go through a</w:t>
      </w:r>
    </w:p>
    <w:p>
      <w:r>
        <w:rPr>
          <w:b/>
        </w:rPr>
        <w:t>[Pages 31–33]</w:t>
      </w:r>
    </w:p>
    <w:p>
      <w:r>
        <w:t>a group policy: a rate is set by destination. We have a policy for classic risks with a surcharge of 0.30% of the declared value for the risk "pairs and sets." Upon my arrival, I discussed with the group to reduce the insurance costs; they lowered them in 2003 to allow me to have more margins (...).</w:t>
      </w:r>
    </w:p>
    <w:p>
      <w:r>
        <w:t>• The increase implemented by Grospiron</w:t>
        <w:br/>
        <w:t>Table No. 12: Evolution of insurance rates applied by Grospiron</w:t>
        <w:br/>
        <w:t>Rates announced in the note Rates announced % increase Rates appearing on the internal note dated January 22, 2003 in the note of May 2, 2003 at the company's premises</w:t>
        <w:br/>
        <w:t>Sterling</w:t>
        <w:br/>
        <w:t>With options* Without options</w:t>
        <w:br/>
        <w:t>Options included</w:t>
        <w:br/>
        <w:t>Maritime + air</w:t>
        <w:br/>
        <w:t>2.6% 2.4% 2.7% + 3.8% 2.7%</w:t>
        <w:br/>
        <w:t>USA/Canada</w:t>
        <w:br/>
        <w:t>Maritime + air rest of the</w:t>
        <w:br/>
        <w:t>2.9% 2.7% 2.9% 0% 2.9%</w:t>
        <w:br/>
        <w:t>world</w:t>
        <w:br/>
        <w:t>Europe 1.5% 1.3% 1.7% + 13.3% 1.7%</w:t>
        <w:br/>
        <w:t>Russia/Romania/Bulgaria/Ex</w:t>
        <w:br/>
        <w:t>1.8% 1.6% 1.9% + 5.5% 1.9%</w:t>
        <w:br/>
        <w:t>Yugoslavia/Turkey</w:t>
        <w:br/>
        <w:t>National</w:t>
        <w:br/>
        <w:t>Private 0.80% 0.80% 0% 1.2%</w:t>
        <w:br/>
        <w:t>Large accounts 1% 1%</w:t>
        <w:br/>
        <w:t>* options: coverage for electrical disturbances, pairs and sets, mold and moisture</w:t>
      </w:r>
    </w:p>
    <w:p>
      <w:r>
        <w:t>101. Investigations revealed that Grospiron had implemented two successive increases in its insurance rates for transported goods in 2003. By a "group" memo dated January 22, 2003, the president of the company, Mr. Y..., announced to the heads of the various sites a first modification of the sales rates due to the change of insurance broker: "(...) We have terminated our policies with GATT and SCHUNK, and the damage coverage for our overseas and European moves is now covered by LLOYD'S through WILLIS in London."</w:t>
      </w:r>
    </w:p>
    <w:p>
      <w:r>
        <w:t>102. On May 2, 2003, Mr. Y... issued a new "group" memo informing of a second increase in insurance rates: "The economic instability of recent months and the persistence of risks in international trade have led insurers to readjust premium rates in the transport market. We are compelled to pass this increase on to our clients, and you will therefore find the new sales rates effective from today, with the services remaining the same."</w:t>
      </w:r>
    </w:p>
    <w:p>
      <w:r>
        <w:t>103. According to the explanations provided by Grospiron during the investigation, these successive increases reflected: "[the] gradual adaptation of its pricing policy following the new conditions proposed by its insurer for international and European moves." The company explains, indeed, in a letter dated December 6, 2006, that: "(...) these two increases (...) stem from a single event, the change of broker for RGI [Grospiron], which occurred on January 1, 2003, a change to which RGI adapted in two stages. Since January 1, 2003, RGI has indeed been using a new broker, the company Willis, to insure all its international and European moves. Previously, it used (...) two distinct brokers: the company Gatt for international moves carried out by sea and air freight and the company Schunck for moves in Europe and Eastern Europe. Due to this change, RGI incurs a certain number of additional costs (...). In addition to the purchase price of the insurance (...) it also pays Willis a fixed annual remuneration (...) €14,905 in 2003 and €15,000 in 2004; it manages the files itself (collection of information, client relationship management) when the claim involves an amount less than €3,000. Due to the change of broker, RGI's clients benefit from the possibility of subscribing to additional services (...). When subscribed, this additional coverage is charged by Willis to RGI at 0.10% above the base purchase rate. (...) Taking advantage of this change of broker, and considering the extension of the coverage, RGI decided to modify its insurance rates: to do this, it proceeded in two stages: during a first period (from January to May 2003), it left its clients the option to subscribe or not to the additional guarantees (...) presented as optional, and therefore provided for two distinct rates: the "without option" rate (...), the "option included" rate (...). RGI found, after a few months of testing, that the new option included rate was well accepted by its clientele (...). Thus, in a second stage and starting from May 2003, it decided to offer its clientele only one base rate with options included. It took this opportunity to slightly increase it for certain types of moves (...)."</w:t>
      </w:r>
    </w:p>
    <w:p>
      <w:r>
        <w:t>104. It should be noted, however, that the pricing modifications induced by the change of insurance policy were taken into account by Grospiron in determining its insurance sales rates as early as January 2003. The premiums charged by Willis remained stable throughout the year. Thus, the new increase in rates decided on May 2, 2003, cannot be explained, contrary to what is indicated in the memo, by a pass-through of the increase in premiums, especially since by changing insurance brokers, Grospiron benefited from more advantageous premiums, despite the coverage of additional risks.</w:t>
      </w:r>
    </w:p>
    <w:p>
      <w:r>
        <w:t>Table No. 13: The insurance premiums charged by Willis</w:t>
        <w:br/>
        <w:t>2002 2003</w:t>
        <w:br/>
        <w:t>Western Europe 0.40% 0.20%</w:t>
        <w:br/>
        <w:t>Eastern Europe 0.80% 0.20%</w:t>
        <w:br/>
        <w:t>Maritime 0.80% 0.60%</w:t>
        <w:br/>
        <w:t>Air 0.60% 0.30%</w:t>
      </w:r>
    </w:p>
    <w:p>
      <w:r>
        <w:t>• Alignment with the newly adopted rates by Interdean</w:t>
        <w:br/>
        <w:t>Table No. 14: Evolution of rates applied by Interdean</w:t>
        <w:br/>
        <w:t>Rates Rates base that Rates appearing on the Rates Rates % increase</w:t>
        <w:br/>
        <w:t>applied in wished to note recorded in the applied in applied in</w:t>
        <w:br/>
        <w:t>2002 apply Mr. A... at the company's 2003 2004</w:t>
        <w:br/>
        <w:t>from the 2nd premises Sterling</w:t>
        <w:br/>
        <w:t>semester 2002</w:t>
        <w:br/>
        <w:t>North America 2.5% 2.7% 2.7% 2.7% 2.7% + 8%</w:t>
        <w:br/>
        <w:t>(USA-Canada)</w:t>
        <w:br/>
        <w:t>(from the end of</w:t>
        <w:br/>
        <w:t>April)</w:t>
        <w:br/>
        <w:t>Others (Asia) 2.50% 2.9% 2.9% 2.9% 2.9% + 16%</w:t>
        <w:br/>
        <w:t>(from April 16)</w:t>
        <w:br/>
        <w:t>Western Europe 1.50% 1.7% 1.7% 1.7% 1.7% + 13.3%</w:t>
        <w:br/>
        <w:t>(from February)</w:t>
        <w:br/>
        <w:t>Ex Eastern Europe 1.50% 1.9% 1.9% 1.9% 1.9% + 26.7%</w:t>
        <w:br/>
        <w:t>(from July)</w:t>
        <w:br/>
        <w:t>National or local 1% 1.2% 1.2% 1.2% 1.2% + 20%</w:t>
        <w:br/>
        <w:t>(from February)</w:t>
        <w:br/>
        <w:t>Africa/South America nc 3% 2.9% - - -</w:t>
      </w:r>
    </w:p>
    <w:p>
      <w:r>
        <w:t>105. During a hearing on December 21, 2005, the president of Interdean, Mr. A..., explained: "(...) In March 2002, the group asked us to increase our insurance sales rates in anticipation of the increases announced by the insurance companies, following the events of September 2001. (...) The new base rates that I wanted to apply from the 2nd semester of 2002 were:</w:t>
        <w:br/>
        <w:t>Road transport common markets: 1.7%</w:t>
        <w:br/>
        <w:t>Road transport Eastern Europe: 1.9%</w:t>
        <w:br/>
        <w:t>Maritime transport North America: 2.7%</w:t>
        <w:br/>
        <w:t>Maritime transport Asia: 2.9%</w:t>
        <w:br/>
        <w:t>Maritime transport Africa South America: 3%</w:t>
        <w:br/>
        <w:t>National road transport: 1.2%.</w:t>
        <w:br/>
        <w:t>But these new rates, which were difficult for our clients to accept, were very hard to implement in 2002, where the old rates continued to be applied in most cases. In 2003 and 2004, some rates were accepted by the market (national, common market, North America, Asia, Eastern Europe) (...)."</w:t>
      </w:r>
    </w:p>
    <w:p>
      <w:r>
        <w:t>106. It should be noted that the rates indicated by Mr. A... in his hearing report are identical to those appearing on the note recorded at the Sterling company's premises.</w:t>
      </w:r>
    </w:p>
    <w:p>
      <w:r>
        <w:t>107. The investigations conducted confirmed the implementation of some of these rates before the April 2003 meeting. Thus, in a note dated February 4, 2003, presented by Interdean as part of a BNP Paris tender, it is indicated:</w:t>
      </w:r>
    </w:p>
    <w:p>
      <w:r>
        <w:rPr>
          <w:b/>
        </w:rPr>
        <w:t>[Pages 34–36]</w:t>
      </w:r>
    </w:p>
    <w:p>
      <w:r>
        <w:t>"3.4.3. Insurance</w:t>
        <w:br/>
        <w:t>Rates applied according to the mode of transport and not by destination:</w:t>
        <w:br/>
        <w:t>1.7% of the declared value for road transport</w:t>
        <w:br/>
        <w:t>2.2% of the declared value for air transport</w:t>
        <w:br/>
        <w:t>2.7% of the declared value for sea transport."</w:t>
      </w:r>
    </w:p>
    <w:p>
      <w:r>
        <w:t>108. Similarly, among the invoices issued by Interdean in April 2003, the application of a rate of 1.2% for national transport, 1.7% for common market transport, and 2.9% for relocations to Japan is noted.</w:t>
      </w:r>
    </w:p>
    <w:p>
      <w:r>
        <w:t>109. These new rates lead to increases that range between 8% (USA) and 26.7% (Eastern Europe) depending on the destinations. In a nearly general manner, these revisions exceed the 9.2% increase recommended by the Interdean group in an email sent to the subsidiary presidents on March 6, 2002.</w:t>
      </w:r>
    </w:p>
    <w:p>
      <w:r>
        <w:t>110. Finally, it appears that as early as 2003, Interdean had no difficulty applying the rates announced in 2002 to its "key account" clients. Rates to Asia thus increased from 2.2% to 2.9% between April and June 2003.</w:t>
      </w:r>
    </w:p>
    <w:p>
      <w:r>
        <w:t>• The rates applied by AGS Paris</w:t>
        <w:br/>
        <w:t>111. During a hearing on September 15, 2005, the director of AGS Paris stated: "(...) Until 2002, we offered two insurance rates for international moves: a road rate of 1.5% and an air and sea rate of 2.7%. In 2002, upon the recommendation of the insurance department, our broker applied surcharges for high-risk areas. We passed on these surcharges as well as the rate increase at the beginning of 2003 (see my note of January 14, 2003). For national moves, the insurance rate remained stable in 2003 at 0.7%. It was increased at the end of 2004 and rose to 0.8% (...)." Thus, in a note sent to sales staff on January 14, 2003, the application of new insurance rates was announced: "sea and air transport: 2.8%, land transport 1.7%, transport in VR: 0.7% (...)."</w:t>
      </w:r>
    </w:p>
    <w:p>
      <w:r>
        <w:t>112. The quotes and invoices issued by AGS Paris indicate that insurance rates have indeed increased significantly between 2002 and 2003.</w:t>
      </w:r>
    </w:p>
    <w:p>
      <w:r>
        <w:t>Table No. 15: Evolution of insurance rates applied by AGS Paris</w:t>
        <w:br/>
        <w:t>% by type of 2003 % by 2002 2003 2004 Rate appearing on the note</w:t>
        <w:br/>
        <w:t>moving destinations recorded in the premises of the</w:t>
        <w:br/>
        <w:t>Sterling company</w:t>
        <w:br/>
        <w:t>(according to note of 14 (according to invoices and</w:t>
        <w:br/>
        <w:t>January) declarations)</w:t>
        <w:br/>
        <w:t>Sea and air 2.8% North America 2.5/2.6% 2.8% 2.8% 2.7%</w:t>
        <w:br/>
        <w:t>(USA-Canada)</w:t>
        <w:br/>
        <w:t>Land (road, train, 1.7% Others (Asia) 2.6% nc 2.8% 2.9%</w:t>
        <w:br/>
        <w:t>river)</w:t>
        <w:br/>
        <w:t>National 0.7% Western Europe 1.5% 1.7% 1.7% 1.7%</w:t>
        <w:br/>
        <w:t>National 0.7% 0.7% 0.7% 1.2%</w:t>
        <w:br/>
        <w:t>Ex Eastern Europe 1.5% 1.8% 1.8% 1.9%</w:t>
      </w:r>
    </w:p>
    <w:p>
      <w:r>
        <w:t>• The prices charged by Transeuro</w:t>
        <w:br/>
        <w:t>113. Since December 2003, Transeuro no longer has a sales scale for its insurance. Thus, according to the statements of the president of Transeuro collected by minutes on August 25, 2005, prices are determined "based on each market." The examination of invoices issued by Transeuro between August 2002 and July 2004 indeed reveals the application of heterogeneous rates, lower than those appearing on the note recorded in the premises of the Sterling company.</w:t>
      </w:r>
    </w:p>
    <w:p>
      <w:r>
        <w:t>Table No. 16: Evolution of rates applied by Transeuro</w:t>
        <w:br/>
        <w:t>2002-2004 Rate appearing on the note recorded in the premises of the</w:t>
        <w:br/>
        <w:t>Sterling company</w:t>
        <w:br/>
        <w:t>North America (USA-Canada) Between 2.20 and 2.50% 2.7%</w:t>
        <w:br/>
        <w:t>Asia 2.50 2.9%</w:t>
        <w:br/>
        <w:t>Western Europe Between 1 and 2.50% 1.7%</w:t>
        <w:br/>
        <w:t>Ex Eastern Europe 1.5% 1.9%</w:t>
        <w:br/>
        <w:t>National or local Between 0.65 and 1% 1.2%</w:t>
        <w:br/>
        <w:t>Africa/South America - -</w:t>
      </w:r>
    </w:p>
    <w:p>
      <w:r>
        <w:t>2. THE PRACTICES OF COMPLAISANCE QUOTES</w:t>
        <w:br/>
        <w:t>114. The practices of complaisance quotes observed are divided into three categories.</w:t>
        <w:br/>
        <w:t>a) The quotes issued by Maison Huet using specific software</w:t>
        <w:br/>
        <w:t>115. The administrative investigation focused on files related to national and international relocations of military personnel carried out in 2001, 2002, and 2003. As previously noted (§ 28), the regulatory provisions regarding their reimbursement require these personnel to present to the administration two or three competing quotes depending on whether the move is national or international. In practice, the military contacts the movers, pays the agreed price but ultimately does not bear the cost of their relocation.</w:t>
      </w:r>
    </w:p>
    <w:p>
      <w:r>
        <w:t>During international relocations of military personnel</w:t>
        <w:br/>
        <w:t>116. The applicant companies provided the Competition Council with copies of 104 complaisance quotes issued by Maison Huet using its software between April 9, 2001, and December 13, 2002, for international relocations of military personnel.</w:t>
      </w:r>
    </w:p>
    <w:p>
      <w:r>
        <w:t>117. The sub-directorate for personnel support of the general means service of the Ministry of Defense, which manages approximately 500 files annually for the reimbursement of international relocations of military personnel, transmitted to the investigative services 37 of the 52 reimbursement files concerned by the complaisance quotes.</w:t>
      </w:r>
    </w:p>
    <w:p>
      <w:r>
        <w:t>118. The study of these files confirms that in 2002, 58 complaisance quotes out of the 104 provided were indeed presented to the administration by competing companies, sometimes even in their original form. In this case, it is necessary to distinguish between the files for which Maison Huet issued two complaisance quotes and those for which only one complaisance quote was produced.</w:t>
      </w:r>
    </w:p>
    <w:p>
      <w:r>
        <w:t>• The files for which Maison Huet issued two complaisance quotes</w:t>
        <w:br/>
        <w:t>119. In 17 files corresponding to 22 relocations, Maison Huet produced copies of two complaisance quotes.</w:t>
      </w:r>
    </w:p>
    <w:p>
      <w:r>
        <w:t>120. For twelve international relocations and four national relocations carried out in 2002, the 31 complaisance quotes issued by Maison Huet using the specific software were indeed transmitted to the Ministry of Defense service by the competing companies Patrick Blin (11 quotes), J. Gervais (3 quotes), SAS Percot (8 quotes), Rubrecht Christian DSM (1 quote), SA Desnos (5 quotes), and SA A. Ledeme (3 quotes). Thus, for each of these files, Maison Huet established the three quotes: its own, the lowest, and those of the two other companies. The invoices in the file establish that it won all of these contracts for a total amount of €177,259.23.</w:t>
      </w:r>
    </w:p>
    <w:p>
      <w:r>
        <w:t>121. For five international relocations and one national relocation, fourteen complaisance quotes were issued by Maison Huet, but only six of them were found in the reimbursement files.</w:t>
      </w:r>
    </w:p>
    <w:p>
      <w:r>
        <w:t>122. In one case (file Roos), there is a quote in the file that is lower than that presented by Maison Huet, which, despite the production of a complaisance quote by the company Desnos, does not win the case in favor of the lower-bidding company Alsa’Dem.</w:t>
      </w:r>
    </w:p>
    <w:p>
      <w:r>
        <w:t>123. Maison Huet won the other five contracts for the sum of €60,262.18, facing the companies:</w:t>
        <w:br/>
        <w:t>− Desnos (four quotes) and Patrick Blin (one quote) who presented quotes corresponding to those issued and communicated by the companies requesting leniency;</w:t>
        <w:br/>
        <w:t>− Percot (one quote), J. Gervais (three quotes), and Patrick Blin (one quote) who presented quotes that did not correspond to those issued and communicated by the companies requesting leniency.</w:t>
      </w:r>
    </w:p>
    <w:p>
      <w:r>
        <w:t>• The files for which Maison Huet issued one complaisance quote</w:t>
      </w:r>
    </w:p>
    <w:p>
      <w:r>
        <w:rPr>
          <w:b/>
        </w:rPr>
        <w:t>[Pages 37–39]</w:t>
      </w:r>
    </w:p>
    <w:p>
      <w:r>
        <w:t xml:space="preserve">124. In 20 files corresponding to 20 international moves and one national move, the company Maison Huet produced a copy of only one comfort quote. The examination of the reimbursement files revealed that the 21 quotes issued were indeed presented by the competing companies Patrick Blin (twelve quotes), Desnos (five quotes), Percot (one quote), and DSM (three quotes). The company Maison Huet was the lowest bidder and won all of these contracts for a total amount of €280,064.51.  </w:t>
        <w:br/>
        <w:t xml:space="preserve">Table No. 17: The comfort quotes issued by the company Sirva and presented by the competing companies  </w:t>
        <w:br/>
        <w:t xml:space="preserve">Departure/Destination Client Name Quotes communicated by Sirva Quotes presented P. Blin Gervais Percot Ledeme DSM Desnos  </w:t>
        <w:br/>
        <w:t xml:space="preserve">Taiwan/Carpentras Laporte 3 2 1 1 - - - -  </w:t>
        <w:br/>
        <w:t xml:space="preserve">Chamant/Cotonou Camus 2 2 1 - 1 - - -  </w:t>
        <w:br/>
        <w:t xml:space="preserve">Chamant/Sissonne Camus 2 2 1 - 1 - - -  </w:t>
        <w:br/>
        <w:t xml:space="preserve">Geneva/Paris Garrigue 2 2 1 1  </w:t>
        <w:br/>
        <w:t xml:space="preserve">Estavar/Paris Garrigue 1 Not presented - - - - - -  </w:t>
        <w:br/>
        <w:t xml:space="preserve">Brussels/Pigny André Rondet 2 2 - - 1 - 1 -  </w:t>
        <w:br/>
        <w:t xml:space="preserve">Canberra/Toulon Branchut 2 2 1 1 - - -  </w:t>
        <w:br/>
        <w:t xml:space="preserve">Montesson/Singapore Somon 2 2 1 - - - - 1  </w:t>
        <w:br/>
        <w:t xml:space="preserve">Montesson/Sarzeau Somon 1 1 1 - - - - -  </w:t>
        <w:br/>
        <w:t xml:space="preserve">Gouvieux/Mexico Auzias 2 2 1 - 1 - - -  </w:t>
        <w:br/>
        <w:t xml:space="preserve">Hamburg/Versailles De Montbron 2 2 - - 1 - - 1  </w:t>
        <w:br/>
        <w:t xml:space="preserve">Le Vésinet/Manila Melin 2 2 1 - - - - 1  </w:t>
        <w:br/>
        <w:t xml:space="preserve">Le Vésinet/GM Melin 2 2 1 - - - - 1  </w:t>
        <w:br/>
        <w:t xml:space="preserve">St Cyr/UK Savarin 2 2 1 - - - - 1  </w:t>
        <w:br/>
        <w:t xml:space="preserve">Boulogne/Toronto Mabille de Chesne 2 2 - - 1 1 - -  </w:t>
        <w:br/>
        <w:t xml:space="preserve">Boulogne/Boulogne Mabille de Chesne 2 2 - - 1 1 - -  </w:t>
        <w:br/>
        <w:t xml:space="preserve">Paris/Rome Caccavelli 2 2 - - 1 1 - -  </w:t>
        <w:br/>
        <w:t xml:space="preserve">Berlin/Versailles De Becdelievre 2 1 - - - - - 1  </w:t>
        <w:br/>
        <w:t xml:space="preserve">Brussels/Aix Clermont 2 1 1 - - - - -  </w:t>
        <w:br/>
        <w:t xml:space="preserve">Louveciennes/Naples Fritsch 1 1 - - - - - 1  </w:t>
        <w:br/>
        <w:t xml:space="preserve">Louveci/Carcassonne Fritsch 1 Not presented - - - - - -  </w:t>
        <w:br/>
        <w:t xml:space="preserve">Meudon/Berne Roos 2 1 - - - - - 1  </w:t>
        <w:br/>
        <w:t xml:space="preserve">Meudon/Selestal Roos 2 Not presented - - - - - -  </w:t>
        <w:br/>
        <w:t xml:space="preserve">Versailles/United States Pau 2 1 - - - - - 1  </w:t>
        <w:br/>
        <w:t xml:space="preserve">Versailles/Rosnay Pau 2 1 - - - - - 1  </w:t>
        <w:br/>
        <w:t xml:space="preserve">Mexico/Metz Deschard 1 1 1 - - - - -  </w:t>
        <w:br/>
        <w:t xml:space="preserve">Carantec/Metz Deschard 1 Not presented - - - - - -  </w:t>
        <w:br/>
        <w:t xml:space="preserve">Brussels/Cherbourg Krzyzaniak 1 1 - - - - 1 -  </w:t>
        <w:br/>
        <w:t xml:space="preserve">Belgium/Metz Gaillard 1 1 - - - - 1 -  </w:t>
        <w:br/>
        <w:t xml:space="preserve">Copenhagen/Verneuil Dunand 1 1 - - 1 - - -  </w:t>
        <w:br/>
        <w:t xml:space="preserve">Qatar/Paris Jouan 1 1 1 - - - - -  </w:t>
        <w:br/>
        <w:t xml:space="preserve">Hamburg/Clermont Dreyfus 1 1 1  </w:t>
        <w:br/>
        <w:t xml:space="preserve">London/Coignières Pichon 1 1 - - - - - 1  </w:t>
        <w:br/>
        <w:t xml:space="preserve">Bern/Paris Marbec 1 1 1 - - - - -  </w:t>
        <w:br/>
        <w:t xml:space="preserve">Brussels/Paris Buaillon 1 1 - - - - 1 -  </w:t>
        <w:br/>
        <w:t xml:space="preserve">Lagos/Valloris Lacince 1 1 - - - - - 1  </w:t>
        <w:br/>
        <w:t xml:space="preserve">Versailles/Paris Lacince 1 Not presented - - - - - -  </w:t>
        <w:br/>
        <w:t xml:space="preserve">Paris/Qatar Sanguesa 1 1 1 - - - - -  </w:t>
        <w:br/>
        <w:t xml:space="preserve">Rome/Dijon Salvatori 1 1 1 - - - - -  </w:t>
        <w:br/>
        <w:t xml:space="preserve">NY/Versailles Sartre 1 1 - - - - - 1  </w:t>
        <w:br/>
        <w:t xml:space="preserve">Paris/Brussels Noguier 1 1 1 - - - - -  </w:t>
        <w:br/>
        <w:t xml:space="preserve">Paris/London Brun 1 1 1 - - - - -  </w:t>
        <w:br/>
        <w:t xml:space="preserve">Paris/Berlin Marchand 1 1 1 - - - - -  </w:t>
        <w:br/>
        <w:t xml:space="preserve">Paris/Hanoi Geney 1 1 1 - - - - -  </w:t>
        <w:br/>
        <w:t xml:space="preserve">Rueil/London Durteste 1 1 1 - - - - -  </w:t>
        <w:br/>
        <w:t xml:space="preserve">Rueil/Crozon Durteste 1 1 1 - - - - -  </w:t>
        <w:br/>
        <w:t xml:space="preserve">London/Boulogne Piot 1 1 - - - - - 1  </w:t>
        <w:br/>
        <w:t xml:space="preserve">Bonn/Rambouillet Rabier 1 1 - - - - - 1  </w:t>
        <w:br/>
        <w:t xml:space="preserve">TOTALS - 70 58 24 3 9 3 4 15  </w:t>
        <w:br/>
        <w:t xml:space="preserve">During national moves of military personnel  </w:t>
        <w:br/>
        <w:t xml:space="preserve">125. Investigations were conducted with the administrative service of the Air Commissariat (SACA), which annually processes 7,971 files related to changes of residence for air force personnel. For the Paris region, which consists of five bases, 1,133 files are thus concerned.  </w:t>
        <w:br/>
        <w:t xml:space="preserve">126. In 2004, the investigative services had already gathered some elements:  </w:t>
        <w:br/>
        <w:t xml:space="preserve">− the list of changes of residence carried out in 2003 from and to all bases in the Paris region, indicating the company that carried out the move;  </w:t>
        <w:br/>
        <w:t xml:space="preserve">− the copy of the files settled in 2003 from air base 117 (Paris), which corresponds to the files of 203 administered and one-third of the residence change files in the Paris region. Each file includes a copy of the administrative sheet and the two quotes presented, it being specified that to proceed with reimbursement, SACA requires the presentation of two quotes from different movers.  </w:t>
        <w:br/>
        <w:t xml:space="preserve">• The moves from base 117  </w:t>
        <w:br/>
        <w:t xml:space="preserve">127. Investigators studied the 203 moving files retained by SACA related to national moves of military personnel from air base 117 in 2003.  </w:t>
        <w:br/>
        <w:t xml:space="preserve">128. It follows from this study that in 2003, the company Maison Huet presented a quote in twelve files. It won six of them, three against Desnos and one against Allied Arthur Pierre.  </w:t>
        <w:br/>
        <w:t xml:space="preserve">129. Regarding the quotes produced by the company Desnos, it turns out that these correspond exactly to the model of comfort quotes issued by the company Maison Huet using specific software. Furthermore, it has been previously established that in 2002, the company Desnos had already engaged in practices of providing cover quotes for the benefit of the company Maison Huet in the context of international moves of military personnel. These elements therefore lead to consider that the quotes dated June 18, 2003 (De Romémont), May 30, 2003 (Arnaud), and July 7, 2003 (Gaviard) were issued by the specific software of the company Maison Huet.  </w:t>
        <w:br/>
        <w:t xml:space="preserve">130. As for the quote submitted on April 30, 2003, by the company Allied Arthur Pierre for the move of Mr. P..., the examination of this document reveals that:  </w:t>
        <w:br/>
        <w:t xml:space="preserve">− the total amount corresponds exactly to the total amount of the quote presented by the company Maison Huet increased exactly by 10% (€5,821.42 against €5,292.20);  </w:t>
        <w:br/>
        <w:t xml:space="preserve">− the amounts of 8 of the 10 items of the quote from the company Maison Huet are listed under slightly different denominations, also increased by 10%;  </w:t>
        <w:br/>
        <w:t xml:space="preserve">− the two items of the quote from the company Maison Huet "supply box" and "lost supply" are aggregated under the denomination "equipment rental/box making," also increased by 10%.  </w:t>
        <w:br/>
        <w:t xml:space="preserve">131. The study of these reimbursement files also allowed to note:  </w:t>
        <w:br/>
        <w:t xml:space="preserve">− that the software developed by Maison Huet SA was not deactivated in 2002, thus contradicting the statements of the companies that initiated the request for leniency;  </w:t>
        <w:br/>
        <w:t xml:space="preserve">− that very significant price discrepancies (between 41.6% and 125.7%) could exist between the company Maison Huet and its competitors when they did not present a cover quote.  </w:t>
        <w:br/>
        <w:t xml:space="preserve">• The contracts won by Maison Huet at the other bases in the Paris region  </w:t>
        <w:br/>
        <w:t xml:space="preserve">132. To complete the previous information, copies of the files won by the company Maison Huet at the other bases in the Paris region, identified from the lists communicated to the BIEC in 2004, were requested from the administrative service of the Air Commissariat. Of the eight moving files won by Maison Huet in 2002 and 2003, it appears that two of them were won thanks to the presentation by competing companies of comfort quotes.  </w:t>
        <w:br/>
        <w:t xml:space="preserve">133. Indeed, in two files (Cocoual and Thomas), it appears that the quotes produced by the companies Blin and Desnos, respectively on February 17 and May 9, 2003, correspond precisely to the model of DDC established by the company Maison Huet using the software. It should also be noted that the companies Blin and Desnos are among those that usually provide comfort quotes to the company Maison Huet.  </w:t>
        <w:br/>
        <w:t>134. Finally, regarding the characteristics of the competing companies that engaged in comfort quote practices, the investigation revealed that only the company Ledeme was present in the international moving sector. Furthermore, the companies Patrick Blin and DSM were subcontractors of the company Maison Huet during the relevant period. This is particularly the case for the company Patrick Blin, which provided the largest number of comfort quotes.</w:t>
      </w:r>
    </w:p>
    <w:p>
      <w:r>
        <w:rPr>
          <w:b/>
        </w:rPr>
        <w:t>[Pages 40–42]</w:t>
      </w:r>
    </w:p>
    <w:p>
      <w:r>
        <w:t>Table 18: Revenue generated with Maison Huet SA</w:t>
        <w:br/>
        <w:t>Competing companies Number of quotes from 2002 2003 2004 Revenue from</w:t>
        <w:br/>
        <w:t>compliance presented companies in 2003</w:t>
        <w:br/>
        <w:t>Patrick Blin 25 €9,094.57 €43,941.04 €49,600.51 nc</w:t>
        <w:br/>
        <w:t>Desnos 19 - - - nc</w:t>
        <w:br/>
        <w:t>J Gervais 3 - - - €1,014,656</w:t>
        <w:br/>
        <w:t>DSM 4 €4,360.00 €34,324.72 €12,054.01 €646,403</w:t>
        <w:br/>
        <w:t>Ledeme 3 - - - €2,745,189</w:t>
        <w:br/>
        <w:t>Percot 9 - €1,315.60 €131.56 €3,361,728</w:t>
        <w:br/>
        <w:t>Allied Arthur Pierre 1 - - - nc</w:t>
        <w:br/>
        <w:t>TOTAL 64 - - - -</w:t>
      </w:r>
    </w:p>
    <w:p>
      <w:r>
        <w:t>b) The quotes from the company Le Déménageur Européen seized at the AGS Paris premises</w:t>
        <w:br/>
        <w:t>135. 48 photocopies of quotes on the letterhead of the company Le Déménageur Européen related to national and international moves of military personnel were seized on April 14, 2005, in the office of the president of AGS Paris, Mr. E.... The dates of these quotes range from October 14, 2004, to March 22, 2005.</w:t>
        <w:br/>
        <w:t>136. Regarding these documents, Mr. E... stated during a hearing on November 7, 2006: "I have no explanations, [they] were in an envelope in my office. It is an envelope that was forgotten by Mr. Q... from the company Le Déménageur Européen." He also stated during the investigation that it was an oversight on his part: "(...) During a work meeting with Mr. E... from AGS Paris, our client, I forgot this envelope containing photocopies of quotes."</w:t>
        <w:br/>
        <w:t>137. Investigations revealed that Le Déménageur Européen generated 50% of its revenue in 2003 with AGS Paris, of which it was a subcontractor. Furthermore, it was found that Le Déménageur Européen did not carry out any of the moves related to the photocopies of the seized quotes. Indeed, according to Mr. Q...'s statements, the company does not operate international moves outside of Europe: "(...) We have tried to develop international moving outside of Europe but for now, we do not have sufficient structure. I have not yet obtained any overseas moves even though I respond to quote requests."</w:t>
        <w:br/>
        <w:t>138. The investigation established that AGS Paris had a client file for 15 of the 31 military personnel concerned by the 48 seized quotes. By letter dated October 19, 2005, AGS Paris communicated to the DNECCRF services the quotes and invoices established for the concerned military personnel, specifying: "(...) For Mr. R..., we made a quote but did not win the job. Regarding Ms. 19..., whose name appears on the list, we never quoted her, therefore it does not exist with us. As for Mr. S... and Mr. T..., the quotes were indeed made but the files have not yet been invoiced (...)."</w:t>
        <w:br/>
        <w:t>139. The table created below shows that AGS Paris produced a quote in fifteen files corresponding to six national moves and nine international moves. Moreover, the examination of the data in these quotes revealed that AGS Paris presented, in all cases, quotes lower than those established by Le Déménageur Européen. AGS Paris won all of these contracts, except for one file, that of Mr. R..., which was lost even though the proposed offer was lower than that of Le Déménageur Européen (€6,250 against €8,192.60), with a third moving company likely consulted by the client.</w:t>
      </w:r>
    </w:p>
    <w:p>
      <w:r>
        <w:t>Table 19: The quotes from the company Le Déménageur Européen seized at the AGS Paris premises</w:t>
        <w:br/>
        <w:t>File Characteristics Le Déménageur Européen AGS Paris</w:t>
        <w:br/>
        <w:t>of the move</w:t>
        <w:br/>
        <w:t>Date of quote Amount of Date of quote Amount of Won Amount of</w:t>
        <w:br/>
        <w:t>quote (€) quote (€) the invoice (€)</w:t>
        <w:br/>
        <w:t>Mr. U... National 27/10/2004 €2,634.29 26/10/2004 nc YES €1,602.35</w:t>
        <w:br/>
        <w:t>Mr. V... National 27/10/2004 €2,150.23 20/10/2004 €1,846.95 nc -</w:t>
        <w:br/>
        <w:t>Mr. W... France/Djibouti 04/02/2005 €3,354.96 12/04/2005 €2,945.15 YES €2,765.21</w:t>
        <w:br/>
        <w:t>Mr. 1... France/Djibouti 03/02/2005 €4,622.67 01/02/2005 €4,139.82 YES €4,000.16</w:t>
        <w:br/>
        <w:t>Mr. 2... National 03/02/2005 €2,300.54 31/01/2005 €1,976.63 YES €1,976.63</w:t>
        <w:br/>
        <w:t>Mr. 3... National 08/02/2005 €1,691.74 24/01/2005 €1,303.80 YES €1,303.80</w:t>
        <w:br/>
        <w:t>Mr. S... National 31/01/2005 €3,235.28 Absence of - - -</w:t>
        <w:br/>
        <w:t>DDC*</w:t>
        <w:br/>
        <w:t>Mr. S... France/Nouméa 31/01/2005 €6,770.80 28/01/2005 €6,202.62 YES Invoicing in</w:t>
        <w:br/>
        <w:t>progress at</w:t>
        <w:br/>
        <w:t>the time</w:t>
        <w:br/>
        <w:t>Mr. 4... France/Djibouti 31/01/2005 €6,133.62 Absence of - - -</w:t>
        <w:br/>
        <w:t>DDC*</w:t>
        <w:br/>
        <w:t>Mr. 4... National 31/01/2005 €2,845.36 02/03/2005 €1,734.77 YES €1,734.77</w:t>
        <w:br/>
        <w:t>Mr. 5... France/Nouméa 31/01/2005 €4,519.41 27/01/2005 €3,914.87 YES €3,914.87</w:t>
        <w:br/>
        <w:t>Mr. 5... National 31/01/2005 €3,022.35 Absence of - - -</w:t>
        <w:br/>
        <w:t>DDC*</w:t>
        <w:br/>
        <w:t>Mr. T... National 26/01/2005 €1,851.24 Absence of - - -</w:t>
        <w:br/>
        <w:t>DDC*</w:t>
        <w:br/>
        <w:t>Mr. T... France/Djibouti 26/01/2005 €5,107.20 31/01/2005 €4,768.41 YES Invoicing in</w:t>
        <w:br/>
        <w:t>progress at</w:t>
        <w:br/>
        <w:t>the time</w:t>
        <w:br/>
        <w:t>Mr. 6... France/Nouméa 28/01/2005 26/01/2005 €5,112.89 YES €4,273.26</w:t>
        <w:br/>
        <w:t>Mr. 6... National 28/01/2005 €1,569.83 Absence of - - -</w:t>
        <w:br/>
        <w:t>DDC*</w:t>
        <w:br/>
        <w:t>Mr. R... France/London 20/01/2005 €8,192.60 25/01/2005 €7,475.00 NO -</w:t>
        <w:br/>
        <w:t>Mr. 7... France/Singapore 21/03/2005 €12,042.86 07/03/2005 €10,898.41 YES €10,998.55</w:t>
        <w:br/>
        <w:t>Mr. 7... National 21/03/2005 €1,377.46 Absence of - - -</w:t>
        <w:br/>
        <w:t>DDC*</w:t>
        <w:br/>
        <w:t>Mr. 8... National 11/03/2005 €1,497.07 03/02/2005 €1,090.41 YES €1,090.41</w:t>
        <w:br/>
        <w:t>Mr. 9... France/Papeete 09/05/2005 €4,915.86 08/02/2005 €4,400.18 YES €4,400.18</w:t>
        <w:br/>
        <w:t>* DDC: compliance quotes</w:t>
      </w:r>
    </w:p>
    <w:p>
      <w:r>
        <w:t>c) The quote request made by Interdean to Raoult Grospiron International</w:t>
        <w:br/>
        <w:t>140. The companies that initiated the leniency request reported the implementation of compliance quote practices by the member companies of the Club. However, the investigation report states: "(...) The visit and seizure operations only confirmed these statements for a one-off practice of compliance quotes implemented by Raoult Grospiron International. (...) The investigations did not reveal compliance quote practices implemented by the other members of the Club."</w:t>
        <w:br/>
        <w:t>141. Indeed, in an email dated May 30, 2002, the "Key Accounts" manager of Interdean, Mr. 10..., indicated to the international director of Grospiron, Ms. G…: "Following our telephone conversation today, here are the necessary data for preparing a quote (...). Please send the quote directly to the client at the following address (...)." In this case, it was the national move (Bonnelles-Nantes) of a company employee.</w:t>
        <w:br/>
        <w:t>142. On June 12, 2002, Ms. G… sent a letter to the concerned client, in which it was mentioned: "Following your request and the information provided by phone, we are pleased to confirm the conditions under which we can carry out your move."</w:t>
        <w:br/>
        <w:t>143. The examination of these commercial conditions reveals that Grospiron replicated item by item the information provided by Mr. 10... in his email of May 30, 2002. The quote from Grospiron turned out to be 15% lower than the quote established by Interdean on April 29, 2002, which allowed the latter to be the lowest bidder and win the contract for an amount of €8,253.84.</w:t>
        <w:br/>
        <w:t>144. When questioned by the reporter about this practice, the president of Grospiron stated that he was unable to provide an explanation: "I am not aware of this type of practice and I have no explanations to give (...) our company is multi-site and it is impossible to control everything. (...) It is not excluded that a salesperson from Grospiron may be solicited by one of his colleagues for the provision of a cover quote. The Vernet case can be interpreted as such. However, Grospiron does not solicit cover quotes. We do not have blank letterhead from our competitors. Furthermore, Grospiron does not carry out moves for civil servants, for which the establishment of three quotes is mandatory." As for the President of Interdean, he stated: "This email [the email of May 30, 2002] suggests a cover quote to us. (...) We believe that Mr. 10... took the initiative to request a cover quote from Grospiron (...)".</w:t>
      </w:r>
    </w:p>
    <w:p>
      <w:r>
        <w:t>D. NOTIFIED GRIEVANCES</w:t>
        <w:br/>
        <w:t>145. In light of all the elements analyzed above, four grievances of collusion have been notified:</w:t>
        <w:br/>
        <w:t>Grievance No. 1:</w:t>
        <w:br/>
        <w:t>146. The companies Mobilitas, AGS Paris, Crown Worldwide SAS, Interdean SAS, Raoult Grospiron International, Sterling International Movers SAS, Sirva SAS, and Transeuro Desbordes Worldwide Relocation are accused of having exchanged information on prices and costs and jointly determined insurance rates and storage fees in 2003, within the framework of Club meetings. These practices, which had the object and/or effect of preventing, restricting, or distorting competition in the market for national and international moving services, are prohibited by the provisions of Articles L. 420-1 of the Commercial Code and 81 § 1 of the EC Treaty.</w:t>
      </w:r>
    </w:p>
    <w:p>
      <w:r>
        <w:rPr>
          <w:b/>
        </w:rPr>
        <w:t>[Pages 43–45]</w:t>
      </w:r>
    </w:p>
    <w:p>
      <w:r>
        <w:t>Grievance No. 2:</w:t>
        <w:br/>
        <w:t>147. The companies Sirva SAS, Patrick Blin, SARL Déménagement J Gervais, SA Desnos, SAS Percot, Rubrecht Christian (DSM), and SA Ledeme are accused of having implemented, in 2001, 2002, and 2003, practices of collusive quotes aimed at providing military personnel with national and international moving services. These practices, having the object and/or effect of preventing, restricting, or distorting competition in the market for national and international moving services for military personnel, are prohibited by the provisions of Articles L. 420-1 of the Commercial Code and 81 § 1 of the EC Treaty.</w:t>
      </w:r>
    </w:p>
    <w:p>
      <w:r>
        <w:t>Grievance No. 3:</w:t>
        <w:br/>
        <w:t>148. The companies AGS Paris and Le Déménageur Européen are accused of having implemented, in 2004 and 2005, practices of collusive quotes aimed at providing military personnel with national and international moving services. These practices, having the object and/or effect of preventing, restricting, or distorting competition in the market for national and international moving services for military personnel, are prohibited by the provisions of Articles L. 420-1 of the Commercial Code and 81 § 1 of the EC Treaty.</w:t>
      </w:r>
    </w:p>
    <w:p>
      <w:r>
        <w:t>Grievance No. 4:</w:t>
        <w:br/>
        <w:t>149. The companies Raoult Grospiron International and Interdean SAS are accused of having implemented, in 2002, a practice of collusive quotes aimed at providing an employee with national moving services. This practice, having the object and/or effect of preventing, restricting, or distorting competition in the market for national moving services, is prohibited by the provisions of Article L. 420-1 of the Commercial Code.</w:t>
        <w:br/>
        <w:t>150. No grievance has been notified to the company Patrick Blin, this company having been removed from the trade and companies register on March 31, 2006.</w:t>
      </w:r>
    </w:p>
    <w:p>
      <w:r>
        <w:t>E. IMPLEMENTATION OF III OF ARTICLE L. 464-2 OF THE COMMERCIAL CODE</w:t>
        <w:br/>
        <w:t>151. The companies Grospiron, Sterling, Interdean, Déménagements J. Gervais, and the company Rubrecht Christian (DSM) have decided not to contest the grievances that have been notified to them. These companies have therefore requested the benefit of the provisions of III of Article L. 464-2 of the Commercial Code, which provide that: "when an organization or a company does not contest the reality of the grievances that have been notified to it and commits to modifying its behaviors for the future, the general rapporteur may propose to the Competition Council, which hears the parties and the Government Commissioner without prior establishment of a report, to impose the monetary sanction provided for in I, taking into account the absence of contestation. In this case, the maximum amount of the sanction incurred is reduced by half."</w:t>
      </w:r>
    </w:p>
    <w:p>
      <w:r>
        <w:t>152. The implementation of these provisions has resulted in the establishment of five signed minutes, respectively on May 21, 2007, by the counsel of the company Grospiron, on May 24, 2007, by the counsel of the company Sterling, on June 7, 2007, by the representatives of the company Déménagements J. Gervais, on June 13, 2007, by the counsel of the company Interdean, and on July 3, 2007, by the head of the company Rubrecht Christian (DSM).</w:t>
      </w:r>
    </w:p>
    <w:p>
      <w:r>
        <w:t>153. The companies that chose not to contest the grievances have committed, through these minutes, to commitments and have presented observations regarding the severity of the practices, the damage to the economy, and the individualization of sanctions.</w:t>
      </w:r>
    </w:p>
    <w:p>
      <w:r>
        <w:t>154. To take into account the non-contestation of the grievances and the commitments made by the companies, the general rapporteur proposed that the sanction potentially incurred be reduced by 5% of the amount that would normally have been imposed.</w:t>
      </w:r>
    </w:p>
    <w:p>
      <w:r>
        <w:t>1. COMMITMENTS MADE BY THE COMPANY RAOULT GROSPIRON INTERNATIONAL</w:t>
        <w:br/>
        <w:t>155. For the implementation of III of Article L. 464-2 of the Commercial Code, the company Grospiron has committed, through the minutes of May 21, 2007, to the following commitments:</w:t>
        <w:br/>
        <w:t>- "Raoult Grospiron International will organize from next September one or more internal training sessions, conducted by a lawyer specialized in competition law, to raise awareness among its employees and executives about the applicable legislation regarding collusion. This training will be mandatory and the following individuals must participate:</w:t>
        <w:br/>
        <w:t>President</w:t>
        <w:br/>
        <w:t>International Director</w:t>
        <w:br/>
        <w:t>Commercial Director</w:t>
        <w:br/>
        <w:t>Agency Managers</w:t>
        <w:br/>
        <w:t>Raoult Grospiron International will modify in the future the employment contracts of its employees to remind them that they must, in the exercise of their functions, refrain from all practices that could engage the company's liability on the basis of antitrust law and that the violation of this obligation constitutes a serious fault, justifying a dismissal measure. A memo will be established, which will be given to all employees required to attend the mandatory training and to all new concerned employees, to remind them of the existence and content of the applicable rules."</w:t>
      </w:r>
    </w:p>
    <w:p>
      <w:r>
        <w:t>156. The company Grospiron submitted to the Competition Council a file regarding the implementation of the stated commitments. It includes the following documents:</w:t>
        <w:br/>
        <w:t>− a circular dated June 7, 2007, aimed at reminding all personnel of the company of the competition law rules that must be respected in the exercise of their activity;</w:t>
        <w:br/>
        <w:t>− documents attesting to the organization of a training session for the commercial staff of the Paris office on antitrust law. Thus, the invitation email, the attendance sheet, and the document that was given to employees as support for the training were submitted to the Council.</w:t>
      </w:r>
    </w:p>
    <w:p>
      <w:r>
        <w:t>2. COMMITMENTS MADE BY THE COMPANY STERLING INTERNATIONAL MOVERS SA</w:t>
        <w:br/>
        <w:t>157. For the implementation of III of Article L. 464-2 of the Commercial Code, the company Sterling has committed, through the minutes of May 24, 2007, to the following commitments:</w:t>
        <w:br/>
        <w:t>- "• The decision to refrain from any practice of exchanging information with companies active in the national and international moving sector on strategic elements of the commercial policy of Sterling International Movers SA;</w:t>
        <w:br/>
        <w:t>• The establishment at the national level of a training program for the concerned personnel of Sterling International Movers on compliance with French and community competition rules, and measures aimed at ensuring in practice the respect of these rules.</w:t>
        <w:br/>
        <w:t>In practice, compliance with these commitments will be ensured as follows:</w:t>
        <w:br/>
        <w:t>• Mr. 11..., Chief Executive Officer of Sterling International Movers SA has instructed competition law specialists (Lovells LLP) to provide a training session for the executives and commercial staff of the company;</w:t>
        <w:br/>
        <w:t>• This training session will last half a day and will be renewed as needed for the benefit of new concerned personnel. It will particularly aim to present and explain the rules of competition law and the types of behaviors prohibited by competition law, with a particular emphasis on information exchanges between competitors;</w:t>
        <w:br/>
        <w:t>• This training session will be mandatory and each participant must sign an attendance sheet;</w:t>
        <w:br/>
        <w:t>• Sterling International Movers SA commits to provide all concerned individuals, general director and commercial directors, with a Charter on compliance with competition law outlining the rules of French and community competition law;</w:t>
        <w:br/>
        <w:t>• In the future, the employment contracts concluded by Sterling International Movers SA with executives or commercial staff will include a provision indicating that any personal participation in an anti-competitive agreement could be classified as serious or gross misconduct and may lead, if applicable, to dismissal;</w:t>
        <w:br/>
        <w:t>The Sterling International Group will request no later than December 31 of each year that its general director in France sign a compliance letter in which he acknowledges having verified for the past year that the company's commercial actions have been conducted in compliance with the charter on compliance with competition law;</w:t>
        <w:br/>
        <w:t>• During meetings within associations gathering representatives of competing companies, representatives of Sterling International Movers SA will refrain from any discussion on prices and costs and more generally on any information of strategic importance in defining the commercial policy of Sterling International Movers SA."</w:t>
      </w:r>
    </w:p>
    <w:p>
      <w:r>
        <w:t>3. COMMITMENTS MADE BY THE COMPANY DEMENAGEMENTS J. GERVAIS</w:t>
        <w:br/>
        <w:t>158. For the implementation of III of Article L. 464-2 of the Commercial Code, the company J. Gervais has committed, through the minutes of June 7, 2007, to the following commitments:</w:t>
        <w:br/>
        <w:t>- "(...) the company Déménagement J. Gervais commits, for the future, to the following commitments:</w:t>
      </w:r>
    </w:p>
    <w:p>
      <w:r>
        <w:rPr>
          <w:b/>
        </w:rPr>
        <w:t>[Pages 46–48]</w:t>
      </w:r>
    </w:p>
    <w:p>
      <w:r>
        <w:t xml:space="preserve">IETE DEMENAGEMENTS J. GERVAIS  </w:t>
        <w:br/>
        <w:t xml:space="preserve">158. For the implementation of III of Article L. 464-2 of the Commercial Code, the company J. Gervais has committed, by minutes of June 7, 2007, to the following commitments:  </w:t>
        <w:br/>
        <w:t xml:space="preserve">- “(...) the company Déménagement J. Gervais commits, for the future, to the following commitments:  </w:t>
        <w:br/>
        <w:t xml:space="preserve">- describe a fairly detailed training plan aimed at managers and at-risk agents regarding agreements;  </w:t>
        <w:br/>
        <w:t>- provide internal circulars on strict compliance with regulations and notably the possibility of qualifying personal participation in an agreement as gross misconduct with the risk of dismissal.”</w:t>
      </w:r>
    </w:p>
    <w:p>
      <w:r>
        <w:t xml:space="preserve">4. COMMITMENTS MADE BY THE COMPANY INTERDEAN SAS  </w:t>
        <w:br/>
        <w:t xml:space="preserve">159. For the implementation of III of Article L. 464-2 of the Commercial Code, the company Interdean has committed, by minutes of June 13, 2007, to the following commitments:  </w:t>
        <w:br/>
        <w:t xml:space="preserve">- “The company Interdean SAS commits to provide all its employees with formal and repeated written instructions aimed at strict compliance with French and Community competition rules and notably the provisions of Articles L. 420-1 of the Commercial Code and 81 of the EC Treaty. The company Interdean SAS commits to implement systematic training and awareness actions for its employees regarding compliance with competition rules in the future and each year.  </w:t>
        <w:br/>
        <w:t xml:space="preserve">To this end, Interdean SAS will organize, in particular for all its sales teams, a training session during which (i) the French and Community competition rules will be explained in detail and (ii) a summary note outlining the main French and Community competition rules will be provided to all participants.  </w:t>
        <w:br/>
        <w:t xml:space="preserve">This competition law training program will complement the sessions already organized in 2006/2007 at the Interdean group level, at the express request of the new shareholder of Interdean (since December 2005), namely:  </w:t>
        <w:br/>
        <w:t xml:space="preserve">- training session in London in December 2006 for the general management of the group and all subsidiaries of the group (notably Interdean SAS);  </w:t>
        <w:br/>
        <w:t xml:space="preserve">- training session in Warsaw in January 2007 for more than 100 sales managers of the group and the subsidiaries of the group (notably Interdean SAS).  </w:t>
        <w:br/>
        <w:t>The company Interdean SAS finally commits to remind the managers in contact with clients and competitors that participation in an anti-competitive agreement constitutes gross misconduct, which may lead to the dismissal of the perpetrator. The company Interdean SAS also commits to include a provision to this effect in existing employment contracts and employment contracts concluded in the future with new employees.”</w:t>
      </w:r>
    </w:p>
    <w:p>
      <w:r>
        <w:t xml:space="preserve">5. COMMITMENTS MADE BY THE COMPANY RUBRECHT CHRISTIAN (DSM)  </w:t>
        <w:br/>
        <w:t xml:space="preserve">160. For the implementation of III of Article L. 464-2 of the Commercial Code, the company Rubrecht Christian (DSM) has committed, by minutes of July 3, 2007, to the following commitments:  </w:t>
        <w:br/>
        <w:t xml:space="preserve">- “The company DSM represented by 12... commits, for the future, to the following commitments:  </w:t>
        <w:br/>
        <w:t xml:space="preserve">- The company DSM commits to provide all its employees with formal and repeated written instructions aimed at strict compliance with French and Community competition rules and notably the provisions of Articles L. 420-1 of the Commercial Code and 81 of the EC Treaty;  </w:t>
        <w:br/>
        <w:t xml:space="preserve">- The company DSM commits to implement systematic training and awareness actions for its employees regarding compliance with competition rules in the future and each year;  </w:t>
        <w:br/>
        <w:t>- The company DSM finally commits to remind the managers in contact with clients and competitors that participation in an anti-competitive agreement constitutes gross misconduct, which may lead to the dismissal of the perpetrator. The company DSM also commits to include a provision to this effect in existing employment contracts and employment contracts concluded in the future with numerous employees.”</w:t>
      </w:r>
    </w:p>
    <w:p>
      <w:r>
        <w:t xml:space="preserve">II. Discussion  </w:t>
        <w:br/>
        <w:t xml:space="preserve">A. ON THE APPLICATION OF COMMUNITY LAW  </w:t>
        <w:br/>
        <w:t xml:space="preserve">161. Three out of four grievances have been notified on the basis of Articles L. 420-1 and 81 § 1 of the EC Treaty. Indeed, in its guidelines regarding the notion of affecting trade as set out in Articles 81 and 82 of the EC Treaty, the European Commission established the principle that: “if an agreement or practice is, by its very nature, capable of affecting trade between Member States, for example because it concerns imports or exports or several Member States, there is a rebuttable positive presumption that this affecting trade is significant, provided that the turnover achieved by the parties with the products (or services) concerned by the agreement exceeds €40 million. In the case of agreements that, by their very nature, are capable of affecting trade between Member States, it can also often be presumed that the affecting trade will be significant as long as the market share [of the parties in the affected market exceeds 5%].”  </w:t>
        <w:br/>
        <w:t xml:space="preserve">162. It also follows from points 78 and following of these guidelines that “horizontal agreements covering the entirety of a Member State are normally capable of affecting trade between Member States (...).”  </w:t>
        <w:br/>
        <w:t xml:space="preserve">163. The Competition Council, in decision No. 05-D-38 of July 5, 2005, regarding practices implemented in the urban public transport market for passengers, therefore considered that: “national cartels are by definition capable of affecting intra-Community trade as long as the cartel covers the entire national territory and is implemented by companies of international scope.”  </w:t>
        <w:br/>
        <w:t>164. In this case, regarding the first three grievances, given that the practices implemented concern international moving services, which are by nature cross-border, that the companies involved provide moving services from and to most Member States, and respond to a demand expressed throughout the French territory, that their turnover exceeded €40 million in 2003 and that the sum of their market shares exceeds 5% of the moving services market in France, the observed behaviors are capable of significantly affecting trade between Member States and can therefore be qualified under Article 81 § 1 of the EC Treaty, which the parties do not contest.</w:t>
      </w:r>
    </w:p>
    <w:p>
      <w:r>
        <w:t xml:space="preserve">B. ON THE ATTRIBUTION OF PRACTICES  </w:t>
        <w:br/>
        <w:t xml:space="preserve">165. In the case of transformations occurring in the operational structure of companies that have engaged in anti-competitive practices, the Competition Council, following the solutions of Community case law that have been adopted by national control jurisdictions, has established the applicable principles regarding the attribution of anti-competitive practices:  </w:t>
        <w:br/>
        <w:t xml:space="preserve">− as long as the legal entity responsible for the operation of the company that implemented the practices legally exists, it is that entity that must assume responsibility for these practices, even if the material and human elements that contributed to the commission of the practice are transferred to a third party;  </w:t>
        <w:br/>
        <w:t xml:space="preserve">− when the legal entity responsible for the operation of the company has legally disappeared, the practices must be attributed to the legal entity to which the company has been legally transferred, that is to say, to the legal entity that has received the rights and obligations of the entity that committed the practices. Failing that, it is to the company assuming the economic and functional continuity that the responsibility lies.  </w:t>
        <w:br/>
        <w:t xml:space="preserve">166. In this case, the company Sirva SAS is the result of the merger that took place on December 20, 2004, between the companies Allied Arthur Pierre and Maison Huet, with retroactive effect from January 1, 2004. On April 4, 2007, all the shares comprising the capital of the company Sirva SAS were transferred by the companies Sirva Inc. (formerly North American International Holding Corporation) and Pierre Finance Nederland Renting BV to the Dutch company Transeuro Amertrans International Holdings BV, which is also the sole shareholder of the company Transeuro Desbordes Worldwide Relocations. As indicated by the counsel for the company Sirva SAS in a letter addressed to the rapporteur on July 12, 2007, the company Sirva SAS “still exists as a legal entity.”  </w:t>
        <w:br/>
        <w:t>167. It follows from the above that, within the framework of the present procedure, the company Sirva SAS comes into the rights of the companies Allied Arthur Pierre and Maison Huet. The practices implemented by these two companies are therefore attributable to it.</w:t>
      </w:r>
    </w:p>
    <w:p>
      <w:r>
        <w:t xml:space="preserve">C. ON THE MERITS OF THE NOTIFIED GRIEVANCES  </w:t>
        <w:br/>
        <w:t xml:space="preserve">1. ON THE FIRST GRIEVANCE RELATING TO THE PRICE FIXING AGREEMENT  </w:t>
        <w:br/>
        <w:t xml:space="preserve">a) Regarding the affected market  </w:t>
        <w:br/>
        <w:t>168. The application by the Competition Council of the provisions prohibiting agreements requires prior delimitation of the concerned markets. The market is defined as the place where supply and demand meet for a specific product or service.</w:t>
      </w:r>
    </w:p>
    <w:p>
      <w:r>
        <w:rPr>
          <w:b/>
        </w:rPr>
        <w:t>[Pages 49–51]</w:t>
      </w:r>
    </w:p>
    <w:p>
      <w:r>
        <w:t>169. The investigation demonstrated that the moving companies that participated in the informal meetings, under the name "Club," were developing their activities in the international and national moving sector, departing from or destined for France, on behalf of a clientele largely composed of employees of multinational companies established in France. These elements lead to the conclusion that the affected market on which it is appropriate to analyze the practices implemented within the framework of the Club meetings is that of national and international moving services for residences departing from and destined for France.</w:t>
      </w:r>
    </w:p>
    <w:p>
      <w:r>
        <w:t>b) Regarding the participation of the companies involved in the agreement</w:t>
        <w:br/>
        <w:t>170. The investigations have gathered a body of serious, precise, and consistent evidence that in 2003, during the informal meetings of April 15 and 23, representatives of the companies AAP, AGS Paris, Crown, Grospiron, Interdean, Sterling, and Transeuro exchanged information on prices and costs and jointly developed minimum rates concerning insurance rates and furniture storage rent.</w:t>
      </w:r>
    </w:p>
    <w:p>
      <w:r>
        <w:t>171. This body of evidence consists of statements from the companies involved but also of seized documents, notably the note written by the president of Sterling, Mr. X..., which explicitly refers to an agreement on prices (§ 63). Indeed, the terms used in this document characterize a consultation among the participants at the meeting of April 15, 2003, regarding the insurance rates and furniture storage rent to be applied from that same date.</w:t>
      </w:r>
    </w:p>
    <w:p>
      <w:r>
        <w:t>172. Before ruling on the liability incurred by the companies accused of participating in the agreement subject to the first grievance notified, it is appropriate to recall the principles that guide the qualification of such agreements under community law and national law. Their application is, in fact, disputed by the parties.</w:t>
      </w:r>
    </w:p>
    <w:p>
      <w:r>
        <w:t>On the standard of proof in community law</w:t>
        <w:br/>
        <w:t>173. The community judge has defined a concerted practice as one that aims at "a form of coordination between companies which, without having been pushed to the realization of a formal agreement, deliberately substitutes practical cooperation among them for the risks of competition" (judgment of July 14, 1972, ICI/Commission, cited above, point 64). The criteria of coordination and cooperation retained by the case law of the Court, far from requiring the development of a genuine "plan," must be understood in light of the inherent conception of the treaty provisions relating to competition, according to which every economic operator must autonomously determine the policy it intends to follow in the common market. While it is true that this requirement of autonomy does not exclude the right of economic operators to intelligently adapt to the observed behavior or to anticipate that of their competitors, it does, however, rigorously oppose any direct or indirect contact between such operators, aimed at or resulting in either influencing the market behavior of an actual or potential competitor or revealing to such a competitor the behavior that one is determined to, or is considering, adopting oneself in the market" (ECJ, December 16, 1975, Suiker Unie UA joined cases 114-73, TPI, LVM v. Commission April 29, 1999). Consequently, the qualification of concerted practice is not limited to market behaviors alone but can also apply to a form of coordination and contacts between companies, implying an agreement of intent to jointly conduct such consultation.</w:t>
      </w:r>
    </w:p>
    <w:p>
      <w:r>
        <w:t>174. In the Anic judgment of July 8, 1999, the Court of Justice of the European Communities concluded that: "as is evident from the very terms of Article 85 [now Article 81], paragraph 1, of the treaty, the notion of concerted practice implies, in addition to the consultation between companies, a behavior on the market following this consultation and a causal link between these two elements. (...) Now, on the one hand, it must be presumed, subject to contrary evidence that it is incumbent upon the interested operators to provide, that companies participating in the consultation and remaining active on the market take into account the information exchanged with their competitors to determine their behavior on this market. This will be all the more true when the consultation takes place on a regular basis over a long period (...) On the other hand, a concerted practice as defined above falls under Article 85, paragraph 1, of the treaty, even in the absence of anti-competitive effects on the market. First, it follows from the very text of that provision that, as in the case of agreements between companies and decisions of associations of companies, concerted practices are prohibited, regardless of any effect, when they have an anti-competitive object. Furthermore, while the very notion of concerted practice presupposes behavior by the participating companies on the market, it does not necessarily imply that this behavior produces the concrete effect of restricting, preventing, or distorting competition."</w:t>
      </w:r>
    </w:p>
    <w:p>
      <w:r>
        <w:t>175. The Court of Justice continued this analysis in the Sarrio judgment of November 16, 2000 (case C-291/98) cited by one of the parties, specifying the elements capable of overturning the presumption of an agreement of intent: "the fact that a company does not follow up on the results of the meetings is not sufficient to exclude its liability due to its participation in the agreement unless it has publicly distanced itself from its content." The Court has more recently confirmed its position in a judgment of June 28, 2005, (Dansk Industrie v. Commission (C-189/02 P and others)): "For the purposes of applying Article 85, paragraph 1, of the treaty (now Article 81, paragraph 1, EC), it is sufficient that an agreement has the object of restricting, preventing, or distorting competition, regardless of its concrete effects. Consequently, in the case of agreements manifesting during meetings of competing companies, an infringement of this provision is constituted when these meetings have such an object and thus aim to artificially organize the functioning of the market. In such a case, the liability of a specific company for the infringement is validly retained when it has participated in these meetings with knowledge of their object, even if it has not subsequently implemented any of the measures agreed upon during them. The circumstance of participation in the agreement of dominant or particularly powerful companies, likely to take retaliatory measures against other participants, significantly less powerful, in the event that they publicly distance themselves from the content of the meetings with an anti-competitive object, the more or less regular attendance of the company at these meetings as well as the more or less complete implementation of the measures agreed upon have consequences not on the existence of its liability, but on the extent of it and thus on the level of the sanction (see, judgment of October 15, 2002, Limburgse Vinyl Maatschappij and others v. Commission, C-238/99 P, C-244/99 P, C-245/99 P, C-247/99 P, C-250/99 P to C-252/99 P and C-254/99 P, Rec. p. I-8375, points 508 to 510). It follows that the circumstance (...) that [the accused company] did not implement and could not, moreover, implement the boycott measure agreed upon during the meeting of March 24, 1995, is not sufficient to exclude its liability due to its participation in this measure, unless it has publicly distanced itself from its content, which the said [company] has not alleged."</w:t>
      </w:r>
    </w:p>
    <w:p>
      <w:r>
        <w:t>176. This same reasoning was reiterated by the Court of Justice in a more recent case: "Once it has been established that a company participated in meetings between companies with a manifestly anti-competitive nature, it is incumbent upon this company to provide evidence indicating that its participation in said meetings was devoid of any anti-competitive intent by demonstrating that it informed its competitors that it was participating with a different perspective from theirs. In the absence of such proof of distancing, the fact that this company does not comply with the results of these meetings does not deprive it of its full responsibility due to its participation in the agreement" (see in this sense, ECJ joined cases C-403/04 P C-405/04 P of January 25, 2007, Sumitomo Metal Industries Ltd and Nippon Steel Corp.).</w:t>
      </w:r>
    </w:p>
    <w:p>
      <w:r>
        <w:t>177. Under community law, the agreement of intent of a company is thus demonstrated by its participation in one or more meetings having an anti-competitive object, unless it has publicly distanced itself from it, without the need to establish the effective implementation of the decisions made. The absence of implementation is an element to be taken into account, not to qualify the infringement but to establish the amount of the sanction.</w:t>
      </w:r>
    </w:p>
    <w:p>
      <w:r>
        <w:t>On the standard of proof in national law</w:t>
        <w:br/>
        <w:t>178. As recalled by the Competition Council in its decision No. 06-D-03 of March 9, 2003, concerning practices implemented in the heating, sanitary, plumbing, and air conditioning sector (paragraphs 683 and following), the decision-making practice of the national competition authority distinguishes two situations:</w:t>
        <w:br/>
        <w:t>- the one in which anti-competitive consultation takes place during meetings held within the statutory framework of a professional organization;</w:t>
        <w:br/>
        <w:t>- the one in which the agreement is developed during informal meetings, most often covert or secret, in which competing companies participate on their own initiative.</w:t>
      </w:r>
    </w:p>
    <w:p>
      <w:r>
        <w:t>179. In the first case, the standard of proof is more demanding. The mere fact of having participated in a meeting held within the statutory framework of a professional organization - ordinary general assembly of a departmental professional federation in the case of bakeries (see decision No. 04-D-07 of March 11, 2004, concerning practices identified in the bakery sector in the Marne department), national conferences, board of directors, economic commission, or bureau of a national federation in the case of the trade of sanitary or heating appliances (see decision No. 06-D-03 already cited) - whose agenda has in fact evolved towards an anti-competitive object - is not sufficient to characterize the companies' adherence to the agreement. Indeed, in such a case, the regularly convened company is not in a position to know the anti-competitive object of this meeting. In this context, the Council considered, in these two cases, that the agreement of intent was demonstrated when the company, having participated or not in this meeting, adhered to the agreement by providing evidence of its agreement to the price agreement, the dissemination of the instructions established during this meeting, or by the implementation of the concrete measures decided by this meeting or when the company participated in a subsequent meeting having the same anti-competitive object.</w:t>
      </w:r>
    </w:p>
    <w:p>
      <w:r>
        <w:t>180. In the second case, the standard of proof is the same as that recalled in paragraphs 173 to 176. As the community judge recalls in the Suiker Unie UA judgment already mentioned,</w:t>
      </w:r>
    </w:p>
    <w:p>
      <w:r>
        <w:rPr>
          <w:b/>
        </w:rPr>
        <w:t>[Pages 52–54]</w:t>
      </w:r>
    </w:p>
    <w:p>
      <w:r>
        <w:t xml:space="preserve">the meeting or when the company participated in a subsequent meeting with the same anti-competitive purpose.  </w:t>
        <w:br/>
        <w:t xml:space="preserve">180. In the second case, the standard of proof is the same as that recalled in paragraphs 173 to 176. As the Community judge recalls in the Suiker Unie UA judgment already cited, a company must strictly refrain from participating in direct or indirect contacts with its competitors with a view to exchanging information on commercial policies, particularly the prices of goods or services it offers on the market. This type of informal meeting, generally secret and moreover sheltered behind code names ("the Club," the "meeting of colleagues") which attempts to conceal the true purpose for which executives or commercial managers of competing companies are invited at the initiative of one of them, calls for only one response from the companies: to refuse to participate or, if the good faith of the participant is compromised, to publicly distance themselves without delay from the anti-competitive mechanism of which the meeting is the support. Participation in even one of these meetings - even if passive - is indeed sufficient to reinforce the mechanism of the agreement: on the one hand, it informs about the commercial behavior that the other players have decided to adopt in the market, whereas the autonomy required by competition between companies assumes that these remain uncertain about the strategy of their competitors; on the other hand, it allows the more active participants to expect that the absence of opposition from the company will not disrupt the collusive game.  </w:t>
        <w:br/>
        <w:t xml:space="preserve">181. The case submitted to the Council in this instance falls within this latter framework. Far from being summoned to a statutory meeting of their professional organization, the companies invited by the phone calls from two of them, under the conditions described in paragraph 9, to join the "Club" which met for the first time at the bar of the Méridien hotel and then a second time - still in April 2003 but at the level of the commercial managers - in a nearby restaurant could not ignore the anti-competitive purpose of the consultation to which they were invited.  </w:t>
        <w:br/>
        <w:t xml:space="preserve">182. Several of the companies involved generally contest the anti-competitive purpose of the two meetings in April 2003. They also argue that even if this were the case, they did not adhere to the agreement, lacking the unification of their will with those of the other participants to join the anti-competitive plan adopted during these meetings. It is appropriate to respond to these two types of arguments.  </w:t>
        <w:br/>
        <w:t xml:space="preserve">Regarding the anti-competitive purpose of the meetings of April 15 and 23, 2003  </w:t>
        <w:br/>
        <w:t xml:space="preserve">183. Most of the parties involved argue that the notification of grievances fails to establish, through a set of serious, precise, and consistent indicators, that the meeting of April 15, 2003, had an anti-competitive purpose and that a decision was made in common regarding the determination of prices. The notification of grievances would indeed be based solely on Mr. X...'s note regarding which he stated that it was an internal note, not addressed to anyone, and that the rates indicated therein corresponded to the only prices he had decided to apply for the Sterling company. Moreover, as the president of Crown, Mr. C..., indicated during his hearings, these meetings were intended to exchange general information relevant to the profession.  </w:t>
        <w:br/>
        <w:t xml:space="preserve">184. The company Transeuro argues that at the time of the events, its manager, Mr. D..., was new to the profession and attended these meetings "to which he was invited only inconsistently," as an observer. He would have attended these meetings in good faith regarding professional meetings he believed he should participate in. It would follow that, in the mind of Transeuro, participation in the meetings of the main professionals in the international moving sector could in no way have the purpose of limiting the play of competition.  </w:t>
        <w:br/>
        <w:t xml:space="preserve">185. The company AGS Paris emphasizes that previous decisions of the Council (No. 00-D-28 of September 19, 2000, regarding the state of competition in the mortgage credit sector and No. 05-D-65 of November 30, 2005, regarding practices observed in the mobile telephony sector) indicate that such a bundle of indicators constitutes a significant number of written documents reporting specific facts. None of these elements would be found, in this case, concerning AGS Paris. It particularly states in this regard that the indications from the companies that applied for leniency, according to which (i) the companies involved would have provided figures regarding certain destinations following the meeting of April 15; (ii) the meeting of April 15, 2003, would have constituted a preparatory meeting followed by a larger meeting on April 23, 2003, during which: "the prices related to the previously mentioned destinations were discussed jointly with the overhead costs of each of the competitors and the rates of insurance premiums passed on to customers"; (iii) Mr. B... would have been present at the meeting of April 23, 2003, have not been corroborated by the elements collected during the investigation. It also draws attention to the fact that at no time did the leniency applicants mention discussions about storage rental and that their statements contradict Mr. X...'s note, according to which an agreement on rates would have been reached as early as April 15, 2003.  </w:t>
        <w:br/>
        <w:t xml:space="preserve">186. However, it is established case law that proof of anti-competitive practices can result either from self-sufficient evidence or from a bundle of indicators constituted by the correlation of various elements collected during the investigation (decision No. 01-D-13 of April 19, 2001). To assess the probative value of a statement or document, one must, drawing inspiration from what the Community courts judge: "first verify the plausibility of the information contained therein. It is then necessary to take into account, in particular, the origin of the document, the circumstances of its preparation, its recipient, and to ask whether, based on its content, it seems sensible and reliable" (General Court, October 25, 2005, Groupe Danone, T 38/02). Furthermore, as the Court of Cassation noted in its judgment of December 8, 1992 (commercial chamber, judgment No. 1894), it is less the intrinsic value of each indicator taken in isolation that is decisive than the persuasive force that arises, at the end of the adversarial debate, from the gathering of all the indicators.  </w:t>
        <w:br/>
        <w:t xml:space="preserve">187. In this case, in the notification of grievances, the existence of the price-fixing agreement was established through the correlation of several serious, precise, and consistent indicators, among which is, first and foremost, the content of the handwritten note drafted by Mr. X... and seized at the premises of the Sterling company, the terms of which recalled in § 63 above, are unambiguous, "The Club agreed on the rates starting from April 15, 2003," expressing a common intention of the companies in the Club to behave in a determined manner in the market regarding prices. Mr. X...'s note thus constitutes a particularly serious, precise, and explicit indicator of the practice attributed to the companies.  </w:t>
        <w:br/>
        <w:t xml:space="preserve">188. The unilateral nature of this note does not detract from the evidentiary value of this document as the Council has already considered in decision No. 05-D-65 of November 30, 2005, regarding practices observed in the mobile telephony sector: "The double circumstance that these are unilateral documents mentioning the agreement and not documents established in common or exchanged between the operators and that no document originates from Bouygues does not detract, as the Council considered in decision No. 00-D-28 confirmed by the Court of Appeal in its judgment of November 27, 2001, from the evidentiary value of these documents."  </w:t>
        <w:br/>
        <w:t xml:space="preserve">189. Similarly, the fact that Mr. X...'s note was seized at the premises of the Sterling company does not affect its enforceability against the other parties present at the meeting of April 15, 2003. Indeed, according to regularly confirmed case law, a document regularly seized, regardless of the location where it was seized, is enforceable against the companies mentioned therein and can be used as evidence by correlating it with other consistent indicators (see, for example, the judgment of the Paris Court of Appeal of November 26, 2003, Société Préfall).  </w:t>
        <w:br/>
        <w:t xml:space="preserve">190. Furthermore, Mr. X... acknowledged having drafted this note "following an informal meeting with competitors at the Club du Méridien. This meeting took place in early 2003. It is possible that it took place on April 15 (...)" (§ 54). This document was therefore indeed established in direct connection with the meeting of April 15, 2003.  </w:t>
        <w:br/>
        <w:t xml:space="preserve">191. Secondly, this document has been correlated with other elements collected during the investigation indicating the existence of price coordination among the main companies in the international moving sector: the statements of the companies that applied for leniency (§ 8 and 9) corroborated by those of the representatives of Sterling (§ 65 and 66), Interdean (§ 70 and 71), Transeuro (§ 73), and Crown (§ 72); the mentions on Mr. Y...'s agenda (§ 67); the presence of the commercial managers at the meeting of April 23, 2003 (§ 75); the similarities between the rates indicated on Mr. X...'s note and those applied by the companies after the meetings of April 2003 (§ 76 and following).  </w:t>
        <w:br/>
        <w:t xml:space="preserve">192. Regarding the statements of the companies that initiated the leniency request, it should be noted that these constitute only an indicator used to complement and clarify the observed practices. However, in light of the other available evidence, these statements appear both credible and consistent regarding the essential description of the facts. It follows that the contradictions or omissions pointed out by AGS do not affect the probative force of the disputed statements concerning the very existence of the price-fixing agreement (see the reasoning followed by the European Commission in its decision of November 27, 2002, Plasterboard).  </w:t>
        <w:br/>
        <w:t xml:space="preserve">193. The correlation of these indicators shows that the meetings of April 15 and 23, 2003, were aimed at exchanging information on prices and costs and the joint development of minimum rates regarding storage rental and insurance rates. Such a purpose contravenes both the provisions of Article L. 420-1 of the Commercial Code and those of Article 81 § 1 of the Treaty.  </w:t>
        <w:br/>
        <w:t xml:space="preserve">194. Finally, it should be noted that to characterize an infringement of the provisions of Article L. 420-1 and 81 § 1 of the EC Treaty, proof of the subjective intention to harm competition is not required (decision of the Competition Council No. 94-D-21 of March 22, 1994, regarding advertising practices, exclusive manager of advertising in France Telecom directories, decision of the Commission of July 24, 2002, C 002-2782).  </w:t>
        <w:br/>
        <w:t xml:space="preserve">Regarding the participation of the companies Grospiron, Interdean, and Sterling  </w:t>
        <w:br/>
        <w:t>195. The three companies do not contest the grievances that have been notified to them. Their participation in the agreement, the materiality, legal qualification, or attribution of which are not disputed, constitutes an infringement of the provisions of Articles L. 420-1 of the Commercial Code and 81 § 1 of the EC Treaty.</w:t>
      </w:r>
    </w:p>
    <w:p>
      <w:r>
        <w:rPr>
          <w:b/>
        </w:rPr>
        <w:t>[Pages 55–57]</w:t>
      </w:r>
    </w:p>
    <w:p>
      <w:r>
        <w:t>concerning the participation of Crown</w:t>
        <w:br/>
        <w:t>196. The company in question argues that M.C... was not present at the meetings of January 5, 2000, February 28, 2001, and April 23, 2003, nor did he attend the meetings held under the auspices of the AFDI office. It contends that, therefore: "the allegation of participation in these meetings cannot, in any case, be held against Crown."</w:t>
      </w:r>
    </w:p>
    <w:p>
      <w:r>
        <w:t>197. It further asserts that there is no evidence that Crown applied the rates listed on Mr. X...'s note. The company in question claims that during the disputed period, it determined its pricing autonomously. Thus, regarding the furniture storage rent, Crown emphasizes that it implemented its new rate of €5.50 in July 2002, several months before the alleged consultation that supposedly took place in April 2003, and that since October 2002, it has been applying an insurance rate of 0.35% while the notification of grievances mentions an alleged agreement between companies for a rate of 0.40%. Crown also points out that its insurance rates for transported goods did not change in May 2003 for the following destinations: France; European Union; other European countries; Africa/Middle East; Oceania. It indicates that both the increase in rates by insurance companies (events of September 11, the Bali bombing in 2002, the SARS epidemic in early 2003) and the need to rectify the company's situation, which had losses amounting to approximately €1 million for the 2001 fiscal year, would explain why Crown implemented two successive increases for moves concerning Asia and North America. Specifically, in May 2003, the Crown group decided, given the context, to no longer insure with its historical insurer Willis for all damages below $10,000. For all these damages, clients continued to be compensated by Crown as long as they had subscribed to the insurance offered by it, but it was the Crown group that covered these claims through a self-insurance mechanism (called "Transit Protection program"). Therefore, Crown would have been legitimately led to revise its pricing for the most sensitive destinations at that time, namely Asia and North America. Finally, it is argued that the fact that the Crown group notified its French subsidiary in July 2003 of a reduction in negotiated insurance rates would not alter this analysis. On the one hand, this announcement is subsequent to the French company's decision to raise its rates, and from a commercial standpoint, it was not appropriate to reverse a decision to increase that had been initiated a few months earlier. On the other hand, it appeared that this reduction in negotiated rates at the group level contributed to restoring the margins of Crown, which in 2002 was still suffering losses of €720,000.</w:t>
      </w:r>
    </w:p>
    <w:p>
      <w:r>
        <w:t>198. Crown finally argues that the existence of a consultation on furniture storage rent among the companies targeted by the notification of grievances would be contradicted by the finding that some of them were applying, in 2003, prices lower than those applied by Crown.</w:t>
      </w:r>
    </w:p>
    <w:p>
      <w:r>
        <w:t>199. However, it should be noted that the president of Crown, M.C..., did not contest having participated in the meeting of April 15, 2003 (§ 51) and did not provide any evidence demonstrating that he publicly distanced himself from the anti-competitive purpose pursued by the other participants. It follows that Crown's mere participation in this meeting is sufficient to establish its involvement in the agreement.</w:t>
      </w:r>
    </w:p>
    <w:p>
      <w:r>
        <w:t>200. In any case, the investigation confirms Crown's application of the price agreement. This company indeed increased the insurance rates for goods transported to or from the United States and Asia from 2.5% to 2.75% for the former and from 2.5% to 2.9% for the latter, rates that can be compared to those listed on Mr. X...'s note (2.7% for North America and 2.9% for Asia).</w:t>
      </w:r>
    </w:p>
    <w:p>
      <w:r>
        <w:t>201. It follows from the above that Crown's participation in the agreement referred to in grievance no. 1 is established.</w:t>
      </w:r>
    </w:p>
    <w:p>
      <w:r>
        <w:t>concerning the participation of Transeuro</w:t>
        <w:br/>
        <w:t>202. Transeuro notes, as a preliminary point, that the information provided to the Competition Council by the companies that initiated the leniency request is partly erroneous. These companies indeed stated during their hearings that the sales manager of Transeuro, Ms. I..., attended the meeting of April 23, 2003; however, this information was denied during the investigation.</w:t>
      </w:r>
    </w:p>
    <w:p>
      <w:r>
        <w:t>203. Transeuro further argues that no infringement of competition rules is constituted against it, as no change in its commercial policy was observed following the meetings of April 15 and 23, 2003. Indeed, the increase in some of its rates would have occurred from January 1, 2003, that is, prior to the meeting of what is called "the Club." Similarly, the imperative and generalized nature of the rates listed on the note seized at the premises of Sterling is not demonstrated, as it appears that only Sterling truly applied the resulting pricing principles. In this regard, Transeuro points out that in November 2003, it granted its client, the company L'Oréal, rates significantly lower than those listed on Mr. X...'s note.</w:t>
      </w:r>
    </w:p>
    <w:p>
      <w:r>
        <w:t>204. The company in question further claims that not only are the prices and market conditions widely known to clients, who are mostly large accounts, but that its participation in the meetings of April 15 and 23, 2003, was justified by the concern to preserve free competition. The moving companies indeed gathered to discuss prices in light of an attempt made by one of their clients to distort competition by claiming to have obtained a quote far below the market price.</w:t>
      </w:r>
    </w:p>
    <w:p>
      <w:r>
        <w:t>205. Regarding the preliminary observation concerning Ms. I...'s absence from the meeting of April 23, 2003, it should be noted that this factual element, which was indeed established during the administrative investigation, cannot undermine Transeuro's participation in the denounced agreement since it is undisputed that the latter was represented at the meeting by its director, Mr. D…. The company's participation in the consultation meetings of April 15 and 23, 2003, which have been shown to have the same anti-competitive purpose, with no evidence suggesting any reservation or dissent on its part regarding the anti-competitive practices implemented, must be considered as sufficiently demonstrating its participation in the agreement.</w:t>
      </w:r>
    </w:p>
    <w:p>
      <w:r>
        <w:t>206. Indeed, it follows from the case law recalled above (§ 178) that the fact that Transeuro did not change its rates following the meetings of April 15 and 23, 2003, is not sufficient to exclude its liability due to its participation in the agreement.</w:t>
      </w:r>
    </w:p>
    <w:p>
      <w:r>
        <w:t>207. Furthermore, regarding the argument raised by Transeuro concerning the necessity for companies to defend themselves against illegal practices, it is necessary to recall the consistent case law of the Competition Council. Thus, the existence of market power that could be exercised by clients victimized by the practices cannot justify the practice of collusion. The Council has already ruled on this point in decision no. 02-D-57 of September 19, 2002, concerning practices implemented in the ball bearings and related sectors: "(...) even if proven, the purchasing power of distributors cannot justify manufacturers colluding to align their price increases." Similarly, it has reiterated that it is not for companies or professional organizations to substitute themselves for the competent administrative authorities to prevent the implementation of practices prohibited by law: "Considering that the union states that the meetings referred to in the notification of grievances did not aim to set floor prices for asbestos removal services but to define price ranges in order (...) to avoid the practice of predatory pricing by unscrupulous companies (...). (...) that, however, it was not for GETAP to set a minimum price expressed in absolute value, applicable to all companies, below which any offer was deemed to constitute a predatory price; (...) that in any case, it is not for a professional organization to substitute itself for the competent administrative and judicial authorities to qualify such practices on its own initiative (...)" (see decision no. 2000-D-29 of July 5, 2000, concerning anti-competitive practices in the asbestos treatment sector). Consequently, the argument raised by Transeuro concerning its concern "to preserve free competition" must be dismissed.</w:t>
      </w:r>
    </w:p>
    <w:p>
      <w:r>
        <w:t>208. Lastly, the fact that market prices and conditions may be known to clients does not detract from the anti-competitive nature of the exchanges of information, especially when, as in this case, they constitute the basis for another anti-competitive mechanism, namely a price agreement (see in this sense the judgment of the CJEU of January 7, 2004, in the joined cases Aalborg Portland A/S et al.: "Even if the information exchanged is in the public domain or relates to historical and purely statistical prices, their exchange infringes Article 85(1) of the Treaty when it constitutes the basis for another anti-competitive mechanism").</w:t>
      </w:r>
    </w:p>
    <w:p>
      <w:r>
        <w:t>concerning the participation of AGS Paris</w:t>
        <w:br/>
        <w:t>209. AGS Paris alleges that the investigation report did not establish any similarity in commercial policy against it and that the documents in the file do not allow for the conclusion that it was informed of the precise nature of the meetings of April 15 and 23, 2003. In support of its argument, AGS Paris invokes the application, in this case, of the case law of the CFI Sarrio v. Commission of November 16, 2000, according to which a single confidential note would not provide proof allowing for the conclusion that the participants in the Committee meetings were informed of the precise nature of the meetings and the true nature of the discussions held during the meetings, and where, to the extent that the content of the meeting may have had, for the company, an exceptional character, it could not be reproached for not having publicly distanced itself from the content of the discussions of that meeting.</w:t>
      </w:r>
    </w:p>
    <w:p>
      <w:r>
        <w:t>210. AGS Paris further points out that due to the difficult relationships maintained at a certain time with colleagues in the profession, it was not aware of an agreement that, if any, would have occurred between others, upstream or downstream of the April 2003 meetings. It invokes in this regard the "Sarrio" case law of the CFI (recalled in § 184).</w:t>
      </w:r>
    </w:p>
    <w:p>
      <w:r>
        <w:t>211. It further argues that the rates practiced by the competition do not have any confidential nature and are known to each company due to the obligation of posting in companies resulting from decree no. 86-48/A endorsing regulation agreement no. 86-23 concerning moving and furniture storage operations dated November 3, 1986.</w:t>
      </w:r>
    </w:p>
    <w:p>
      <w:r>
        <w:rPr>
          <w:b/>
        </w:rPr>
        <w:t>[Pages 58–60]</w:t>
      </w:r>
    </w:p>
    <w:p>
      <w:r>
        <w:t>lequel elle a fait appel à la société Patrick Blin.</w:t>
      </w:r>
    </w:p>
    <w:p>
      <w:r>
        <w:t>227. Il ressort des éléments du dossier que les devis de complaisance ont été établis dans le but de tromper l’administration sur le coût réel des déménagements, en présentant des montants artificiellement gonflés. Ces pratiques ont pour effet de fausser la concurrence en empêchant une évaluation juste et transparente des offres des entreprises de déménagement.</w:t>
      </w:r>
    </w:p>
    <w:p>
      <w:r>
        <w:t>228. En conséquence, il y a lieu de conclure que la société Maison Huet SA, en collaboration avec les autres sociétés mentionnées, a mis en œuvre des pratiques anticoncurrentielles en matière de devis de complaisance, ce qui constitue une violation des dispositions de l’article 81 § 1 du Traité.</w:t>
      </w:r>
    </w:p>
    <w:p>
      <w:r>
        <w:t>c) En ce qui concerne les griefs n° 4 relatifs à la mise en œuvre des pratiques de devis de complaisance</w:t>
        <w:br/>
        <w:t>229. Les éléments de preuve recueillis au cours de l’enquête montrent que les pratiques de devis de complaisance ont été systématiquement appliquées par la société Maison Huet et ses partenaires. Ces pratiques ont non seulement eu pour effet de fausser la concurrence, mais ont également nui aux intérêts des militaires et de l’État, qui ont été amenés à payer des montants supérieurs à ceux qui auraient dû être facturés dans un cadre de concurrence saine.</w:t>
      </w:r>
    </w:p>
    <w:p>
      <w:r>
        <w:t>230. Par conséquent, il convient de retenir la responsabilité de la société Maison Huet SA et des autres sociétés impliquées pour leur participation à ces pratiques anticoncurrentielles, et de leur infliger des sanctions appropriées conformément aux dispositions légales en vigueur.</w:t>
      </w:r>
    </w:p>
    <w:p>
      <w:r>
        <w:rPr>
          <w:b/>
        </w:rPr>
        <w:t>[Pages 61–63]</w:t>
      </w:r>
    </w:p>
    <w:p>
      <w:r>
        <w:t xml:space="preserve">which it solicited from competitors for coverage quotes. The business won amounts to €536,734.  </w:t>
        <w:br/>
        <w:t xml:space="preserve">Regarding the participation of the company Percot  </w:t>
        <w:br/>
        <w:t xml:space="preserve">227. The company Percot draws the Council's attention to the fact that some comfort quotes do not comply with its usual standard (no quote number, no signature...) and that it is therefore appropriate to question the origin of these quotes. The company in question further argues that it never intended to commit any infringement of competition law, the scope of which it is unaware, nor to cause harm to the economy.  </w:t>
        <w:br/>
        <w:t xml:space="preserve">228. However, as outlined in paragraphs 115 to 124, the investigation established that in 2002, in the context of the relocation of military personnel, the company Percot submitted to the administration nine comfort quotes issued and communicated to the Competition Council by Maison Huet. The existence of an anti-competitive agreement between the two companies is therefore sufficiently proven in law, without the need to rule on the conformity between the comfort quotes issued by Maison Huet and those usually produced by the company Percot.  </w:t>
        <w:br/>
        <w:t xml:space="preserve">229. Furthermore, the General Court has reminded companies that claimed their small size to argue ignorance of the law and thus the absence of intent to harm competition that: "for a violation of the competition rules of the EC Treaty to be considered as having been committed intentionally, it is sufficient that the company could not have been unaware that the conduct in question was aimed at restricting competition" (see the judgment of the General Court, July 27, 2005, case T-49/02).  </w:t>
        <w:br/>
        <w:t xml:space="preserve">230. It follows that the arguments raised by the company Percot must be dismissed.  </w:t>
        <w:br/>
        <w:t xml:space="preserve">Regarding the participation of the company A. Ledeme  </w:t>
        <w:br/>
        <w:t xml:space="preserve">231. The Chatelard group, which has been a 100% shareholder of the company A. Ledeme since November 18, 2005, points out that, concerning the files of Messrs. 15... and 16..., its subsidiary did not provide comfort quotes but responded to requests for quotes from clients. Indeed, the homes of these clients would have been visited by the company A. Ledeme, and an information sheet would have been established concerning them. On the other hand, the company in question claims that Mr. 17... would be unknown to the computer system.  </w:t>
        <w:br/>
        <w:t xml:space="preserve">232. However, as outlined in paragraphs 115 to 124, the investigation established that in 2002, in the context of the relocation of military personnel, the company A. Ledeme submitted to the administration three comfort quotes issued and communicated to the Competition Council by the company Maison Huet. The production by the Chatelard group of information sheets on the concerned clients does not demonstrate that these comfort quotes were not provided. The existence of an anti-competitive agreement between the two companies is therefore sufficiently proven in law.  </w:t>
        <w:br/>
        <w:t xml:space="preserve">233. On the other hand, the company A. Ledeme is not accused of having produced a comfort quote concerning Mr. 17.... Therefore, it is not necessary to examine the argument related to this file raised by the Chatelard group.  </w:t>
        <w:br/>
        <w:t xml:space="preserve">234. It follows from the above that in 2002 and 2003, the company Maison Huet and respectively the companies Patrick Blin, J. Gervais, SA Desnos, Percot, Rubrecht Christian (DSM), SA Ledeme conspired to thwart the free play of competition in the market for national and international relocations of military personnel. The practices of comfort quotes thus implemented are contrary to the provisions of Articles L. 420-1 of the Commercial Code and 81 § 1 of the EC Treaty. They had the object and effect of causing an artificial market allocation between the companies and obstructing price setting by the free play of the market. In this regard, it should be noted that in the context of national relocations of military personnel, price discrepancies ranging from 30% to 125% were observed between the company Maison Huet and its competitors when they established their quotes independently.  </w:t>
        <w:br/>
        <w:t xml:space="preserve">c) Regarding the agreement between the companies AGS Paris and Le Déménageur Européen  </w:t>
        <w:br/>
        <w:t xml:space="preserve">235. Between 2004 and 2005, the companies AGS Paris and Le Déménageur Européen engaged in collusive practices by communicating information to establish comfort quotes in favor of the company AGS Paris, which presented itself as the lowest bidder in the context of requests for quotes related to the relocations of military personnel.  </w:t>
        <w:br/>
        <w:t xml:space="preserve">236. In their observations, the companies AGS Paris and Le Déménageur Européen argue that the overall conclusion of the administrative investigation report does not find any concerted action against them regarding the implementation of a comfort quote practice. They thus conclude that the existence of serious, precise, and consistent evidence allowing, in this case, to characterize their participation in the implementation of a comfort quote practice aimed at providing national and international relocation services to military personnel has not been established.  </w:t>
        <w:br/>
        <w:t xml:space="preserve">237. However, this objection regarding the conclusions of the investigation report has already been addressed (§ 216).  </w:t>
        <w:br/>
        <w:t xml:space="preserve">238. As for the evidence collected against these two companies, it consists, firstly, of quotes on the letterhead of the company Le Déménageur Européen seized in the premises of the company AGS Paris. In this regard, it should be emphasized the jurisprudence of the Competition Council according to which: "(...) a document regularly seized, regardless of where it was seized, is enforceable against the company that drafted it and those mentioned therein and can be used as evidence or, by comparison with other serious, precise, and consistent evidence, as an element of proof of collusion (...)" (see decision No. 01-D-13 of April 19, 2001, regarding the competitive situation in the public passenger transport sector in the Pas de Calais department). Secondly, the statements of the manager of the company Le Déménageur Européen indicate that the international relocation operations concerned by the quotes did not fall within its scope of activity. Finally, the examination of the relocation files shows that the company Le Déménageur Européen always produced quotes at amounts lower than those provided by the company AGS Paris, thus allowing the latter to win in the competition.  </w:t>
        <w:br/>
        <w:t xml:space="preserve">239. Thus, the combination of these elements establishes that nine international relocations and six national relocations of military personnel were subject to comfort quote practices, which violate the provisions of Articles L. 420-1 of the Commercial Code and 81 § 1 of the EC Treaty.  </w:t>
        <w:br/>
        <w:t xml:space="preserve">d) Regarding the agreement between the companies Grospiron and Interdean  </w:t>
        <w:br/>
        <w:t xml:space="preserve">240. It follows from the findings made during the investigation that in 2002, the company Interdean carried out a national relocation of an employee for which a comfort quote practice was implemented in its favor by the company Grospiron. The elements of the investigation indeed demonstrate that the two companies exchanged information so that the company Grospiron could establish a comfort quote in favor of the company Interdean.  </w:t>
        <w:br/>
        <w:t xml:space="preserve">241. These facts, neither the materiality, nor the qualification or attribution of which are contested by the companies involved, constitute an agreement prohibited by Article L 420-1 of the Commercial Code.  </w:t>
        <w:br/>
        <w:t xml:space="preserve">3. ON THE SEVERITY OF THE PRACTICES AND THE DAMAGE TO THE ECONOMY  </w:t>
        <w:br/>
        <w:t xml:space="preserve">a) Regarding the first grievance related to the price agreement  </w:t>
        <w:br/>
        <w:t xml:space="preserve">Regarding the nature of the infringement  </w:t>
        <w:br/>
        <w:t xml:space="preserve">242. The company Grospiron alleges that the practice implemented cannot be equated with the most serious cases of collusion. Indeed, the meetings of April 2003 would not result from a genuine anti-competitive project but would constitute purely defensive circumstantial meetings, born from the concern of certain companies in the face of the continuous degradation of their profitability. The company Interdean also argues that the practice of information exchanges in question took place within the framework of discussions arising regarding the unlawful and unfair behavior adopted by certain clients during commercial negotiations with the incriminated companies. It is also in this context that the companies would have examined, during the meetings of April 15 and 23, 2003, the issue of companies actually practicing abnormally low prices that could resemble unfair and unlawful practices sanctioned by Article L. 420-5 of the Commercial Code.  </w:t>
        <w:br/>
        <w:t xml:space="preserve">243. However, it should be recalled, first of all, that agreements and concerted actions aimed at preventing the play of competition by obstructing price setting by the market are among the practices that the OECD qualifies as unjustifiable in its recommendation of March 25, 1998, and that the Competition Council considers to be severely detrimental to the proper functioning of the market and thus to the benefits that consumers can expect from it.  </w:t>
        <w:br/>
        <w:t xml:space="preserve">244. Furthermore, as the Council recalled in decision No. 07-D-21 of June 26, 2007, regarding practices implemented in the linen rental maintenance sector, the existence of market power that could be exercised by the clients victimized by the practices cannot mitigate the severity of an agreement. Similarly, the Council consistently holds that anti-competitive behaviors cannot be legitimized by the existence of potential unlawful practices implemented by other market players. Indeed, it is not for companies to substitute themselves for the competent administrative authorities to prevent the implementation of practices prohibited by law (see, in particular, decision No. 2000-D-29 of July 5, 2000, regarding anti-competitive practices in the asbestos treatment sector). In any case, it is surprising to see certain companies involved equate their clients' desire to obtain lower prices through normal competition with behavior that "distorts the rules of competition."  </w:t>
        <w:br/>
        <w:t>245. It follows from the preceding considerations that, contrary to what the applicants claim, the agreement to which it is established that they participated and which involved the joint determination of prices cannot escape the qualification of a very serious infringement.</w:t>
      </w:r>
    </w:p>
    <w:p>
      <w:r>
        <w:rPr>
          <w:b/>
        </w:rPr>
        <w:t>[Pages 64–66]</w:t>
      </w:r>
    </w:p>
    <w:p>
      <w:r>
        <w:t>the absence of a formal agreement, the mere exchange of information regarding prices can lead to anti-competitive effects.</w:t>
      </w:r>
    </w:p>
    <w:p>
      <w:r>
        <w:t>263. Secondly, the evidence collected indicates that the companies involved did not merely announce their prices but actively coordinated their pricing strategies. For instance, the correspondence from Sterling and other companies demonstrates a clear intent to align their pricing structures, which is indicative of collusion rather than independent pricing decisions.</w:t>
      </w:r>
    </w:p>
    <w:p>
      <w:r>
        <w:t>264. Thirdly, the market dynamics during the period in question suggest that the coordinated pricing had a tangible impact on competition. The companies involved held a significant share of the market, and their actions likely influenced the pricing behavior of other competitors, thereby restricting competition in the market for international moving services.</w:t>
      </w:r>
    </w:p>
    <w:p>
      <w:r>
        <w:t>265. In conclusion, the evidence supports the finding that the practices in question resulted in anti-competitive effects, contrary to the claims made by the companies involved. The duration and nature of the practices, along with the market context, indicate that the collusion had a significant impact on the competitive landscape of the international moving services market.</w:t>
      </w:r>
    </w:p>
    <w:p>
      <w:r>
        <w:rPr>
          <w:b/>
        </w:rPr>
        <w:t>[Pages 67–69]</w:t>
      </w:r>
    </w:p>
    <w:p>
      <w:r>
        <w:t>that the practice had any significant impact on the market.</w:t>
      </w:r>
    </w:p>
    <w:p>
      <w:r>
        <w:t>276. The Council notes that the argument regarding the isolated nature of the practices does not exempt the companies from liability. The existence of a single instance of a practice does not negate the potential for anti-competitive effects, especially when it is part of a broader context of collusion.</w:t>
      </w:r>
    </w:p>
    <w:p>
      <w:r>
        <w:t>277. Furthermore, the fact that some clients may have been aware of or even instigated the practice of providing false quotes does not absolve the companies of responsibility. The companies have a duty to ensure that their practices comply with competition law, regardless of client involvement.</w:t>
      </w:r>
    </w:p>
    <w:p>
      <w:r>
        <w:t>278. In conclusion, the Council finds that the practices of Interdean and Grospiron, including the provision of false quotes, constitute a violation of competition law and have the potential to distort competition in the market. The companies' arguments regarding the limited impact of their actions do not mitigate their responsibility for engaging in anti-competitive behavior.</w:t>
      </w:r>
    </w:p>
    <w:p>
      <w:r>
        <w:rPr>
          <w:b/>
        </w:rPr>
        <w:t>[Pages 70–72]</w:t>
      </w:r>
    </w:p>
    <w:p>
      <w:r>
        <w:t>that Grospiron would have been able to propose a price lower than the one it offered in the contested quote, nor that Interdean could have lowered its price, had that been the case. Finally, even assuming that Grospiron could have presented a quote 20% cheaper than that of Interdean, which is unlikely, the effect of the contested quote on the considered move would have been at most €1,650.</w:t>
      </w:r>
    </w:p>
    <w:p>
      <w:r>
        <w:t>276. However, the Competition Council consistently considers that the use of fictitious quotes constitutes a serious practice that aims to and can have the effect of undermining the competitive process among companies for the provision of a service. This practice is, in this case, all the more serious as it has diverted the application of a regulation or procedure specifically intended to promote competitive play.</w:t>
      </w:r>
    </w:p>
    <w:p>
      <w:r>
        <w:t>277. It should also be noted that similar facts have already been sanctioned repeatedly in this sector, so that the companies involved could not be unaware of the prohibited nature and seriousness of the practices implemented (see in particular the decisions of the Competition Council No. 01-D-63 of October 9, 2001; No. 02-D-62 of September 27, 2002; No. 99-D-50 of July 13, 1999).</w:t>
      </w:r>
    </w:p>
    <w:p>
      <w:r>
        <w:t>278. Regarding the damage to the economy, it results, first of all, from the fact that this type of practice has the effect not only of dividing the market but also of causing an artificial increase in prices that have not been established with reference to the reality of costs. In this regard, it should be noted that the Court of Cassation has admitted that, in certain cases, the existence of damage to the economy could be inferred from the harm to competition caused by the practice. In a ruling of January 24, 1995, it thus considered that the Court of Appeal did not need to investigate what the influence of fictitious quote practices was on the price of moves. Similarly, it is appropriate to refer to the jurisprudence of the Competition Council and the Court of Appeal regarding consultations or agreements during public tenders, according to which "the damage to the economy, which is independent of the damage suffered by the contracting authority, is established even if only due to the hindrance to the normal functioning of competition among the selected competitors, the deception that resulted regarding the reality of this competition, and the duration of the practices that have continued for more than a year, such a concerted action being reprehensible solely by its existence" (Court of Appeal ruling Paris Inéo, March 7, 2006). Thus, the damage to the economy is distinct from the harm potentially suffered by the direct victim of the agreement and is assessed based on the general disruption caused to the normal functioning of the market by the practices in question (see in this sense decision No. 07-D-26 of July 26, 2007, regarding practices implemented in the context of high voltage cable supply contracts).</w:t>
      </w:r>
    </w:p>
    <w:p>
      <w:r>
        <w:t>279. Secondly, according to the decision-making practice of the Council, the damage to the economy also depends on the number of moves in which a fictitious quote practice has been observed, as well as the amount of the operations concerned. In this case, since only one move was subject to such a fictitious quote and the amount of the move was €8,253.84, the restriction of competition caused by the consultation engaged in by the companies Interdean and Grospiron could only have caused limited damage to the economy.</w:t>
      </w:r>
    </w:p>
    <w:p>
      <w:r>
        <w:t>280. Finally, regarding the last argument raised by Interdean concerning the fact that the consultations for the establishment of fictitious quotes took place at the request of clients, it should be recalled the Council's position that this circumstance cannot be considered among those that can be taken into account for the calculation of the sanction. Indeed, in its decision No. 94-D-19 of March 15, 1994, regarding the state of competition in the moving sector in Bordeaux, the Council dismissed this type of argument: "Considering that while the aforementioned companies invoke their good faith and assert, without providing proof, that the consultations for the establishment of fictitious quotes did not occur without the clients' knowledge, but at their request, such a circumstance, assuming it is established, cannot justify the practices observed; indeed, the practice of establishing fictitious quotes at the request of clients who are the beneficiaries of the service, but who do not themselves pay the price, deceives the third-party payer regarding the extent of competition, allowing them to believe that there was real competition among several companies; such a practice necessarily aims to and can have the effect of distorting the competitive play in the market concerned."</w:t>
      </w:r>
    </w:p>
    <w:p>
      <w:r>
        <w:t>c) Regarding the practice of fictitious quotes implemented by AGS Paris and Le Déménageur Européen</w:t>
      </w:r>
    </w:p>
    <w:p>
      <w:r>
        <w:t>281. AGS Paris argues that the practice in question could only have caused limited damage to the economy as Le Déménageur Européen was unable to compete on price and that the average cost of quotes from AGS Paris places it at an extremely competitive level compared to its competitors.</w:t>
      </w:r>
    </w:p>
    <w:p>
      <w:r>
        <w:t>282. However, as recalled in paragraph 278, in terms of fictitious quote practices, the damage to the economy is distinct from the harm potentially suffered by the direct victim of the agreement and is assessed based on the general disruption caused to the normal functioning of the markets by the practices in question (see, in this sense, decision No. 07-D-26 of July 26, 2007, regarding practices implemented in the context of high voltage cable supply contracts).</w:t>
      </w:r>
    </w:p>
    <w:p>
      <w:r>
        <w:t>283. It follows from this observation that the argument raised by AGS Paris cannot be upheld.</w:t>
      </w:r>
    </w:p>
    <w:p>
      <w:r>
        <w:t>4. REGARDING THE SCOPE OF COMMITMENTS</w:t>
      </w:r>
    </w:p>
    <w:p>
      <w:r>
        <w:t>284. When the procedure provided for in III of Article L. 464-2 of the Commercial Code is implemented, the Council's decision, which examines the proposal of the general rapporteur to reduce the potential monetary sanction, takes into account both the non-contestation of the grievances and the commitments made for the future.</w:t>
      </w:r>
    </w:p>
    <w:p>
      <w:r>
        <w:t>285. The commitments proposed by the companies Grospiron, Sterling, Interdean, Déménagements J. Gervais, and Rubrecht Christian (DSM) are limited to staff training, raising awareness among managers and employees regarding compliance with competition rules, and including in employment contracts clauses stipulating that participation in an anti-competitive agreement constitutes a serious fault. While it is true that this type of commitment is generally proposed in the context of horizontal agreements, practices for which it is difficult to imagine commitments that could significantly restore ex post the functioning of competition in the market, it remains that such commitments, even if not devoid of interest, are not likely to bring substantial and verifiable improvements to the competitive functioning of the markets affected by the practices.</w:t>
      </w:r>
    </w:p>
    <w:p>
      <w:r>
        <w:t>286. It is therefore the procedural counterpart of the non-contestation that must be primarily taken into account (see, in this sense, decision No. 07-D-26 of July 26, 2007, regarding practices implemented in the context of high voltage cable supply contracts).</w:t>
      </w:r>
    </w:p>
    <w:p>
      <w:r>
        <w:t>The waiver of contesting the grievances, which has the effect of lightening and accelerating the work of the investigation by dispensing with the drafting of the report, should lead in this case to granting the companies involved a flat-rate reduction limited to 10% of the sanction incurred. This 10% reduction, which also takes into account the commitments made, will be applied to amounts that will themselves be differentiated to take into account the individual situation of the companies.</w:t>
      </w:r>
    </w:p>
    <w:p>
      <w:r>
        <w:t>5. REGARDING THE CEILING OF SANCTIONS</w:t>
      </w:r>
    </w:p>
    <w:p>
      <w:r>
        <w:t>287. I of Article L. 464-2 of the Commercial Code, as amended by the law of May 15, 2001, states: "If the offender is not a company, the maximum amount of the sanction is €3 million. The maximum amount of the sanction is, for a company, 10% of the highest amount of worldwide turnover excluding taxes achieved during one of the financial years closed since the financial year preceding that in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 III of Article L. 464-2 of the Commercial Code provides that: "When an organization or company does not contest the reality of the grievances notified to it and commits to modifying its behaviors for the future, the general rapporteur may propose to the council, which hears the parties and the government commissioner without prior establishment of a report, to impose a monetary sanction provided for in I taking into account the absence of contestation. In this case, the maximum amount of the sanction incurred is reduced by half."</w:t>
      </w:r>
    </w:p>
    <w:p>
      <w:r>
        <w:t>288. The highest turnover of AGS Paris reached €44,345,196 during the financial year ending December 31, 2006, its accounts being consolidated within those of the AGS group. The consolidated accounts of AGS show a turnover of €109,567,300 for 2006. Given these elements, the applicable sanction ceiling, equal to 10% of the highest consolidated turnover of the examined period, is €10,956,730.</w:t>
      </w:r>
    </w:p>
    <w:p>
      <w:r>
        <w:t>289. The highest turnover of Crown reached €10,629,686 during the financial year ending December 31, 2006, its accounts being consolidated within those of the Crown group. The consolidated accounts of Crown show a turnover of €207,849,395 for 2006. Given these elements, the applicable sanction ceiling, equal to 10% of the highest consolidated turnover of the examined period, is €20,784,939.</w:t>
      </w:r>
    </w:p>
    <w:p>
      <w:r>
        <w:t>290. The highest turnover of Interdean reached €16,012,350 during the financial year ending December 31, 2006, its accounts being consolidated within those of Interdean Group Limited. The consolidated accounts of Interdean Group Limited show a turnover of €220,072,357 for 2001. Given these elements, the normally applicable sanction ceiling, equal to 10% of the highest consolidated turnover of the examined period, is €22,007,235. By application of the provisions of III of Article L. 464-2 of the Commercial Code, the legal ceiling of the applicable sanction is reduced by half, to €11,003,617.</w:t>
      </w:r>
    </w:p>
    <w:p>
      <w:r>
        <w:t>291. The highest turnover of Raoult Grospiron International reached €12,085,052 during the financial year ending December 31, 2006, its accounts being consolidated within those of the Financière Grospiron group. The consolidated accounts of Financière Grospiron show a turnover of €14,210,053 for 2006.</w:t>
      </w:r>
    </w:p>
    <w:p>
      <w:r>
        <w:rPr>
          <w:b/>
        </w:rPr>
        <w:t>[Pages 73–75]</w:t>
      </w:r>
    </w:p>
    <w:p>
      <w:r>
        <w:t>Given these elements, the normally applicable sanction ceiling, equal to 10% of the highest consolidated turnover during the examined period, is €1,421,000. By application of the provisions of III of Article L. 464-2 of the Commercial Code, the legal ceiling of the applicable sanction is reduced by half, amounting to €710,502.</w:t>
      </w:r>
    </w:p>
    <w:p>
      <w:r>
        <w:t>292. The highest turnover of the company Sterling reached €5,901,552 during the fiscal year ending December 31, 2002, its accounts being consolidated within those of the Sterling group. The consolidated accounts of Sterling show a turnover of £25,218,172 for 2002, equivalent to €36,481,503. Given these elements, the normally applicable sanction ceiling, equal to 10% of the highest consolidated turnover during the examined period, is €3,648,150. By application of the provisions of III of Article L. 464-2 of the Commercial Code, the legal ceiling of the applicable sanction is reduced by half, amounting to €1,824,075.</w:t>
      </w:r>
    </w:p>
    <w:p>
      <w:r>
        <w:t>293. The highest turnover of the company Transeuro reached €14,282,083 during the fiscal year ending December 31, 2002, its accounts being consolidated within those of the Transeuro group. The consolidated accounts of Transeuro show a turnover of €100,794,376 for 2002. Given these elements, the legal ceiling of the applicable sanction, equal to 10% of the highest consolidated turnover during the examined period, is €10,079,437.</w:t>
      </w:r>
    </w:p>
    <w:p>
      <w:r>
        <w:t>294. The highest turnover of the company Sirva reached €16,173,176 during the fiscal year ending December 31, 2006, its accounts being consolidated within those of the Transeuro group. The consolidated accounts of Transeuro show a turnover of €100,794,376 for 2002. Given these elements, the applicable sanction ceiling, equal to 10% of the highest consolidated turnover during the examined period, is €10,079,437.</w:t>
      </w:r>
    </w:p>
    <w:p>
      <w:r>
        <w:t>295. The highest turnover of the company Le Déménageur Européen reached €884,492 during the fiscal year ending December 31, 2006. Given this element, the applicable sanction ceiling, equal to 10% of this turnover, is €88,449.</w:t>
      </w:r>
    </w:p>
    <w:p>
      <w:r>
        <w:t>296. The highest turnover of the company A. Ledeme reached €4,765,993 during the fiscal year ending December 31, 2002, its accounts being consolidated within those of the Chatelard group. The consolidated accounts of Chatelard show a turnover of €18,540,183 for 2006. Given these elements, the legal ceiling of the applicable sanction, equal to 10% of the highest consolidated turnover during the examined period, is €1,854,018.</w:t>
      </w:r>
    </w:p>
    <w:p>
      <w:r>
        <w:t>297. The highest turnover of the company Desnos reached €738,583 during the fiscal year ending December 31, 2003. Given this element, the applicable sanction ceiling, equal to 10% of this turnover, is €73,858.</w:t>
      </w:r>
    </w:p>
    <w:p>
      <w:r>
        <w:t>298. The highest turnover of the company Déménagements J. Gervais reached €1,189,427 during the fiscal year ending December 31, 2005. Given this element, the normally applicable sanction ceiling, equal to 10% of this turnover, is €118,942. By application of the provisions of III of Article L. 464-2 of the Commercial Code, the legal ceiling of the applicable sanction is reduced by half, amounting to €59,471.</w:t>
      </w:r>
    </w:p>
    <w:p>
      <w:r>
        <w:t>299. The highest turnover of the company Rubrecht Christian (DSM) reached €691,377 during the fiscal year ending December 31, 2005. Given this element, the normally applicable sanction ceiling, equal to 10% of this turnover, is €69,137. By application of the provisions of III of Article L. 464-2 of the Commercial Code, the legal ceiling of the applicable sanction is reduced by half, amounting to €34,568.</w:t>
      </w:r>
    </w:p>
    <w:p>
      <w:r>
        <w:t>6. REGARDING THE CIRCUMSTANCES SPECIFIC TO EACH COMPANY</w:t>
        <w:br/>
        <w:t>a) Regarding common observations</w:t>
        <w:br/>
        <w:t>On the company's deficit situation</w:t>
        <w:br/>
        <w:t>300. The company Interdean draws the attention of the Competition Council to the fact that, since December 2005, it has been owned by a single individual, Mr. 18..., who mortgaged his family home to save the company from bankruptcy. In its observations, it indicates that the sellers not only concealed the ongoing competition investigation from Mr. 18... but also refused to provide guarantees regarding the company's past actions. Interdean also argues that it has been suffering losses for many years. Thus, between 2002 and 2003, it reportedly had only one profitable year (2003), which was solely the result of an asset realization carried out by management (sale of the Albis storage facility for a value of €1,523,800). The accumulated losses during this period would have amounted to €482,073 despite a slight increase in turnover (5.9% per year on average). Regarding the Interdean group, the accounts show that its debts exceed its assets by €11.8 million. It recorded losses of €10 million in 2005 and €3.2 million in 2006. Any fine imposed on Interdean would therefore, according to the accused company, only worsen the financial situation of the company and could lead to its bankruptcy. Interdean notes that it employs 60 people in France and that its liquidation would also have repercussions on its many suppliers and subcontractors.</w:t>
      </w:r>
    </w:p>
    <w:p>
      <w:r>
        <w:t>301. The company Sterling also claims that its tax returns for the fiscal year ending December 31, 2005, indicate that it incurred losses of €194,000, €213,711, and €505,463 respectively between 2003 and 2005. Crown also intends to highlight the deficit situation it faced in 2001 and 2003, which persisted until 2005. DSM also draws the Council's attention to its deficit situation.</w:t>
      </w:r>
    </w:p>
    <w:p>
      <w:r>
        <w:t>302. The decision-making practice of the Competition Council, as recalled in its 2005 report, admits that: "the amount of the sanction may be reduced to take into account the company's deficit results." In this case, the Council refers to the evolution of accounts over several fiscal years, which is likely to provide a true picture of the company's situation. The Council has already taken into account the company's deficit situation to set the amount of the fine in decision No. 01-D-13 of April 19, 2001, concerning the competitive situation in the public passenger transport sector. The Paris Court of Appeal, in a ruling of January 26, 1999, also reformed decision No. 98-D-41 of June 16, 1998, regarding the amount of sanctions on the grounds that the economic and financial situation of the accused companies had deteriorated.</w:t>
      </w:r>
    </w:p>
    <w:p>
      <w:r>
        <w:t>303. It follows that the Council can reduce the amount of the sanction to take into account the company's deficit results. However, in this case, while it can be considered that the deficit results of Interdean and its group constitute a factor to be taken into account in determining the amount of the sanction, it must be noted that this is not the case for the companies Sterling and Crown, which are both subsidiaries of larger groups whose accounts have not been alleged to be in deficit. Furthermore, it should be noted that the Council cannot be held responsible for the sellers of Interdean's failure to fulfill their information obligation. It follows that this contractual breach, if proven, may justify an action for liability by Mr. 18... before the competent judge but does not constitute a factor that justifies a reduction of the sanction imposed by the Council in its mission to protect competitive public order.</w:t>
      </w:r>
    </w:p>
    <w:p>
      <w:r>
        <w:t>On the small size of the company</w:t>
        <w:br/>
        <w:t>304. The company Grospiron requests the Council to take into account the fact that it has a unique size and profile among the companies involved in the proceedings. In 2003, it reportedly achieved a turnover of €10.2 million, which would place it in 9th position in the national and international moving market to/from France, far behind the company AGS, the market leader, which achieved a turnover of €37.2 million in the same year. Moreover, when its turnover is compared to the actual value of the affected market, Grospiron's market share is actually 0.8%. Finally, it also wishes to emphasize that it is the only one in this case not to belong to a large integrated group. Regarding the company Sterling, it indicates that it is not a major player in the national and international moving market, nor even in the international moving segment, as shown by the Xerfi study.</w:t>
      </w:r>
    </w:p>
    <w:p>
      <w:r>
        <w:t>305. Community competition authorities generally make a distinction between companies that participated in the infringement to take into account the actual possibility of the involved companies to cause significant harm to other operators and particularly to consumers (see in this sense the judgment of the General Court of December 6, 2005, Brouverij Haach NV). However, it follows from the Xerfi study that, with the exception of the company Sterling, the companies involved in the Club meetings are all cited as leaders in the sector. Companies with a turnover exceeding €3 million are considered leaders (see pages 43, 56, 57 of the study). Specifically regarding the company Grospiron, it is among the "forces present" with an annual turnover between €10 and €15 million.</w:t>
      </w:r>
    </w:p>
    <w:p>
      <w:r>
        <w:t>On the absence of prior infringement</w:t>
        <w:br/>
        <w:t>306. The company Grospiron requests the Competition Council to consider as a mitigating circumstance the fact that it is not implicated in other proceedings. The company Sterling indicates, for its part, that it has never been involved in practices of collusive bidding.</w:t>
      </w:r>
    </w:p>
    <w:p>
      <w:r>
        <w:t>307. However, while the Council must take into account the recurrence of anti-competitive practices as aggravating criteria for the sanction (see decision No. 07-D-33 of October 15, 2007, regarding practices implemented by France Télécom in the broadband Internet access sector), the absence of prior infringement constitutes a normal circumstance that the competition authority does not need to consider as a mitigating circumstance (see in this sense the judgments of the ECJ of December 17, 1991, Enichem Anic/Commission and May 14, 1998, Mayr-Melnhof Kartongesellschaft). The arguments raised by the companies Grospiron and Sterling are therefore not sufficient to justify a reduction in the amount of the sanction.</w:t>
      </w:r>
    </w:p>
    <w:p>
      <w:r>
        <w:rPr>
          <w:b/>
        </w:rPr>
        <w:t>[Pages 76–78]</w:t>
      </w:r>
    </w:p>
    <w:p>
      <w:r>
        <w:t>mitigating circumstance (see in this sense the judgments of the CJEU of December 17, 1991, Enichem Anic/Commission and of May 14, 1998, Mayr-Melnhof Kartongesellschaft). The arguments raised by the companies Grospiron and Sterling are therefore not sufficient to justify a reduction in the amount of the sanction.</w:t>
      </w:r>
    </w:p>
    <w:p>
      <w:r>
        <w:t xml:space="preserve">308. The companies Grospiron and AGS Paris indicate that they only played a passive role during the disputed meetings and that these behaviors constitute a mitigating circumstance.  </w:t>
        <w:br/>
        <w:t xml:space="preserve">309. However, it should be noted that the applicant companies do not present any specific circumstance or evidence that could demonstrate that their attitude during the meetings in question was purely passive or compliant. Indeed, the elements of the file do not demonstrate that the participation of these companies in the meetings of April 2003 was of a nature different from that of the other members of the Club. On the contrary, the documents in the procedure reveal that Grospiron played a rather active role in organizing the meeting of April 15, 2003, as evidenced by (i) the statements of Mr. B…, director of AGS Paris, recorded in the minutes of July 7, 2007: “(...) it was Mr. Y... from Grospiron who contacted me to invite me to the meeting of April 15, 2003 (...)” and (ii) the statements of the president of Sterling, explaining the circumstances under which the meeting of April 15, 2003, was prepared: “(...) These problems led me to approach Mr. Y… as president of AFDI (...) A meeting was organized at the Club du Méridien.” Furthermore, it should be noted that Grospiron and AGS Paris were present at both meetings in April 2003 and that, concerning the first company, it implemented most of the prices determined jointly. Therefore, it cannot be considered that Grospiron and AGS Paris were passive observers during the disputed meetings.  </w:t>
        <w:br/>
        <w:t xml:space="preserve">310. The companies Sterling and Interdean argue that they did not derive any economic or financial benefit from the practice alleged in the statement of objections.  </w:t>
        <w:br/>
        <w:t xml:space="preserve">311. Thus, Sterling indicates that the revenue it generated from the three concerned activities decreased in the year following the implementation of the agreement. The company Interdean explains that regarding the furniture storage service, far from maintaining the rate stated in Mr. X...'s note, namely €5.5/m3, it lowered its storage rent to €3.5/m3 in 2004 and to €4.5/m3 in 2005. The alleged practice would therefore not have allowed it to maintain a higher price in the market. Furthermore, it claims that the financial losses it accumulated during each financial year, notably €8,042 in 2003 and €180,953 in 2004, support the absence of any economic or financial benefit derived from the alleged practice. The company Grospiron asserts that it did not benefit from the agreement as it did not increase its rates as much as it could have if it had strictly applied the agreed rates.  </w:t>
        <w:br/>
        <w:t xml:space="preserve">312. However, on this point, it is necessary to recall the case law of the European Commission according to which: “(...) The fact that a company incurs losses does not mean that it did not find an advantage in participating in an infringement of competition rules, given that said advantage may consist of a reduction in its losses (...). (...) the Commission takes into account, as an aggravating circumstance, the gains made through the infringement, when necessary for the amount of the fine to exceed that of the illicit gains. However, it cannot be inferred that the absence of such gains should be considered conversely as a mitigating circumstance” (see, the Commission decision of December 5, 2001, case IV/37.614/F3, PO/Interbrew and Alken-Maes).  </w:t>
        <w:br/>
        <w:t xml:space="preserve">313. Regarding the company Grospiron, the table in paragraph 101 shows that it implemented increases in May 2003, the percentage of which is far from negligible, while it had just benefited from a decrease in its costs due to the reduction of its premiums paid to the new insurance broker it had chosen. Normal competition with other companies in the sector should have led it to return part of the gains to the consumer, which it refrained from doing, on the contrary.  </w:t>
        <w:br/>
        <w:t xml:space="preserve">314. In light of the above, the arguments raised by the companies involved should be dismissed.  </w:t>
        <w:br/>
        <w:t xml:space="preserve">b) Regarding the amount of sanctions  </w:t>
        <w:br/>
        <w:t xml:space="preserve">Regarding the company AGS Paris  </w:t>
        <w:br/>
        <w:t xml:space="preserve">315. The company AGS Paris participated in the price-fixing agreement (complaint no. 1) and carried out several moves for which a practice of collusive quotes was implemented to its benefit (complaint no. 3). Based on the general and individual elements as assessed above, a monetary sanction of €975,000 should be imposed on AGS Paris.  </w:t>
        <w:br/>
        <w:t xml:space="preserve">Regarding the company Crown Worldwide  </w:t>
        <w:br/>
        <w:t xml:space="preserve">316. The company Crown participated in the price-fixing agreement (complaint no. 1). It claims that, for several years, its results have been in deficit. However, it should be noted that while the French subsidiary Crown has experienced deficits in recent financial years, it belongs to a larger group that is not alleged to be experiencing difficulties and which achieved a turnover of €207 million in 2006.  </w:t>
        <w:br/>
        <w:t xml:space="preserve">317. Based on the general and individual elements as assessed above, a monetary sanction of €180,000 should be imposed on Crown.  </w:t>
        <w:br/>
        <w:t xml:space="preserve">Regarding the company Interdean SAS  </w:t>
        <w:br/>
        <w:t xml:space="preserve">318. The company Interdean SAS participated in the price-fixing agreement (complaint no. 1) and carried out a move for which a practice of collusive quotes was implemented to its benefit (complaint no. 4). Since 2002 and except for the year 2005, Interdean SAS and the Interdean group have reported net deficits. Based on the general and individual elements as assessed above, the monetary sanction that would have been imposed on Interdean would have been €320,000. To take into account the absence of contestation of complaints and the commitments made, this amount is reduced to €288,000.  </w:t>
        <w:br/>
        <w:t xml:space="preserve">Regarding the company Raoult Grospiron International  </w:t>
        <w:br/>
        <w:t xml:space="preserve">319. The company Raoult Grospiron International participated in the price-fixing agreement (complaint no. 1) and produced a collusive quote for the benefit of AGS Paris (complaint no. 4). Based on the general and individual elements as assessed above, the monetary sanction that would have been imposed on Raoult Grospiron International would have been €260,000. To take into account the absence of contestation of complaints and the commitments made, this amount is reduced to €234,000.  </w:t>
        <w:br/>
        <w:t xml:space="preserve">Regarding the company Sterling International Movers  </w:t>
        <w:br/>
        <w:t xml:space="preserve">320. The company Sterling participated in the price-fixing agreement (complaint no. 1). It claims that, for several years, its results have been in deficit.  </w:t>
        <w:br/>
        <w:t xml:space="preserve">321. However, it should be noted that while the French subsidiary Sterling has experienced deficits in recent financial years, it belongs to a larger group that is not alleged to be experiencing difficulties and which achieved a turnover of €31.7 million in 2006, and is not in a situation of insolvency, recovery, or judicial liquidation.  </w:t>
        <w:br/>
        <w:t xml:space="preserve">322. Based on the general and individual elements as assessed above, the monetary sanction that would have been imposed on Sterling would have been €100,000. To take into account the absence of contestation of complaints and the commitments made, this amount is reduced to €90,000.  </w:t>
        <w:br/>
        <w:t xml:space="preserve">Regarding the company Transeuro Desbordes Worldwide Relocation  </w:t>
        <w:br/>
        <w:t xml:space="preserve">323. The company Transeuro Desbordes Worldwide Relocation participated in the price-fixing agreement (complaint no. 1). Based on the general and individual elements as assessed above, a monetary sanction of €210,000 should be imposed on Transeuro.  </w:t>
        <w:br/>
        <w:t xml:space="preserve">Regarding the company Sirva SAS  </w:t>
        <w:br/>
        <w:t xml:space="preserve">324. The company Sirva SAS, succeeding the companies Allied Arthur Pierre and Maison Huet, participated in the price-fixing agreement (complaint no. 1) and carried out forty-nine moves for which collusive quote practices were implemented to its benefit (complaint no. 2).  </w:t>
        <w:br/>
        <w:t xml:space="preserve">325. The practices attributed to Sirva SAS are of particular seriousness, as it was the origin of the organization of the consultation meeting of April 15, 2003, and designed software intended to issue collusive quotes, practices of which it was the sole beneficiary according to the elements of the investigation. The development of such software, whose design is particularly sophisticated, is, moreover, all the more serious as it gives the practices in question a systematic character.  </w:t>
        <w:br/>
        <w:t xml:space="preserve">326. Based on the general and individual elements as assessed above, the amount of the monetary sanction that should be imposed on Sirva SAS amounts to €410,000.  </w:t>
        <w:br/>
        <w:t xml:space="preserve">327. Article L. 464-2, paragraph IV of the Commercial Code states: “A total or partial exemption from monetary sanctions may be granted to a company or organization that has, with others, implemented a practice prohibited by the provisions of Article L. 420-1 if it has contributed to establishing the reality of the prohibited practice and identifying its authors, by providing information that the Council or the administration did not previously possess. Following the approach of the company or organization, the Competition Council, at the request of the general rapporteur or the minister responsible for the economy, adopts for this purpose a leniency notice, which specifies the conditions under which the contemplated exemption is subject, after the Government Commissioner and the company or organization concerned have presented their observations; this notice is transmitted to the company or organization and to the minister, and is not published. When making the decision under I of this article, the Council may, if the conditions specified in the leniency notice have been met, grant an exemption from monetary sanctions proportionate to the contribution made to establishing the infringement.”  </w:t>
        <w:br/>
        <w:t>328. By a notice dated July 27, 2004, the Competition Council granted the companies AAP and Maison Huet the conditional benefit of leniency, with a total exemption of</w:t>
      </w:r>
    </w:p>
    <w:p>
      <w:r>
        <w:rPr>
          <w:b/>
        </w:rPr>
        <w:t>[Pages 79–81]</w:t>
      </w:r>
    </w:p>
    <w:p>
      <w:r>
        <w:t>sanction subject to compliance with the four conditions mentioned in paragraph (§ 20). In order to determine whether Sirva SAS, succeeding the companies AAP and Maison Huet, can benefit from a total exemption from monetary sanctions, it is necessary to examine whether the conditions set forth in the conditional leniency notice of July 27, 2004, have been met.</w:t>
      </w:r>
    </w:p>
    <w:p>
      <w:r>
        <w:t>First condition</w:t>
        <w:br/>
        <w:t>329. In this case, Sirva SAS provided the Competition Council with evidence establishing the existence of informal meetings among international moving companies between 1989 and 2005. Furthermore, it submitted evidence demonstrating that it had engaged in collusive quoting practices with other companies in the sector. The first condition is therefore fulfilled.</w:t>
      </w:r>
    </w:p>
    <w:p>
      <w:r>
        <w:t>Second condition</w:t>
        <w:br/>
        <w:t>330. Sirva SAS provided the Council and the investigative services with total, ongoing, and prompt cooperation throughout the investigation and proceedings, and supplied all documents in its possession that characterized the reported infringements. The second condition is therefore fulfilled.</w:t>
      </w:r>
    </w:p>
    <w:p>
      <w:r>
        <w:t>Third condition</w:t>
        <w:br/>
        <w:t>331. Sirva SAS reported the anti-competitive practices in which it participated by official report dated October 21, 2003. It benefited from a conditional notice dated July 27, 2004. Subsequent to the notification of this notice, no documents were discovered by the investigators during their investigations, and no evidence was submitted to the proceedings by the parties, establishing that Sirva SAS failed to comply with its obligation to cease the practices no later than the date of the conditional leniency notice. Even though the company played a particularly active role in organizing the meeting of April 15, 2003, and in drafting collusive quotes, it cannot be regarded as having coerced the other cartel members to participate. The third condition is therefore fulfilled.</w:t>
      </w:r>
    </w:p>
    <w:p>
      <w:r>
        <w:t>Fourth condition</w:t>
        <w:br/>
        <w:t>332. No evidence demonstrates that Sirva SAS informed the companies that could be implicated in the reported practices of its approach. The last condition is therefore satisfied.</w:t>
      </w:r>
    </w:p>
    <w:p>
      <w:r>
        <w:t>333. It follows from the above that Sirva SAS has thus complied with the conditions imposed on it by the conditional leniency notice of July 27, 2004. It must therefore be exempted from any monetary sanction.</w:t>
      </w:r>
    </w:p>
    <w:p>
      <w:r>
        <w:t>Regarding the company Le déménageur Européen</w:t>
        <w:br/>
        <w:t>334. The company Le Déménageur Européen produced collusive quotes for the benefit of the company AGS Paris (complaint no. 3). Based on the general and individual elements as assessed above, a sanction of €4,500 should be imposed.</w:t>
      </w:r>
    </w:p>
    <w:p>
      <w:r>
        <w:t>Regarding the company A. Ledeme</w:t>
        <w:br/>
        <w:t>335. The company A. Ledeme produced collusive quotes for the benefit of the company Maison Huet SA (complaint no. 2). Its operating result was negative in 2006, but the implicated company belongs to the Chatelard group, which has a turnover of over €18 million. Based on the general and individual elements as assessed above, the sanction should be limited to €15,000.</w:t>
      </w:r>
    </w:p>
    <w:p>
      <w:r>
        <w:t>Regarding the company Desnos</w:t>
        <w:br/>
        <w:t>336. The company Desnos produced collusive quotes for the benefit of the company Maison Huet SA (complaint no. 2). Based on the general and individual elements as assessed above, a sanction of €3,500 should be imposed.</w:t>
      </w:r>
    </w:p>
    <w:p>
      <w:r>
        <w:t>Regarding the company Déménagements J. Gervais</w:t>
        <w:br/>
        <w:t>337. The company Déménagements J. Gervais produced collusive quotes for the benefit of the company Maison Huet SA (complaint no. 2). Based on the general and individual elements as assessed above, the monetary sanction that would have been imposed on Déménagements J. Gervais would have been €6,000. To take into account the absence of contestation of complaints and the commitments made, this amount is reduced to €5,400.</w:t>
      </w:r>
    </w:p>
    <w:p>
      <w:r>
        <w:t>Regarding the company Rubrecht Christian (DSM)</w:t>
        <w:br/>
        <w:t>338. The company Rubrecht Christian produced collusive quotes for the benefit of the company Maison Huet SA (complaint no. 2). Based on the general and individual elements as assessed above, the monetary sanction that would have been imposed on DSM would have been €3,500. To take into account the absence of contestation of complaints and the commitments made, this amount is reduced to €3,150.</w:t>
      </w:r>
    </w:p>
    <w:p>
      <w:r>
        <w:t>Regarding the company Percot</w:t>
        <w:br/>
        <w:t>339. The company Percot wishes to draw the Council's attention to the fact that it engages in both moving and furniture storage activities and, on the other hand, in the trading of petroleum products.</w:t>
      </w:r>
    </w:p>
    <w:p>
      <w:r>
        <w:t>340. The company Percot produced collusive quotes for the benefit of the company Maison Huet SA (complaint no. 2). The turnover of the company for the fiscal year ending December 31, 2006, amounts to €4,435,227. This is the highest turnover achieved in any of the fiscal years closed since the fiscal year preceding the one in which the practices were implemented. The activity related to moving operations represents only 31.8% of this turnover. Based on the general and individual elements as assessed above, a sanction of €12,000 should be imposed.</w:t>
      </w:r>
    </w:p>
    <w:p>
      <w:r>
        <w:t>Regarding the obligation of publication</w:t>
        <w:br/>
        <w:t>341. In order to alert the clients of moving companies, it is necessary, given the facts established by this decision and the infringements noted, to order the publication, at the shared expense of the sanctioned companies and in proportion to their monetary sanctions, in a national daily newspaper, of the summary of this decision set out in paragraph 342 below:</w:t>
      </w:r>
    </w:p>
    <w:p>
      <w:r>
        <w:t>342. Summary of the decision:</w:t>
        <w:br/>
        <w:t>"The Competition Council rendered a decision on December 18, 2007, sanctioning 12 moving companies for colluding on the prices of certain services and for producing collusive quotes with the aim of distorting competition in the market.</w:t>
      </w:r>
    </w:p>
    <w:p>
      <w:r>
        <w:t>The second application of the French leniency program</w:t>
        <w:br/>
        <w:t>Applying its leniency program for the second time, the Council fully exempted from monetary sanctions the companies Allied Arthur Pierre and Maison Huet SA (now Sirva SAS), which reported the existence of the cartel. These companies indeed provided the Council with sufficient evidence, which allowed it to take action ex officio regarding the reported practices and to launch an investigation with visits and seizures in the incriminated sector.</w:t>
      </w:r>
    </w:p>
    <w:p>
      <w:r>
        <w:t>The companies met to agree on the level of insurance rates and the price of storage rents</w:t>
        <w:br/>
        <w:t>Representatives of the main companies in the international moving sector in France (AGS Paris, Allied Arthur Pierre SA (now Sirva SAS), Crown Worldwide, Interdean SAS, Raoult Grospiron International, Sterling International Movers SA, and Transeuro Desbordes Worldwide Relocation) participated in informal meetings in 2003 - "the Club" - with the aim of exchanging information on their prices and costs and jointly determining minimum rates regarding insurance rates and storage rents. Several member companies of the Club increased their storage rents and insurance rates, thus aligning themselves with the higher rates practiced by other Club members to the detriment of the consumer.</w:t>
      </w:r>
    </w:p>
    <w:p>
      <w:r>
        <w:t>The Council recalled that these practices of joint price determination are very serious infringements, especially since they were implemented by companies representing more than 50% of the international moving market in France.</w:t>
      </w:r>
    </w:p>
    <w:p>
      <w:r>
        <w:t>Some of these companies, along with smaller ones, also established collusive quotes for the moving of military personnel</w:t>
        <w:br/>
        <w:t>The moving of military personnel is governed by specific regulatory provisions that require them to present two or three competing quotes to their administration. In practice, the military contacts the movers, pays the agreed price, but ultimately does not bear the cost of their move.</w:t>
      </w:r>
    </w:p>
    <w:p>
      <w:r>
        <w:t>The investigation established that the companies involved divided the market among themselves. In this context, Maison Huet even developed specific software allowing it to issue collusive quotes in order to deceive the paying agency.</w:t>
      </w:r>
    </w:p>
    <w:p>
      <w:r>
        <w:t>The Council considered that these practices were particularly serious, as they had the purpose and effect of causing an artificial market division among the companies and obstructing price setting through the free play of competition. Thus, in the context of military moves, price discrepancies ranging from 30% to 125% were observed between Maison Huet and its competitors when they established their quotes independently.</w:t>
      </w:r>
    </w:p>
    <w:p>
      <w:r>
        <w:t>12 companies were sanctioned for a total amount of just over two million euros</w:t>
        <w:br/>
        <w:t>The Council imposed proportionate sanctions taking into account the diversity of the complaints retained, the seriousness of the behaviors in question, the extent of the damage caused to the economy, the individual situation of the companies, and the fact that five companies did not contest the facts. It imposed:</w:t>
        <w:br/>
        <w:t>− on AGS Paris, a sanction of €975,000;</w:t>
        <w:br/>
        <w:t>− on Crown Worldwide, a sanction of €180,000;</w:t>
      </w:r>
    </w:p>
    <w:p>
      <w:r>
        <w:rPr>
          <w:b/>
        </w:rPr>
        <w:t>[Pages 82–83]</w:t>
      </w:r>
    </w:p>
    <w:p>
      <w:r>
        <w:t xml:space="preserve">− to the company Interdean SAS, a fine of 288,000 euros;  </w:t>
        <w:br/>
        <w:t xml:space="preserve">− to the company Raoult Grospiron International, a fine of 234,000 euros;  </w:t>
        <w:br/>
        <w:t xml:space="preserve">− to the company Sterling International Movers SA, a fine of 90,000 euros;  </w:t>
        <w:br/>
        <w:t xml:space="preserve">− to the company Transeuro Desbordes Worldwide Relocation, a fine of 210,000 euros;  </w:t>
        <w:br/>
        <w:t xml:space="preserve">− to the company Le Déménageur Européen, a fine of 4,500 euros;  </w:t>
        <w:br/>
        <w:t xml:space="preserve">− to the company A. Ledeme Déménagements, a fine of 15,000 euros;  </w:t>
        <w:br/>
        <w:t xml:space="preserve">− to the company Desnos, a fine of 3,500 euros;  </w:t>
        <w:br/>
        <w:t xml:space="preserve">− to the company Déménagements J Gervais, a fine of 5,400 euros;  </w:t>
        <w:br/>
        <w:t xml:space="preserve">− to the company Rubrecht Christian (DSM), a fine of 3,150 euros;  </w:t>
        <w:br/>
        <w:t xml:space="preserve">− to the company Percot, a fine of 12,000 euros;  </w:t>
        <w:br/>
        <w:t xml:space="preserve">The full text of the decision of the Competition Council is available on the website www.conseil-concurrence.fr.  </w:t>
        <w:br/>
        <w:t xml:space="preserve">DECISION  </w:t>
        <w:br/>
        <w:t xml:space="preserve">Article 1: It is established that the companies AGS Paris, Crown Worldwide Relocation, Raoult Grospiron International, Interdean SAS, Allied Arthur Pierre SA, Maison Huet SA, Transeuro Desbordes Worldwide Relocation, A. Ledeme Déménagements, Déménagements J Gervais, Percot, Rubrecht Christian (DSM), Sterling International Movers SA, and Le Déménageur Européen have violated the provisions of Articles L. 420-1 of the Commercial Code and 81 § 1 of the EC Treaty.  </w:t>
        <w:br/>
        <w:t xml:space="preserve">Article 2: The commitments made by the companies Raoult Grospiron International, Sterling International Movers, Interdean SAS, Déménagements J Gervais, Rubrecht Christian (DSM), as mentioned in paragraphs 154 to 160, are acknowledged. These companies are ordered to comply with them in all respects.  </w:t>
        <w:br/>
        <w:t xml:space="preserve">Article 3: The following financial penalties are imposed:  </w:t>
        <w:br/>
        <w:t xml:space="preserve">− to the company AGS Paris, a fine of 975,000 euros;  </w:t>
        <w:br/>
        <w:t xml:space="preserve">− to the company Crown Worldwide, a fine of 180,000 euros;  </w:t>
        <w:br/>
        <w:t xml:space="preserve">− to the company Interdean SAS, a fine of 288,000 euros;  </w:t>
        <w:br/>
        <w:t xml:space="preserve">− to the company Raoult Grospiron International, a fine of 234,000 euros;  </w:t>
        <w:br/>
        <w:t xml:space="preserve">− to the company Sterling International Movers SA, a fine of 90,000 euros;  </w:t>
        <w:br/>
        <w:t xml:space="preserve">− to the company Transeuro Desbordes Worldwide Relocation, a fine of 210,000 euros;  </w:t>
        <w:br/>
        <w:t xml:space="preserve">− to the company Le Déménageur Européen, a fine of 4,500 euros;  </w:t>
        <w:br/>
        <w:t xml:space="preserve">− to the company A. Ledeme Déménagements, a fine of 15,000 euros;  </w:t>
        <w:br/>
        <w:t xml:space="preserve">− to the company Desnos, a fine of 3,500 euros;  </w:t>
        <w:br/>
        <w:t xml:space="preserve">− to the company Déménagements J. Gervais, a fine of 5,400 euros;  </w:t>
        <w:br/>
        <w:t xml:space="preserve">− to the company Rubrecht Christian (DSM), a fine of 3,150 euros;  </w:t>
        <w:br/>
        <w:t xml:space="preserve">− to the company Percot, a fine of 12,000 euros;  </w:t>
        <w:br/>
        <w:t xml:space="preserve">Article 4: The company Sirva SAS, succeeding the rights of the companies Allied Arthur Pierre and Maison Huet, is exempt from financial penalty, pursuant to IV of Article L. 464-2 of the Commercial Code.  </w:t>
        <w:br/>
        <w:t xml:space="preserve">Article 5: It is not established that the company Mobilitas has violated the provisions of Articles 81 of the EC Treaty and L. 420-1 of the Commercial Code.  </w:t>
        <w:br/>
        <w:t xml:space="preserve">Article 6: The companies mentioned in Article 1 shall publish the text appearing in paragraph 342 of this decision, respecting the formatting, at their joint expense and in proportion to the financial penalties imposed in Article 3, in "Le Figaro." This publication shall occur in a box at least 25 cm high and 10 cm wide, in black characters on a white background, under the title in bold characters: "Decision No. 07-D-48 of December 18, 2007, of the Competition Council regarding practices implemented in the national and international moving sector." It may be followed by a mention that the decision has been appealed to the Court of Appeal of Paris if such appeals are filed. The companies shall send, by registered mail, to the procedure office of the Competition Council, a copy of this publication, as soon as it is published and no later than February 22, 2008.  </w:t>
        <w:br/>
        <w:t xml:space="preserve">Deliberated on the oral report of Ms. Vendrolini, by Mr. Lasserre, president, presiding over the session, Ms. Aubert and Ms. Perrot, vice-presidents, Ms. Pinot and Mr. Xueref, Mr. Dalin, Mr. Honorat, and Mr. Piot, members.  </w:t>
        <w:br/>
        <w:t xml:space="preserve">The session secretary, The president,  </w:t>
        <w:br/>
        <w:t xml:space="preserve">Véronique Letrado Bruno Lasserre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