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https://www.autoritedelaconcurrence.fr/fr/decision/relative-des-pratiques-mises-en-oeuvre-dans-le-secteur-du-logement-social-de-la-ville-de</w:t>
      </w:r>
    </w:p>
    <w:p>
      <w:r>
        <w:t>Pages translated : 4</w:t>
      </w:r>
    </w:p>
    <w:p/>
    <w:p>
      <w:r>
        <w:rPr>
          <w:b/>
        </w:rPr>
        <w:t>[Pages 1–3]</w:t>
      </w:r>
    </w:p>
    <w:p>
      <w:r>
        <w:t xml:space="preserve">FRENCH REPUBLIC  </w:t>
        <w:br/>
        <w:t xml:space="preserve">Decision No. 16-D-16 of July 12, 2016  </w:t>
        <w:br/>
        <w:t>regarding practices implemented in the social housing sector of the city of Grenoble</w:t>
      </w:r>
    </w:p>
    <w:p>
      <w:r>
        <w:t xml:space="preserve">The Competition Authority (Vice-President designated to adopt the decision alone),  </w:t>
        <w:br/>
        <w:t xml:space="preserve">Having regard to the letter registered on October 25, 2013, under number 13/0079 F, by which the SCI Résidence Saint-François referred to the Competition Authority practices implemented by the city of Grenoble and the public housing office ACTIS in the sector of social housing provision;  </w:t>
        <w:br/>
        <w:t xml:space="preserve">Having regard to Book IV of the Commercial Code relating to price freedom and competition;  </w:t>
        <w:br/>
        <w:t xml:space="preserve">Having regard to the other documents in the file;  </w:t>
        <w:br/>
        <w:t xml:space="preserve">Having regard to Decision No. 16-JU-03 of June 3, 2016, by which the President of the Competition Authority designated Mr. Thierry Dahan, Vice-President, to adopt the decision resulting from the examination of the referral registered under number 13/0079 F;  </w:t>
        <w:br/>
        <w:t xml:space="preserve">The rapporteur, the deputy general rapporteur, having been heard during the session of June 28, 2016, the government commissioner and the referring party having been duly summoned;  </w:t>
        <w:br/>
        <w:t>Adopts the following decision:</w:t>
      </w:r>
    </w:p>
    <w:p>
      <w:r>
        <w:t xml:space="preserve">I. Findings  </w:t>
        <w:br/>
        <w:t xml:space="preserve">A. THE REFERRAL  </w:t>
        <w:br/>
        <w:t xml:space="preserve">1. By letter dated October 25, 2013, registered under No. 13/0079 F, the real estate civil company Résidence Saint-François (hereinafter "SCI Résidence Saint-François") referred a complaint to the Competition Authority (hereinafter "the Authority") denouncing practices implemented by the city of Grenoble and the public housing office (OPH) ACTIS in the sector of social housing provision.  </w:t>
        <w:br/>
        <w:t xml:space="preserve">2. SCI Résidence Saint-François, established on February 18, 2008, for the purpose of carrying out a project to construct a residential building with 27 units (including 8 social rental units) on a plot located at 3 to 7 bis rue de l’Aigle in Grenoble, is a subsidiary of the Pierre et Nature Immobilier group.  </w:t>
        <w:br/>
        <w:t xml:space="preserve">B. PRACTICES DENOUNCED BY THE COMPLAINANT  </w:t>
        <w:br/>
        <w:t xml:space="preserve">a) The complainant primarily denounces an agreement between the city of Grenoble and the public housing office ACTIS  </w:t>
        <w:br/>
        <w:t xml:space="preserve">3. SCI Résidence Saint-François denounces an agreement between the urban planning services of the city of Grenoble and ACTIS that would have been implemented during the processing of the building permit application submitted by the Pierre et Nature company for the construction project on rue de l’Aigle. The city and the social landlord would have conspired, during the preliminary exchanges regarding the permit application by the urban planning services, so that ACTIS would be designated as the beneficiary of the social housing units falling under the PLUS category. This practice would subsequently have allowed ACTIS to impose on SCI Résidence Saint-François acquisition prices significantly lower than market prices and also lower than the cost price of the housing in question.  </w:t>
        <w:br/>
        <w:t xml:space="preserve">b) She also denounces, as a subsidiary claim, two other practices  </w:t>
        <w:br/>
        <w:t xml:space="preserve">4. SCI Résidence Saint-François further argues that there exists an agreement among the various social landlords operating in the Grenoble region to impose on regional developers and builders purchase prices below market prices. She produces a deliberation from the municipal council of the city of Grenoble adopting on March 26, 2007, a project for a "charter for the production of social housing within the framework of private promotion operations." This project, which did not result in the effective signing of a charter in 2007, would nonetheless be an indication of a consultation that would have influenced the subsequent behaviors of the concerned landlords.  </w:t>
        <w:br/>
        <w:t>5. Finally, she argues that ACTIS would have been placed, by virtue of the building permit, in a monopoly situation for the acquisition of the social housing in question and would have abused this position by imposing on SCI Résidence Saint-François abusively low purchase prices. This behavior could also be qualified as an abuse of economic dependence against her.</w:t>
      </w:r>
    </w:p>
    <w:p>
      <w:r>
        <w:t xml:space="preserve">II. Discussion  </w:t>
        <w:br/>
        <w:t xml:space="preserve">A. ON THE STATUTE OF LIMITATIONS OF THE COMPLAINT REGARDING THE AGREEMENT BETWEEN THE CITY OF GRENOBLE AND ACTIS  </w:t>
        <w:br/>
        <w:t xml:space="preserve">6. Article L. 462-8 of the Commercial Code states that "the Competition Authority may declare, by a reasoned decision, the referral inadmissible due to lack of interest or standing to act of the author thereof, or if the facts are time-barred within the meaning of Article L. 462-7, or if it considers that the alleged facts do not fall within its jurisdiction."  </w:t>
        <w:br/>
        <w:t xml:space="preserve">7. Pursuant to Article L. 462-7 of the Commercial Code: "The Authority cannot be seized of facts dating back more than five years if no act has been undertaken to investigate, establish, or sanction them."  </w:t>
        <w:br/>
        <w:t xml:space="preserve">8. Since the referral is dated October 25, 2013, all facts prior to October 25, 2008, were time-barred at the time it was registered.  </w:t>
        <w:br/>
        <w:t xml:space="preserve">9. The practices primarily denounced by the referring party concern facts that would have occurred during discussions between the urban planning services of the city of Grenoble and the social landlord ACTIS during the processing of the building permit application submitted by the Pierre et Nature company, that is, before August 8, 2006, and which could have continued at least until the issuance of this building permit on July 12, 2007. These facts were therefore time-barred at the time of the filing of the complaint.  </w:t>
        <w:br/>
        <w:t xml:space="preserve">10. It is therefore necessary to declare the referral inadmissible regarding the agreement primarily denounced.  </w:t>
        <w:br/>
        <w:t xml:space="preserve">B. ON THE SURPLUS  </w:t>
        <w:br/>
        <w:t xml:space="preserve">11. Article L. 462-8 of the Commercial Code provides that the Competition Authority may "reject the referral by reasoned decision when the alleged facts are not supported by sufficiently probative elements."  </w:t>
        <w:br/>
        <w:t xml:space="preserve">12. Firstly, a possible agreement resulting from a charter project approved by the municipal council of Grenoble cannot constitute probative evidence of the existence of an anti-competitive agreement affecting the behavior of social landlords since the charter project was not signed and implemented.  </w:t>
        <w:br/>
        <w:t xml:space="preserve">13. Secondly, the real estate operation concerning rue de l’Aigle cannot alone constitute a relevant market within the meaning of competition law. Under these conditions, the existence of a dominant position of ACTIS in such a market is not supported by any probative evidence. Similarly, the complainant does not produce any evidence to establish that she finds herself in a situation of economic dependence with respect to this social landlord.  </w:t>
        <w:br/>
        <w:t xml:space="preserve">14. The alleged practices of collusion or abuse for the non-time-barred period are, therefore, not supported by sufficiently probative elements.  </w:t>
        <w:br/>
        <w:t>15. It is therefore necessary to reject the referral concerning them.</w:t>
      </w:r>
    </w:p>
    <w:p>
      <w:r>
        <w:rPr>
          <w:b/>
        </w:rPr>
        <w:t>[Pages 4–4]</w:t>
      </w:r>
    </w:p>
    <w:p>
      <w:r>
        <w:t xml:space="preserve">DECISION  </w:t>
        <w:br/>
        <w:t xml:space="preserve">Article 1: The referral of SCI Résidence Saint-François is declared inadmissible regarding the practices of collusion between the city of Grenoble and the company ACTIS due to the statute of limitations.  </w:t>
        <w:br/>
        <w:t xml:space="preserve">Article 2: The referral is rejected for the remainder.  </w:t>
        <w:br/>
        <w:t xml:space="preserve">Deliberated on the oral report of Mr. Gilles Vaury, rapporteur, and the intervention of Mr. Umberto Berkani, deputy general rapporteur, by Mr. Thierry Dahan, vice-president, chairing the session.  </w:t>
        <w:br/>
        <w:t xml:space="preserve">The session secretary The vice-president  </w:t>
        <w:br/>
        <w:t xml:space="preserve">Beatrice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