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https://www.autoritedelaconcurrence.fr/fr/decision/relative-des-pratiques-mises-en-oeuvre-dans-le-secteur-du-materiel-electrique-basse</w:t>
      </w:r>
    </w:p>
    <w:p>
      <w:r>
        <w:t>Pages translated : 165</w:t>
      </w:r>
    </w:p>
    <w:p/>
    <w:p>
      <w:r>
        <w:rPr>
          <w:b/>
        </w:rPr>
        <w:t>[Pages 1–3]</w:t>
      </w:r>
    </w:p>
    <w:p>
      <w:r>
        <w:t xml:space="preserve">FRENCH REPUBLIC  </w:t>
        <w:br/>
        <w:t xml:space="preserve">Decision No. 24-D-09 of October 29, 2024  </w:t>
        <w:br/>
        <w:t xml:space="preserve">regarding practices implemented in the low voltage electrical equipment sector*  </w:t>
        <w:br/>
        <w:t xml:space="preserve">The Competition Authority (section II),  </w:t>
        <w:br/>
        <w:t xml:space="preserve">Having regard to the report sent on April 23, 2018, to the Public Prosecutor of Paris, based on Article 40, paragraph 2 of the Code of Criminal Procedure;  </w:t>
        <w:br/>
        <w:t xml:space="preserve">Having regard to Decision No. 21-SO-12 of July 7, 2021, registered under number 21/0054 F, by which the Competition Authority initiated proceedings ex officio regarding practices implemented in the low voltage electrical equipment sector;  </w:t>
        <w:br/>
        <w:t xml:space="preserve">Having regard to the Treaty on the Functioning of the European Union, and in particular Article 101;  </w:t>
        <w:br/>
        <w:t xml:space="preserve">Having regard to Book IV of the Commercial Code, and in particular Article L. 420-1;  </w:t>
        <w:br/>
        <w:t xml:space="preserve">Having regard to the emails dated January 10, 11, 23, and 24, 2024, by which the companies Legrand SNC, Legrand France SA, Legrand SA; the companies Rexel Développement SAS and Rexel SA; the companies of the Sonepar Group and its subsidiaries; and the companies Schneider Electric SE, Schneider Electric Industries SAS, Schneider Electric France SAS, and Sarel - Appareillage Électrique SASU contacted the auditor;  </w:t>
        <w:br/>
        <w:t xml:space="preserve">Having regard to the opinion of the auditor dated January 31, 2024;  </w:t>
        <w:br/>
        <w:t xml:space="preserve">Having regard to the observations presented by the companies Schneider Electric SE, Schneider Electric Industries SAS, Schneider Electric France SAS, Sarel - Appareillage Électrique SASU, Legrand SNC, Legrand SA, Legrand France SA, Rexel France SAS, Rexel Développement SAS, Rexel SA, Sonepar France Distribution SAS, Sonepar France Interservices SAS, Sonepar France SAS, Sonepar SAS, and the Government Commissioner;  </w:t>
        <w:br/>
        <w:t xml:space="preserve">Having regard to the other documents in the file;  </w:t>
        <w:br/>
        <w:t xml:space="preserve">Having regard to the notes in deliberation from the companies Rexel France SAS, Rexel Développement SAS, Schneider Electric SE, Schneider Electric Industries SAS, and Schneider Electric France SAS dated June 21, 2024;  </w:t>
        <w:br/>
        <w:t xml:space="preserve">The rapporteurs, representatives of the economic service, the deputy general rapporteur, the general rapporteur, representatives of the companies Schneider Electric SE, Schneider Electric Industries SAS, Schneider Electric France SAS, Sarel - Appareillage Électrique SASU, Legrand SNC, Legrand SA, Legrand France SA, Rexel France SAS, Rexel Développement SAS, Rexel SA, Sonepar France Distribution SAS, Sonepar France Interservices SAS, Sonepar France SAS, Sonepar SAS, and the Government Commissioner, heard during the session of the Competition Authority on June 4 and 5, 2024;  </w:t>
        <w:br/>
        <w:t>*public version</w:t>
      </w:r>
    </w:p>
    <w:p>
      <w:r>
        <w:t xml:space="preserve">Having regard to the minutes of the deliberations held on July 17, 2024, as well as between August 28, 2024, and September 6, 2024, by dematerialized means;  </w:t>
        <w:br/>
        <w:t xml:space="preserve">Adopts the following decision:  </w:t>
        <w:br/>
        <w:t>2</w:t>
      </w:r>
    </w:p>
    <w:p>
      <w:r>
        <w:t xml:space="preserve">Summary1  </w:t>
        <w:br/>
        <w:t xml:space="preserve">By this decision, the Competition Authority (hereinafter "the Authority") sanctions the companies Schneider Electric, Legrand, Rexel, and Sonepar, active in the low voltage electrical equipment sector, for participating in vertical practices of resale price fixing within the framework of the so-called "derogation" mechanism provided for in the annual framework contracts concluded for the distribution of Schneider Electric and Legrand products.  </w:t>
        <w:br/>
        <w:t xml:space="preserve">The first agreement involves Schneider Electric and its distributors, Rexel and Sonepar. The second agreement involves Legrand and Rexel.  </w:t>
        <w:br/>
        <w:t xml:space="preserve">These practices were notably revealed during a judicial investigation opened by the Public Prosecutor of Paris following a report from the general rapporteur of the Authority based on paragraph 2 of Article 40 of the Code of Criminal Procedure.  </w:t>
        <w:br/>
        <w:t xml:space="preserve">On September 6, 2018, simultaneous searches took place at the premises of several companies belonging to the Schneider Electric, Legrand, Rexel, Sonepar groups and the Federation of Distributors of Electrical Equipment, as well as at the homes of the president and the financial director of Sonepar.  </w:t>
        <w:br/>
        <w:t xml:space="preserve">The exploitation of the thousands of documents collected during the investigation led to the following findings.  </w:t>
        <w:br/>
        <w:t xml:space="preserve">The so-called "derogation" system  </w:t>
        <w:br/>
        <w:t xml:space="preserve">Manufacturers and distributors of low voltage electrical equipment enter into annual framework contracts following commercial negotiations concerning, among other things, the standard purchase price at which distributors can procure from manufacturers.  </w:t>
        <w:br/>
        <w:t xml:space="preserve">The annual framework contracts provide for the possibility for the manufacturer to grant the distributor derogations. A derogation is defined as a discount on the standard purchase price, granted by the manufacturer to the distributor so that the latter can respond to the demand of customers who sometimes expect prices lower than the standard purchase prices (hereinafter "derogated prices").  </w:t>
        <w:br/>
        <w:t xml:space="preserve">These derogations can, for the same end customer, be either long-term or one-off in the context of a specific project. Furthermore, while their granting and amount are always authorized by the supplier, they are in practice requested:  </w:t>
        <w:br/>
        <w:t xml:space="preserve">- either directly by the end customer: in this case, the manufacturer negotiates directly a new price with the end customer, without the distributor being involved in the discussion. The latter then receives a credit that offsets the standard purchase price;  </w:t>
        <w:br/>
        <w:t xml:space="preserve">- or by the distributor, when the latter wishes to position itself on a specific deal without its standard purchase prices allowing it: in this case, the distributor requests the manufacturer for a derogation in order to offer its customer competitive prices.  </w:t>
        <w:br/>
        <w:t xml:space="preserve">The distributor provides the manufacturer with information about the deal for which it wishes to obtain a derogation, which may include the resale price of the products to the end customer and/or the margin it wishes to obtain on the resale of these products. The manufacturer may contact the end customer to verify the information provided by the distributor and decide whether or not to grant a derogation, or, if it believes that the resale prices are too low, to take direct control of the relationship with the distributor's customer.  </w:t>
        <w:br/>
        <w:t xml:space="preserve">1 This summary is strictly informative. Only the reasons for the decision numbered below are authoritative.  </w:t>
        <w:br/>
        <w:t>3</w:t>
      </w:r>
    </w:p>
    <w:p>
      <w:r>
        <w:rPr>
          <w:b/>
        </w:rPr>
        <w:t>[Pages 4–6]</w:t>
      </w:r>
    </w:p>
    <w:p>
      <w:r>
        <w:t xml:space="preserve">A support system for a vertical agreement on resale prices  </w:t>
        <w:br/>
        <w:t xml:space="preserve">In this case, the Authority found that the mechanism of derogations was not illegal in principle, particularly since no contractual provision prohibited Rexel and Sonepar from practicing prices lower than the derogated tariffs.  </w:t>
        <w:br/>
        <w:t xml:space="preserve">On the other hand, the investigation established that the implementation of the derogations could concretely translate into a vertical agreement on prices.  </w:t>
        <w:br/>
        <w:t xml:space="preserve">Regarding the agreement subject to the first grievance, the Authority found that several reports of internal and bilateral meetings drafted by the parties involved directly established, on one hand, Schneider Electric's intention to implement a system of fixed prices, and on the other hand, the adherence of Rexel and Sonepar to such a system. This conclusion is further corroborated by all the elements in the file.  </w:t>
        <w:br/>
        <w:t xml:space="preserve">Regarding the agreement subject to the second grievance, the Authority also found the existence of direct evidence and a body of precise, serious, and consistent indications establishing the participation of Legrand and Rexel in a system of fixed prices. However, no direct evidence or any body of sufficiently precise, serious, and consistent indications was found to establish Sonepar's adherence to a vertical agreement within the framework of the derogations implemented by Legrand.  </w:t>
        <w:br/>
        <w:t xml:space="preserve">Regarding the qualification of the practices, the Authority noted, concerning each of these agreements, that the supplier's setting of the resale prices granted by the distributor to the final customer has consistently been qualified as a restriction of competition by object.  </w:t>
        <w:br/>
        <w:t xml:space="preserve">This analysis is all the more compelling in this case as it emerges from numerous documents that the system of derogations aimed to maintain high standard prices in France by limiting, in particular, intra-brand competition. By conferring, in this context, a fixed character to the derogated prices, the parties involved further limited intra-brand competition among distributors, to the detriment of final customers.  </w:t>
        <w:br/>
        <w:t xml:space="preserve">The sanctions  </w:t>
        <w:br/>
        <w:t xml:space="preserve">Recalling that vertical price-fixing agreements are consistently regarded as one of the most serious anti-competitive practices and taking into account the knowledge of the anti-competitive nature of their actions by the companies involved, the Authority imposes, for the two aforementioned agreements, sanctions totaling 470,000,000 euros, distributed as follows:  </w:t>
        <w:br/>
        <w:t xml:space="preserve">Sanctions (in euros)  </w:t>
        <w:br/>
        <w:t xml:space="preserve">For the first grievance  </w:t>
        <w:br/>
        <w:t xml:space="preserve">For the second grievance concerning  </w:t>
        <w:br/>
        <w:t xml:space="preserve">Companies concerning the system of  </w:t>
        <w:br/>
        <w:t xml:space="preserve">the system of derogations implemented by  </w:t>
        <w:br/>
        <w:t xml:space="preserve">derogations implemented by Legrand  </w:t>
        <w:br/>
        <w:t xml:space="preserve">Schneider Electric  </w:t>
        <w:br/>
        <w:t xml:space="preserve">Schneider  </w:t>
        <w:br/>
        <w:t xml:space="preserve">207,000,000 -  </w:t>
        <w:br/>
        <w:t xml:space="preserve">Electric  </w:t>
        <w:br/>
        <w:t xml:space="preserve">Legrand - 43,000,000  </w:t>
        <w:br/>
        <w:t xml:space="preserve">Rexel 89,000,000 35,000,000  </w:t>
        <w:br/>
        <w:t xml:space="preserve">Sonepar 96,000,000 -  </w:t>
        <w:br/>
        <w:t>4</w:t>
      </w:r>
    </w:p>
    <w:p>
      <w:r>
        <w:t xml:space="preserve">SUMMARY  </w:t>
        <w:br/>
        <w:t xml:space="preserve">I. FINDINGS .............................................................................. 10  </w:t>
        <w:br/>
        <w:t xml:space="preserve">A. PROCEDURE ...............................................................................................................10  </w:t>
        <w:br/>
        <w:t xml:space="preserve">B. THE RELEVANT SECTOR ........................................................................................11  </w:t>
        <w:br/>
        <w:t xml:space="preserve">1. THE RELEVANT PRODUCTS .....................................................................................11  </w:t>
        <w:br/>
        <w:t xml:space="preserve">2. REGULATIONS AND SAFETY STANDARDS ...............................................................12  </w:t>
        <w:br/>
        <w:t xml:space="preserve">a) European regulation .................................................................................. 12  </w:t>
        <w:br/>
        <w:t xml:space="preserve">b) French standards ......................................................................................... 12  </w:t>
        <w:br/>
        <w:t xml:space="preserve">3. SECTOR ACTORS .....................................................................................................13  </w:t>
        <w:br/>
        <w:t xml:space="preserve">4. SECTOR FUNCTIONING ..........................................................................................14  </w:t>
        <w:br/>
        <w:t xml:space="preserve">C. THE ENTITIES INVOLVED ......................................................................................14  </w:t>
        <w:br/>
        <w:t xml:space="preserve">1. SCHNEIDER ELECTRIC ............................................................................................14  </w:t>
        <w:br/>
        <w:t xml:space="preserve">2. LEGRAND ..................................................................................................................15  </w:t>
        <w:br/>
        <w:t xml:space="preserve">3. SONEPAR ...................................................................................................................16  </w:t>
        <w:br/>
        <w:t xml:space="preserve">4. REXEL .......................................................................................................................17  </w:t>
        <w:br/>
        <w:t xml:space="preserve">D. OBSERVED PRACTICES .........................................................................................18  </w:t>
        <w:br/>
        <w:t xml:space="preserve">1. GENERAL PRESENTATION OF THE DEROGATION SYSTEM IMPLEMENTED BY  </w:t>
        <w:br/>
        <w:t xml:space="preserve">SCHNEIDER ELECTRIC AND LEGRAND ......................................................................18  </w:t>
        <w:br/>
        <w:t xml:space="preserve">a) Definition and functioning of derogations .................................................. 18  </w:t>
        <w:br/>
        <w:t xml:space="preserve">b) A system implemented by suppliers to control the resale prices of their distributors ................................................................. 22  </w:t>
        <w:br/>
        <w:t xml:space="preserve">c) A system used by suppliers to maintain high prices ................................... 24  </w:t>
        <w:br/>
        <w:t xml:space="preserve">2. THE IMPLEMENTATION OF THE DEROGATION SYSTEM BY SCHNEIDER ELECTRIC  </w:t>
        <w:br/>
        <w:t xml:space="preserve">AND LEGRAND WITH REXEL AND SONEPAR ..............................................................26  </w:t>
        <w:br/>
        <w:t xml:space="preserve">a) The relationships between Schneider Electric and its distributors ............ 26  </w:t>
        <w:br/>
        <w:t xml:space="preserve">i. The contractual provisions governing the derogations granted by  </w:t>
        <w:br/>
        <w:t xml:space="preserve">Schneider Electric ................................................................................................27  </w:t>
        <w:br/>
        <w:t xml:space="preserve">ii. Schneider Electric's intention to establish a fixed price system ..............30  </w:t>
        <w:br/>
        <w:t xml:space="preserve">iii. Rexel's conscious participation in the system established by Schneider  </w:t>
        <w:br/>
        <w:t xml:space="preserve">Electric ..................................................................................................................35  </w:t>
        <w:br/>
        <w:t xml:space="preserve">iv. Sonepar's conscious participation in the system established by Schneider  </w:t>
        <w:br/>
        <w:t xml:space="preserve">Electric ..................................................................................................................39  </w:t>
        <w:br/>
        <w:t xml:space="preserve">b) The relationships between Legrand and its distributors ............................ 41  </w:t>
        <w:br/>
        <w:t xml:space="preserve">i. The contractual framework ..............................................................................41  </w:t>
        <w:br/>
        <w:t xml:space="preserve">ii. Legrand's intention to establish a fixed price system ...............................42  </w:t>
        <w:br/>
        <w:t xml:space="preserve">iii. Rexel's conscious participation in the system established by Legrand 46  </w:t>
        <w:br/>
        <w:t>5</w:t>
      </w:r>
    </w:p>
    <w:p>
      <w:r>
        <w:t xml:space="preserve">3. COLLECTIVE AWARENESS OF RISKS REGARDING THE RULES PROHIBITING  </w:t>
        <w:br/>
        <w:t xml:space="preserve">VERTICAL AGREEMENTS AND ATTEMPTS TO EXIT THE SYSTEM ..........................47  </w:t>
        <w:br/>
        <w:t xml:space="preserve">a) Regarding Rexel .......................................................................................... 47  </w:t>
        <w:br/>
        <w:t xml:space="preserve">i. Awareness of the risks posed by the implementation of the derogation system ...........................................................................................................47  </w:t>
        <w:br/>
        <w:t xml:space="preserve">ii. An approach aimed at ending it: the Thomas project ..................................53  </w:t>
        <w:br/>
        <w:t xml:space="preserve">b) Regarding Schneider Electric .................................................................... 59  </w:t>
        <w:br/>
        <w:t xml:space="preserve">i. Awareness of the legal risks posed by the implementation of the  </w:t>
        <w:br/>
        <w:t xml:space="preserve">derogation system ...............................................................................................59  </w:t>
        <w:br/>
        <w:t xml:space="preserve">ii. An approach aimed at ending it: the "Polco" ...............................................61  </w:t>
        <w:br/>
        <w:t xml:space="preserve">c) Regarding Sonepar ...................................................................................... 66  </w:t>
        <w:br/>
        <w:t xml:space="preserve">i. Awareness of the legal risks posed by the implementation of the  </w:t>
        <w:br/>
        <w:t xml:space="preserve">derogation system ...............................................................................................66  </w:t>
        <w:br/>
        <w:t xml:space="preserve">ii. Implementation of the Polco ..........................................................................68  </w:t>
        <w:br/>
        <w:t xml:space="preserve">d) Regarding Legrand ...................................................................................... 71  </w:t>
        <w:br/>
        <w:t xml:space="preserve">i. Awareness of the legal risks posed by the implementation of the  </w:t>
        <w:br/>
        <w:t xml:space="preserve">derogation system ...............................................................................................71  </w:t>
        <w:br/>
        <w:t xml:space="preserve">ii. Legrand's reaction to projects aimed at ending the derogations ...............72  </w:t>
        <w:br/>
        <w:t xml:space="preserve">E. REMINDER OF NOTIFIED GRIEVANCES ..................................................................77  </w:t>
        <w:br/>
        <w:t xml:space="preserve">II. DISCUSSION ........................................................................................ 79  </w:t>
        <w:br/>
        <w:t xml:space="preserve">A. ON THE PROCEDURE .............................................................................................79  </w:t>
        <w:br/>
        <w:t xml:space="preserve">1. ON THE ALLEGED VIOLATION OF THE PRINCIPLE OF CONTRADICTORY PROCEDURE ..........79  </w:t>
        <w:br/>
        <w:t xml:space="preserve">a) Reminder of the principles ......................................................................... 79  </w:t>
        <w:br/>
        <w:t xml:space="preserve">b) Application to the case at hand .................................................................. 80  </w:t>
        <w:br/>
        <w:t xml:space="preserve">Arguments of the parties ....................................................................................80  </w:t>
        <w:br/>
        <w:t xml:space="preserve">Response of the Authority ..................................................................................81  </w:t>
        <w:br/>
        <w:t xml:space="preserve">2. ON THE ABUSE OF PROCEDURE ...........................................................................83  </w:t>
        <w:br/>
        <w:t xml:space="preserve">a) Reminder of the principles ......................................................................... 83  </w:t>
        <w:br/>
        <w:t xml:space="preserve">b) Application to the case at hand .................................................................. 85  </w:t>
        <w:br/>
        <w:t xml:space="preserve">Arguments of the parties ....................................................................................85  </w:t>
        <w:br/>
        <w:t xml:space="preserve">Response of the Authority ..................................................................................86  </w:t>
        <w:br/>
        <w:t xml:space="preserve">3. ON VIOLATIONS OF DEFENSE RIGHTS AND THE RIGHT TO EFFECTIVE REMEDY ..................................................................................................................87  </w:t>
        <w:br/>
        <w:t xml:space="preserve">a) Reminder of the principles ......................................................................... 87  </w:t>
        <w:br/>
        <w:t xml:space="preserve">b) Application to the case at hand .................................................................. 88  </w:t>
        <w:br/>
        <w:t xml:space="preserve">Arguments of the parties ....................................................................................88  </w:t>
        <w:br/>
        <w:t xml:space="preserve">Response of the Authority ..................................................................................90  </w:t>
        <w:br/>
        <w:t xml:space="preserve">4. ON COMPLIANCE WITH THE REQUIREMENT OF GOOD FAITH IN EVIDENCE ..........................90  </w:t>
        <w:br/>
        <w:t>6</w:t>
      </w:r>
    </w:p>
    <w:p>
      <w:r>
        <w:rPr>
          <w:b/>
        </w:rPr>
        <w:t>[Pages 7–9]</w:t>
      </w:r>
    </w:p>
    <w:p>
      <w:r>
        <w:t xml:space="preserve">a) Reminder of the principles ............................................................................... 90  </w:t>
        <w:br/>
        <w:t xml:space="preserve">On the formalities applicable to the establishment of minutes by the investigative services ...........................................................................................90  </w:t>
        <w:br/>
        <w:t xml:space="preserve">On the admissible modes of proof before the Authority ......................................91  </w:t>
        <w:br/>
        <w:t xml:space="preserve">b) Application to the case at hand .................................................................... 92  </w:t>
        <w:br/>
        <w:t xml:space="preserve">Arguments of the parties ..........................................................................................92  </w:t>
        <w:br/>
        <w:t xml:space="preserve">Response of the Authority ...........................................................................................93  </w:t>
        <w:br/>
        <w:t xml:space="preserve">5. ON THE VIOLATION OF PROFESSIONAL SECRECY ...................................................94  </w:t>
        <w:br/>
        <w:t xml:space="preserve">a) Reminder of the principles ............................................................................... 94  </w:t>
        <w:br/>
        <w:t xml:space="preserve">b) Application to the case at hand .................................................................... 96  </w:t>
        <w:br/>
        <w:t xml:space="preserve">Arguments of the parties ..........................................................................................96  </w:t>
        <w:br/>
        <w:t xml:space="preserve">Response of the Authority ...........................................................................................98  </w:t>
        <w:br/>
        <w:t xml:space="preserve">6. ON THE EVOLUTION OF THE POSITION OF THE INVESTIGATIVE SERVICES .......................102  </w:t>
        <w:br/>
        <w:t xml:space="preserve">a) Reminder of the principles ............................................................................. 102  </w:t>
        <w:br/>
        <w:t xml:space="preserve">On the possibility of evolving the objection ..........................................................102  </w:t>
        <w:br/>
        <w:t xml:space="preserve">On the clarity required of the notified objections ..................................................103  </w:t>
        <w:br/>
        <w:t xml:space="preserve">b) Application to the case at hand .................................................................. 103  </w:t>
        <w:br/>
        <w:t xml:space="preserve">Arguments of the parties ........................................................................................103  </w:t>
        <w:br/>
        <w:t xml:space="preserve">Response of the Authority .........................................................................................104  </w:t>
        <w:br/>
        <w:t xml:space="preserve">7. ON THE VIOLATION OF THE NON BIS IN IDEM PRINCIPLE ..............................................104  </w:t>
        <w:br/>
        <w:t xml:space="preserve">a) Reminder of the principles ............................................................................. 104  </w:t>
        <w:br/>
        <w:t xml:space="preserve">b) Application to the case at hand .................................................................. 105  </w:t>
        <w:br/>
        <w:t xml:space="preserve">8. ON THE INFRINGEMENT OF TRADE SECRECY .........................................................106  </w:t>
        <w:br/>
        <w:t xml:space="preserve">a) Reminder of the principles ............................................................................. 106  </w:t>
        <w:br/>
        <w:t xml:space="preserve">b) Application to the case at hand .................................................................. 107  </w:t>
        <w:br/>
        <w:t xml:space="preserve">Conclusion on procedural means ...........................................................................108  </w:t>
        <w:br/>
        <w:t xml:space="preserve">B. ON THE APPLICATION OF UNION LAW .................................................................108  </w:t>
        <w:br/>
        <w:t xml:space="preserve">C. ON THE RELEVANT MARKET .....................................................................................109  </w:t>
        <w:br/>
        <w:t xml:space="preserve">1. REMINDER OF THE PRINCIPLES ..................................................................................109  </w:t>
        <w:br/>
        <w:t xml:space="preserve">2. APPLICATION TO THE CASE AT HAND ........................................................................110  </w:t>
        <w:br/>
        <w:t xml:space="preserve">a) The market for the supply of low voltage electrical equipment .................. 110  </w:t>
        <w:br/>
        <w:t xml:space="preserve">b) The market for the distribution of low voltage electrical equipment .......... 110  </w:t>
        <w:br/>
        <w:t xml:space="preserve">D. ON THE OBSERVED PRACTICES .................................................................................111  </w:t>
        <w:br/>
        <w:t xml:space="preserve">1. ON THE DEMONSTRATION OF THE AGREEMENT OF INTENT ......................................111  </w:t>
        <w:br/>
        <w:t xml:space="preserve">a) Reminder of the principles ............................................................................. 111  </w:t>
        <w:br/>
        <w:t xml:space="preserve">b) Application to the case at hand .................................................................. 114  </w:t>
        <w:br/>
        <w:t xml:space="preserve">On the standard of proof ..................................................................................114  </w:t>
        <w:br/>
        <w:t xml:space="preserve">7  </w:t>
        <w:br/>
        <w:t xml:space="preserve">On the first objection (Schneider Electric, Sonepar, and Rexel) .........................116  </w:t>
        <w:br/>
        <w:t xml:space="preserve">On the second objection (Legrand, Sonepar, and Rexel) ....................................124  </w:t>
        <w:br/>
        <w:t xml:space="preserve">2. ON THE EXISTENCE OF A RESTRICTION OF COMPETITION BY OBJECT ..................129  </w:t>
        <w:br/>
        <w:t xml:space="preserve">a) Reminder of the principles ............................................................................. 129  </w:t>
        <w:br/>
        <w:t xml:space="preserve">b) Application to the case at hand .................................................................. 130  </w:t>
        <w:br/>
        <w:t xml:space="preserve">Arguments of the parties ........................................................................................130  </w:t>
        <w:br/>
        <w:t xml:space="preserve">Response of the Authority .........................................................................................131  </w:t>
        <w:br/>
        <w:t xml:space="preserve">3. ON THE GRANTING OF A CATEGORY OR INDIVIDUAL EXEMPTION ..........................136  </w:t>
        <w:br/>
        <w:t xml:space="preserve">a) Reminder of the principles ............................................................................. 136  </w:t>
        <w:br/>
        <w:t xml:space="preserve">b) Application to the case at hand .................................................................. 138  </w:t>
        <w:br/>
        <w:t xml:space="preserve">Arguments of the parties ........................................................................................138  </w:t>
        <w:br/>
        <w:t xml:space="preserve">Response of the Authority .........................................................................................140  </w:t>
        <w:br/>
        <w:t xml:space="preserve">4. ON THE DURATION OF THE PRACTICES ......................................................................141  </w:t>
        <w:br/>
        <w:t xml:space="preserve">a) Reminder of the principles ............................................................................. 141  </w:t>
        <w:br/>
        <w:t xml:space="preserve">b) Application to the case at hand .................................................................. 142  </w:t>
        <w:br/>
        <w:t xml:space="preserve">Regarding the first objection ................................................................................142  </w:t>
        <w:br/>
        <w:t xml:space="preserve">Regarding the second objection ...........................................................................142  </w:t>
        <w:br/>
        <w:t xml:space="preserve">E. ON THE ATTRIBUTION OF LIABILITY ........................................................................143  </w:t>
        <w:br/>
        <w:t xml:space="preserve">1. REMINDER OF THE PRINCIPLES ..................................................................................143  </w:t>
        <w:br/>
        <w:t xml:space="preserve">a) On the attribution of practices to an economic entity ............................... 143  </w:t>
        <w:br/>
        <w:t xml:space="preserve">b) On the attribution of practices in the event of business transformation ................................................................................................................. 143  </w:t>
        <w:br/>
        <w:t xml:space="preserve">c) On the attribution within a group of companies ........................................ 144  </w:t>
        <w:br/>
        <w:t xml:space="preserve">2. APPLICATION TO THE CASE AT HAND ........................................................................145  </w:t>
        <w:br/>
        <w:t xml:space="preserve">a) Attribution of practices to Schneider Electric ........................................... 145  </w:t>
        <w:br/>
        <w:t xml:space="preserve">b) Attribution of practices to Legrand ............................................................ 145  </w:t>
        <w:br/>
        <w:t xml:space="preserve">c) Attribution of practices to Sonepar ............................................................ 146  </w:t>
        <w:br/>
        <w:t xml:space="preserve">d) Attribution of practices to Rexel ................................................................. 146  </w:t>
        <w:br/>
        <w:t xml:space="preserve">F. ON FINANCIAL SANCTIONS ....................................................................................147  </w:t>
        <w:br/>
        <w:t xml:space="preserve">1. THE PRINCIPLES RELATING TO THE DETERMINATION OF SANCTIONS .....................147  </w:t>
        <w:br/>
        <w:t xml:space="preserve">a) The applicable law ....................................................................................... 147  </w:t>
        <w:br/>
        <w:t xml:space="preserve">b) On the application of the sanctions communication of July 30, 2021 .... 148  </w:t>
        <w:br/>
        <w:t xml:space="preserve">i. On the application of the 2021 sanctions communication .................................148  </w:t>
        <w:br/>
        <w:t xml:space="preserve">ii. On the appropriateness of deviating from the sanctions communication ..........151  </w:t>
        <w:br/>
        <w:t xml:space="preserve">2. THE DETERMINATION OF THE BASE AMOUNT OF THE SANCTION ...........................152  </w:t>
        <w:br/>
        <w:t xml:space="preserve">a) The value of sales ......................................................................................... 152  </w:t>
        <w:br/>
        <w:t xml:space="preserve">b) The severity of the practices ....................................................................... 154  </w:t>
        <w:br/>
        <w:t xml:space="preserve">8  </w:t>
        <w:br/>
        <w:t xml:space="preserve">i. Reminder of the principles .......................................................................................154  </w:t>
        <w:br/>
        <w:t xml:space="preserve">ii. Arguments of the parties ....................................................................................155  </w:t>
        <w:br/>
        <w:t xml:space="preserve">iii. Response of the Authority ...................................................................................155  </w:t>
        <w:br/>
        <w:t xml:space="preserve">c) The consideration of duration .................................................................... 157  </w:t>
        <w:br/>
        <w:t xml:space="preserve">d) Conclusions on the base amount of the sanctions .................................... 158  </w:t>
        <w:br/>
        <w:t xml:space="preserve">3. ON THE INDIVIDUALIZATION OF SANCTIONS ............................................................158  </w:t>
        <w:br/>
        <w:t xml:space="preserve">a) Aggravating or mitigating circumstances .................................................... 158  </w:t>
        <w:br/>
        <w:t xml:space="preserve">i. Reminder of the principles .......................................................................................158  </w:t>
        <w:br/>
        <w:t xml:space="preserve">ii. Arguments of the parties ....................................................................................159  </w:t>
        <w:br/>
        <w:t xml:space="preserve">iii. Response of the Authority ...................................................................................159  </w:t>
        <w:br/>
        <w:t xml:space="preserve">b) Other elements of individualization ............................................................ 160  </w:t>
        <w:br/>
        <w:t xml:space="preserve">i. Reminder of the principles .......................................................................................160  </w:t>
        <w:br/>
        <w:t xml:space="preserve">ii. Application to the case at hand ...........................................................................161  </w:t>
        <w:br/>
        <w:t xml:space="preserve">4. ON FINAL ADJUSTMENTS ........................................................................................162  </w:t>
        <w:br/>
        <w:t xml:space="preserve">G. OTHER SANCTIONS ..................................................................................................163  </w:t>
        <w:br/>
        <w:t xml:space="preserve">DECISION ................................................................................................... 164  </w:t>
        <w:br/>
        <w:t>9</w:t>
      </w:r>
    </w:p>
    <w:p>
      <w:r>
        <w:rPr>
          <w:b/>
        </w:rPr>
        <w:t>[Pages 10–12]</w:t>
      </w:r>
    </w:p>
    <w:p>
      <w:r>
        <w:t xml:space="preserve">I. Findings  </w:t>
        <w:br/>
        <w:t xml:space="preserve">A. PROCEDURE  </w:t>
        <w:br/>
        <w:t xml:space="preserve">1. On April 5, 2018, an article published in the daily Mediapart denounced the existence of a "derogated price" mechanism, allowing the two main manufacturers of electrical equipment, Schneider Electric and Legrand, to control the prices charged to end customers by their two main distributors, Sonepar and Rexel, in France. Two anonymous testimonies collected by the investigative services of the Competition Authority (hereinafter "the Authority") mentioned the existence of such a system, as well as other offenses under criminal law. Internal documents from the companies Schneider Electric, Legrand, and Sonepar, transmitted by the French Anti-Corruption Agency (hereinafter "the AFA"), also corroborated the existence of the derogated price system as well as practices that may fall under criminal law. In light of these various elements, the general rapporteur of the Authority (hereinafter "the general rapporteur") sent, on April 23, 2018, a report to the public prosecutor of Paris drafted on the basis of Article 40, paragraph 2 of the Code of Criminal Procedure.  </w:t>
        <w:br/>
        <w:t xml:space="preserve">2. A judicial investigation was opened against X, notably for "illegal agreements," and the investigating judge designated for this purpose issued two letters rogatory to the authorized rapporteurs, pursuant to Article L. 450-1 II bis of the Commercial Code, on June 13 and August 1, 2018.  </w:t>
        <w:br/>
        <w:t xml:space="preserve">3. In execution of these letters rogatory, the gendarmes of the research section of the Paris gendarmerie (hereinafter "SR de Paris") and the agents of the Authority, requested in the legal forms, carried out simultaneous searches on September 6, 2018, at the premises of several companies belonging to the Schneider Electric, Legrand, Rexel, Sonepar groups and the Federation of Electrical Equipment Distributors, as well as at the homes of the president and the financial director of Sonepar SAS. Also in execution of these letters rogatory, as well as a letter rogatory dated February 17, 2021, the agents of the Authority proceeded to exploit the paper and digital seals seized during the searches or consisting of documents provided by Schneider Electric, Legrand, Rexel, and Sonepar in response to various requisitions and assisted the gendarmes of the SR de Paris during the hearings.  </w:t>
        <w:br/>
        <w:t xml:space="preserve">4. The letters rogatory were closed and returned on July 6, 2021, along with all related documents.  </w:t>
        <w:br/>
        <w:t xml:space="preserve">5. By decision No. 21-SO-12 of July 7, 2021, the Authority took up ex officio practices implemented in the low voltage electrical equipment sector and requested the investigating judge to communicate the documents of this file that have a direct link with the facts it has taken up. On September 17, 2021, the investigating judge transmitted to the Authority the documents of the criminal file that have a direct link with the facts taken up by the Authority and authorized it to take copies of the seals directly related to its referral.  </w:t>
        <w:br/>
        <w:t xml:space="preserve">6. On July 4, 2022, a statement of objections was sent to the companies Schneider Electric France SAS, Sarel – Appareillage électrique SASU, Schneider Electric Industries SAS, Schneider Electric SE (together hereinafter "Schneider Electric"), Legrand SNC, Legrand France SA, Legrand SA (together hereinafter "Legrand"), Sonepar France Distribution SAS, Sonepar France Interservices SAS, Sonepar France SAS, Sonepar SAS (together hereinafter "Sonepar"), Rexel France SAS, Rexel Développement SAS, and Rexel SA (together hereinafter "Rexel").  </w:t>
        <w:br/>
        <w:t xml:space="preserve">7. The report was notified to the aforementioned companies on October 26, 2023.  </w:t>
        <w:br/>
        <w:t xml:space="preserve">8. The case was examined during the Authority's session on June 4 and 5, 2024.  </w:t>
        <w:br/>
        <w:t xml:space="preserve">B. THE RELEVANT SECTOR  </w:t>
        <w:br/>
        <w:t xml:space="preserve">1. THE PRODUCTS CONCERNED  </w:t>
        <w:br/>
        <w:t xml:space="preserve">9. The French electrical network consists of three main voltage levels:  </w:t>
        <w:br/>
        <w:t xml:space="preserve">- high voltage B (HTB), above 50,000 volts in alternating current or 75,000 volts in direct current, used notably by energy companies responsible for the electricity transmission network, electro-intensive industries, or for the railway network;  </w:t>
        <w:br/>
        <w:t xml:space="preserve">- high voltage A (HTA, also called medium voltage), between 1,000 and 50,000 volts in alternating current or between 1,500 and 75,000 volts in direct current, used for electricity distribution, the construction sector, and part of the electricity-intensive industries;  </w:t>
        <w:br/>
        <w:t xml:space="preserve">- low voltage, below 1,000 volts in alternating current or 1,500 volts in direct current, which corresponds to the electricity consumed by the general public, most tertiary sector companies, and part of the low electricity-intensive industries.  </w:t>
        <w:br/>
        <w:t xml:space="preserve">10. In its Schneider/Legrand decision of October 10, 2001, the European Commission (hereinafter "the Commission") defined the low voltage electrical equipment sector as encompassing "the equipment located in industrial, tertiary, or residential buildings downstream of their connection to the medium voltage electricity distribution network. It includes all equipment necessary for the distribution and connection of electricity within the building (such as distribution boards, conduits and cable junction boxes, power outlets, or switches), communication and control components (for air conditioning, lighting, etc.), and equipment related to certain applications in the building, such as security and fire protection or intrusion systems."  </w:t>
        <w:br/>
        <w:t xml:space="preserve">2. REGULATIONS AND SAFETY STANDARDS  </w:t>
        <w:br/>
        <w:t xml:space="preserve">a) European Regulation  </w:t>
        <w:br/>
        <w:t xml:space="preserve">11. Directive 2014/35/EU of February 26, 2014, of the European Parliament and of the Council on the harmonization of the laws of the Member States concerning the making available on the market of electrical equipment designed for use within certain voltage limits (hereinafter "Low Voltage Directive") aims to ensure that electrical equipment placed on the market meets the requirements guaranteeing a high level of protection of health and safety for persons and property, while ensuring the proper functioning of the internal market.  </w:t>
        <w:br/>
        <w:t xml:space="preserve">12. The Low Voltage Directive thus provides that the marketing of electrical equipment is only possible if it is "constructed in accordance with the rules of the art in terms of safety in force in the Union, [...] does not compromise, when correctly installed and maintained and used in accordance with its intended purpose, the health and safety of persons and domestic animals as well as property."  </w:t>
        <w:br/>
        <w:t xml:space="preserve">13. Under this directive, it is the responsibility of manufacturers to ensure that the products they place on the market comply with these safety objectives, as well as to establish the technical documentation and implement or have implemented the conformity assessment procedure. Furthermore, the manufacturer must notably affix the CE marking on each piece of equipment that meets the safety objectives to attest to its compliance. Distributors, for their part, must ensure that the products they distribute bear the CE marking and meet the aforementioned safety objectives.  </w:t>
        <w:br/>
        <w:t xml:space="preserve">b) French Standards  </w:t>
        <w:br/>
        <w:t>14. In France, the NF C 15-100 standard is the reference standard shared by all actors in the electrical sector. It applies to individual or collective housing, commercial buildings, as well as many other establishments (industrial, or otherwise).</w:t>
      </w:r>
    </w:p>
    <w:p>
      <w:r>
        <w:rPr>
          <w:b/>
        </w:rPr>
        <w:t>[Pages 13–15]</w:t>
      </w:r>
    </w:p>
    <w:p>
      <w:r>
        <w:t xml:space="preserve">agricultural equipment in particular). At the end of each project, an independent control body verifies that the installation complies with the regulations in force.  </w:t>
        <w:br/>
        <w:t xml:space="preserve">15. Furthermore, the NF mark is a voluntary certification mark that can be used by manufacturers to attest to a product's compliance with applicable international, European, and national standards. It is issued by an independent body.  </w:t>
        <w:br/>
        <w:t xml:space="preserve">3. THE ACTORS IN THE SECTOR  </w:t>
        <w:br/>
        <w:t xml:space="preserve">16. Six types of actors can intervene in the low voltage electrical equipment sector:  </w:t>
        <w:br/>
        <w:t xml:space="preserve">- manufacturers of electrical equipment (such as Schneider Electric, Legrand, ABB, Siemens, and Hager) are the industrial groups that develop and produce electrical equipment;  </w:t>
        <w:br/>
        <w:t xml:space="preserve">- wholesalers or distributors (such as Rexel, Sonepar, Yesss Electrique, and many other small local players) are the local distributors that offer the full range of equipment necessary for installers or panel builders (see below) to carry out an electrical installation. They purchase electrical equipment directly from manufacturers, which they resell to their clients, and also ensure logistics, advice, availability of all references, and short delivery times;  </w:t>
        <w:br/>
        <w:t xml:space="preserve">- panel builders (such as Comeca, B2EI, and ITEC) are the professionals who assemble the various elements of an electrical distribution board in a building. They practically perform four functions: (i) developing a board tailored to the specific needs of each project, (ii) sourcing and assembling the components of the board, (iii) wiring the board, and (iv) verifying the proper functioning of the entire assembly;  </w:t>
        <w:br/>
        <w:t xml:space="preserve">- installers (actors of varying sizes) are the professionals who ensure the installation of electrical equipment at the end consumers' premises. They choose the entire range and brand of equipment, except for certain components that may be selected by the project manager or the panel builder;  </w:t>
        <w:br/>
        <w:t xml:space="preserve">- project managers are architects, engineering firms, construction companies, or real estate developers responsible for the projects (generally of significant size) where the electrical equipment will be installed;  </w:t>
        <w:br/>
        <w:t xml:space="preserve">- end consumers are the individuals or companies that own the building where the electrical equipment will be installed.  </w:t>
        <w:br/>
        <w:t xml:space="preserve">17. The clients of the distributors (essentially professionals, panel builders, installers, project managers) will hereinafter be referred to as "final clients."  </w:t>
        <w:br/>
        <w:t xml:space="preserve">4. THE OPERATION OF THE SECTOR  </w:t>
        <w:br/>
        <w:t xml:space="preserve">18. Demand comes from the end consumer, who entrusts the realization of the electrical installation either to an installer or, for larger projects, to a project manager. Once the electrical installation scheme is defined, the electrical equipment is generally chosen, purchased, and installed by an installer, who most often sources from a distributor, which is itself supplied with products by various manufacturers, such as Schneider Electric and Legrand.  </w:t>
        <w:br/>
        <w:t xml:space="preserve">19. When the installation includes distribution boards, these must be specifically adapted to the client's needs. As mentioned above, terminal boards are assembled by the installer while general and division boards are designed by the panel builders.  </w:t>
        <w:br/>
        <w:t xml:space="preserve">20. It follows from the above that installers, and to a lesser extent panel builders and project managers, play a predominant role in the choice of electrical equipment. Manufacturers therefore compete to succeed in placing their products with them.  </w:t>
        <w:br/>
        <w:t xml:space="preserve">C. THE ENTITIES INVOLVED  </w:t>
        <w:br/>
        <w:t xml:space="preserve">21. The entities involved are, on one hand, the two largest manufacturers of electrical equipment, Schneider Electric (1) and Legrand (2), and, on the other hand, the two main distributors of electrical equipment, Sonepar (3) and Rexel (4), at the French level.  </w:t>
        <w:br/>
        <w:t xml:space="preserve">1. SCHNEIDER ELECTRIC  </w:t>
        <w:br/>
        <w:t xml:space="preserve">22. The Schneider Electric group is a global specialist in energy and infrastructure, industrial processes, building automation, and data center networks and ranks first in the French market.  </w:t>
        <w:br/>
        <w:t xml:space="preserve">23. In the energy sector, it provides:  </w:t>
        <w:br/>
        <w:t xml:space="preserve">- medium voltage equipment and systems;  </w:t>
        <w:br/>
        <w:t xml:space="preserve">- low voltage equipment and systems, used in industrial, commercial, or residential buildings downstream of the connection to the medium voltage power supply.  </w:t>
        <w:br/>
        <w:t xml:space="preserve">24. The group operates in more than 115 countries and achieved a global turnover of €28.9 billion in 2021.  </w:t>
        <w:br/>
        <w:t xml:space="preserve">25. Schneider Electric SE is the parent company of the Schneider Electric group. It holds 100% of the company Schneider Electric Industries SAS, which itself holds a series of other operational companies in the group, including Schneider Electric France SAS and Sarel – Appareillage Électrique SASU.  </w:t>
        <w:br/>
        <w:t xml:space="preserve">26. Schneider Electric France SAS engages in industrial activities in the electrical and electronic fields, which notably include electrical distribution, industrial control, automation, industrial construction, and all operations related to the production and applications of energy in all its forms, including the operation of all related industries. Sarel – Appareillage Électrique SASU engages in industrial activities and, in particular, manufactures and sells electrical devices and equipment as well as plastic products.  </w:t>
        <w:br/>
        <w:t xml:space="preserve">27. Regarding the distribution sector of low voltage equipment and systems, Schneider Electric states that it markets the majority of the products it manufactures through a network of distributors (70-90% of its sales in 2021). Its distributors are not subject to any exclusivity commitments and generally market competing products.  </w:t>
        <w:br/>
        <w:t xml:space="preserve">2. LEGRAND  </w:t>
        <w:br/>
        <w:t xml:space="preserve">28. The Legrand group offers products and solutions intended for the low voltage sector for the tertiary, industrial, and residential segments and ranks second in the French market.  </w:t>
        <w:br/>
        <w:t xml:space="preserve">29. In France, the activities of the Legrand group revolve around three poles:  </w:t>
        <w:br/>
        <w:t xml:space="preserve">- the production of electrical equipment (electrical sockets, safety blocks, installation components, UPS, etc.);  </w:t>
        <w:br/>
        <w:t xml:space="preserve">- the equipment of computer rooms ("data centers"); and  </w:t>
        <w:br/>
        <w:t>- the production of solutions for energy quality.</w:t>
      </w:r>
    </w:p>
    <w:p>
      <w:r>
        <w:rPr>
          <w:b/>
        </w:rPr>
        <w:t>[Pages 16–18]</w:t>
      </w:r>
    </w:p>
    <w:p>
      <w:r>
        <w:t xml:space="preserve">30. The low voltage electrical equipment produced by Legrand is marketed through two distinct sales channels: sales to professional clients and sales to the general public. In the first case, Legrand sells the vast majority of its products through distributors such as Rexel and Sonepar and opts for direct sales only when the uniqueness of the product or the specifics of the market justify it ([Confidential] % of sales to professionals are direct sales). In the second case, Legrand distributes its products exclusively through specialized distributors, integrated platforms, or pure players34.  </w:t>
        <w:br/>
        <w:t xml:space="preserve">31. The Legrand group is established in nearly 90 countries and achieved a global turnover of 6.9 billion euros in 202135.  </w:t>
        <w:br/>
        <w:t xml:space="preserve">32. The Legrand group comprises approximately 224 subsidiaries. At the head of the group is the company Legrand SA36, which holds [Confidential] % of the company Legrand France SA, which in turn holds [Confidential] % of the company Legrand SNC37.  </w:t>
        <w:br/>
        <w:t xml:space="preserve">3. SONEPAR  </w:t>
        <w:br/>
        <w:t xml:space="preserve">33. The Sonepar group is one of the leading players in the distribution of electrical equipment to professionals worldwide and ranks second in the French market for electrical equipment distribution38.  </w:t>
        <w:br/>
        <w:t xml:space="preserve">34. The group achieved a global turnover of 26.4 billion euros in 202139. It relies on a network of 150 distribution centers and 2,740 agencies located in 42 countries40.  </w:t>
        <w:br/>
        <w:t xml:space="preserve">35. Its main types of clients are41:  </w:t>
        <w:br/>
        <w:t xml:space="preserve"> construction companies (electricians, HVAC technicians, construction firms, specialist installers, etc.);  </w:t>
        <w:br/>
        <w:t xml:space="preserve"> industrial players (industrial installers, engineering firms, etc.); and  </w:t>
        <w:br/>
        <w:t xml:space="preserve"> energy and infrastructure operators (public utility companies, local authorities, public works companies, etc.).  </w:t>
        <w:br/>
        <w:t xml:space="preserve">36. In France, the Sonepar group was structured until June 2022 around several legal entities, all controlled by more than [Confidential] % by the company Sonepar France SAS, which is itself held at [Confidential] % by the company Sonepar SAS (the parent company of the group)42.  </w:t>
        <w:br/>
        <w:t xml:space="preserve">37. The group operates in France through eight brands, six logistics platforms, and 490 agencies. These brands include43:  </w:t>
        <w:br/>
        <w:t xml:space="preserve"> so-called "generalist" agency networks that market all types of electrical and installation products offered by the Sonepar group, grouped under four brands: Sonepar Connect; CGED; Bianchi; and AED. All of these brands were absorbed by the company Sonepar France Distribution SAS in June 202244;  </w:t>
        <w:br/>
        <w:t xml:space="preserve"> so-called "specialist" agency networks, specialized in the distribution of a specific category of products. In France, Sonepar has three specialist brands: 3C Clim (distribution of climate engineering products), CCF (distribution of communication and security products), and Aldiance (distribution of technical equipment, such as robotics or automation products).  </w:t>
        <w:br/>
        <w:t xml:space="preserve">38. Historically, Sonepar negotiated its purchases of electrical equipment with suppliers at the level of each operational subsidiary, or even at each agency. Since 2018, with the creation of Sonepar France Distribution SAS, which acts as a purchasing center, negotiations with suppliers have become more centralized45.  </w:t>
        <w:br/>
        <w:t xml:space="preserve">4. REXEL  </w:t>
        <w:br/>
        <w:t xml:space="preserve">39. The Rexel group is among the leading players in the distribution of low voltage and low current electrical equipment worldwide and ranks first in the French market for electrical equipment distribution46.  </w:t>
        <w:br/>
        <w:t xml:space="preserve">40. It is present in 24 countries (mainly in Europe and North America), has a network of 1,966 agencies47, and achieved a global turnover of 14.7 billion euros in 202148.  </w:t>
        <w:br/>
        <w:t xml:space="preserve">41. The Rexel group's offering is aimed at professionals and is divided into eight product families: (i) electrical installation equipment, (ii) conduits and cables, (iii) lighting, (iv) security and communication, (v) climate engineering, (vi) tools, (vii) renewable energies and energy management, and (viii) white and brown goods49.  </w:t>
        <w:br/>
        <w:t xml:space="preserve">42. Rexel associates complementary services with the supply of these products, such as training, electrical installation design services, logistical support, energy efficiency calculations, or financing offers.  </w:t>
        <w:br/>
        <w:t xml:space="preserve">43. Rexel distributes low voltage electrical equipment for construction, renovation, and maintenance projects in the residential, industrial, and tertiary markets50.  </w:t>
        <w:br/>
        <w:t xml:space="preserve">44. The company Rexel SA, the holding company of the group, holds 100% of the company Rexel Développement SAS, which provides services (management and administration, strategic planning, financing, IT systems, telecommunications, human resources, legal) to the companies of the Rexel group. The company Rexel Développement SAS holds directly or indirectly the operational stakes of the Rexel group. Since 201151, it has notably held 100% of the company Rexel France SAS, which is engaged in the distribution of electrical equipment and associated services for the energy sector to professional clients52.  </w:t>
        <w:br/>
        <w:t xml:space="preserve">D. OBSERVED PRACTICES  </w:t>
        <w:br/>
        <w:t xml:space="preserve">1. GENERAL PRESENTATION OF THE DEROGATION SYSTEM IMPLEMENTED BY SCHNEIDER ELECTRIC AND LEGRAND  </w:t>
        <w:br/>
        <w:t xml:space="preserve">a) Definition and functioning of derogations  </w:t>
        <w:br/>
        <w:t xml:space="preserve">45. Manufacturers and distributors of low voltage electrical equipment enter into annual framework agreements following commercial negotiations concerning, among other things, the purchase price at which distributors can procure from manufacturers (hereinafter "standard purchase price").  </w:t>
        <w:br/>
        <w:t xml:space="preserve">46. The annual framework agreements provide for the possibility for the manufacturer to grant the distributor derogations. A derogation is defined as a discount on the standard purchase price, granted by the manufacturer to the distributor so that the latter can respond to the demand of clients who sometimes expect prices lower than the distributors' standard purchase prices (hereinafter "derogated prices"). These derogations are referred to as "discounts for exceptional business" by Legrand53 and "derogatory price reductions," "exceptional purchase conditions," "price adjustments," or "AJP" by Schneider Electric54.  </w:t>
        <w:br/>
        <w:t xml:space="preserve">47. There are several categories of derogations, the main ones being as follows:  </w:t>
        <w:br/>
        <w:t> permanent derogations, which are granted recurrently for certain clients for a specified duration not corresponding to that of a particular project;</w:t>
      </w:r>
    </w:p>
    <w:p>
      <w:r>
        <w:rPr>
          <w:b/>
        </w:rPr>
        <w:t>[Pages 19–21]</w:t>
      </w:r>
    </w:p>
    <w:p>
      <w:r>
        <w:t xml:space="preserve">- business or project exemptions, which are granted occasionally to the distributor for a limited duration, corresponding to a specific project.  </w:t>
        <w:br/>
        <w:t xml:space="preserve">48. Exemptions may also be granted:  </w:t>
        <w:br/>
        <w:t xml:space="preserve">- either within the framework of a business brought by the supplier to the distributor (hereinafter "exemption at the initiative of the end customer"). In this case, the manufacturer negotiates directly with the end customer the purchase price at which the latter can procure from the distributor, without the distributor participating in the discussion. This negotiated purchase price between the end customer and the supplier may be lower than the standard purchase price of the distributor. For the distributor to sell the products at the agreed price while achieving a positive margin, the manufacturer grants them an exemption;  </w:t>
        <w:br/>
        <w:t xml:space="preserve">- or within the framework of a business brought by the distributor to the supplier (hereinafter "exemption at the initiative of the distributor"). In this case, the distributor who wishes to position themselves on a specific business, without their standard purchase prices allowing it, requests the manufacturer for an exemption in order to offer their customer competitive prices. The distributor provides the manufacturer with information about the business for which they wish to obtain an exemption, which may include the resale price of the products to the end customer and/or the margin they wish to achieve on the resale of these products. The manufacturer may contact the end customer to verify the information provided by the distributor and decide whether to grant an exemption for the business in question (see below, paragraphs 54 and following), or even resume direct relations with the distributor's customer if they believe their prices are too low (see below, paragraph 56).  </w:t>
        <w:br/>
        <w:t xml:space="preserve">49. As detailed below, Schneider Electric and Legrand always retain the final say on the granting and amount of exemptions granted and ultimately on the distributors' margins.  </w:t>
        <w:br/>
        <w:t xml:space="preserve">50. Schneider Electric was the first manufacturer to offer exemptions in the 1990s and to use them extensively, with its exempted revenue representing 50 to 60% of its sales as early as 1999. Legrand then implemented exemptions in the year 2000.  </w:t>
        <w:br/>
        <w:t>Initially, exemptions were only offered within the framework of large projects for which the manufacturer's role as a prescriber was important, the number of exemptions quickly grew, reaching, as evidenced by the excerpts mentioned in the table below, a significant proportion of the revenue of Schneider Electric, Legrand, Rexel, and Sonepar.</w:t>
      </w:r>
    </w:p>
    <w:p>
      <w:r>
        <w:t xml:space="preserve">Table 1 - Excerpts from documents relating to the increase in the number of exemptions  </w:t>
        <w:br/>
        <w:t xml:space="preserve">Document Excerpt  </w:t>
        <w:br/>
        <w:t xml:space="preserve">"Group reflection axis: given the increasing number of exemptions that are becoming almost systematic at certain suppliers (e.g., Schneider, Legrand), it would be appropriate to question at the group level about at least a partial allocation of these exemptions to the discounted PAS retained for valuing stocks. Indeed, certain references are almost systematically purchased with exempted prices."  </w:t>
        <w:br/>
        <w:t xml:space="preserve">Rexel Presentation  </w:t>
        <w:br/>
        <w:t xml:space="preserve">"Project  </w:t>
        <w:br/>
        <w:t xml:space="preserve">"Continuous increase in the weight of exempted revenue; the exemption has become a pillar of the pricing policy of manufacturers alongside ambitious price increases."  </w:t>
        <w:br/>
        <w:t xml:space="preserve">September 13, 2012  </w:t>
        <w:br/>
        <w:t xml:space="preserve">"Group reflection axis: given the increasing number of exemptions that are becoming almost systematic at certain suppliers (e.g., Schneider, Legrand), it would be appropriate to question at the group level about at least a partial allocation of these exemptions to the discounted PAS retained for valuing stocks. Indeed, certain references are almost systematically purchased with exempted prices."  </w:t>
        <w:br/>
        <w:t xml:space="preserve">Rexel Presentation  </w:t>
        <w:br/>
        <w:t xml:space="preserve">"Project Thomas / New "For Rexel, the share of exempted revenue represents [40-60]% of the 2016 revenue, and has extended across all customer segments without exception. It should be noted that the share of exempted revenue is constantly increasing, by about 1 to 2 points per year."  </w:t>
        <w:br/>
        <w:t xml:space="preserve">February 9, 2017  </w:t>
        <w:br/>
        <w:t xml:space="preserve">Rexel Presentation  </w:t>
        <w:br/>
        <w:t xml:space="preserve">"Culture of exemption ingrained in the market, which leads customers to demand an exemption to feel they have the right price."  </w:t>
        <w:br/>
        <w:t xml:space="preserve">April 25, 2017  </w:t>
        <w:br/>
        <w:t xml:space="preserve">Sonepar Presentation  </w:t>
        <w:br/>
        <w:t xml:space="preserve">"The 'POLCO' "Context: an exemption that is becoming widespread and of which Schneider is the champion"; "For Schneider, a very significant exempted share for all categories, including residential."  </w:t>
        <w:br/>
        <w:t>December 7, 2017</w:t>
      </w:r>
    </w:p>
    <w:p>
      <w:r>
        <w:t xml:space="preserve">Document Excerpt  </w:t>
        <w:br/>
        <w:t xml:space="preserve">Hearing minutes  </w:t>
        <w:br/>
        <w:t xml:space="preserve">"At first, exemptions were reserved for major accounts. Subsequently, regional installers requested exemptions, then SMEs and artisans. Everyone wanted to benefit from these special prices, and exemptions were thus generalized."  </w:t>
        <w:br/>
        <w:t xml:space="preserve">October 8, 2020  </w:t>
        <w:br/>
        <w:t xml:space="preserve">"When [the exemption] arrived, it was only supposed to concern a small fraction of the clientele. There was no strict limit on not benefiting other clientele. If initially, it only concerned large groups, why not do it for smaller players. [...] What favored the extension of the exemption was the merger that did not succeed between SCHNEIDER and LEGRAND. LEGRAND started to offer exemptions and other suppliers followed."  </w:t>
        <w:br/>
        <w:t>June 24, 2020</w:t>
      </w:r>
    </w:p>
    <w:p>
      <w:r>
        <w:t>51. The data provided by the parties attest to the importance of exemptions in the total revenues of Schneider Electric and Legrand with Rexel and Sonepar:</w:t>
      </w:r>
    </w:p>
    <w:p>
      <w:r>
        <w:t xml:space="preserve">Table 2 - Share of exempted revenue in the total revenue generated by Rexel and Sonepar with Schneider Electric and Legrand  </w:t>
        <w:br/>
        <w:t xml:space="preserve">Share of exempted revenue in revenue  </w:t>
        <w:br/>
        <w:t xml:space="preserve">Share of exempted revenue in revenue  </w:t>
        <w:br/>
        <w:t xml:space="preserve">generated with Schneider Electric  </w:t>
        <w:br/>
        <w:t xml:space="preserve">generated with Legrand (in %)  </w:t>
        <w:br/>
        <w:t xml:space="preserve">Rexel Sonepar Rexel Sonepar  </w:t>
        <w:br/>
        <w:t xml:space="preserve">2013 - - 2013 [20-40] [30-50]  </w:t>
        <w:br/>
        <w:t xml:space="preserve">2014 [70-90] [70-90] 2014 [20-40] [30-50]  </w:t>
        <w:br/>
        <w:t xml:space="preserve">2015 [70-90] [70-90] 2015 [20-40] [40-60]  </w:t>
        <w:br/>
        <w:t xml:space="preserve">2016 [70-90] [70-90] 2016 [30-50] [40-60]  </w:t>
        <w:br/>
        <w:t xml:space="preserve">2017 [70-90] [70-90] 2017 [30-50] [40-60]  </w:t>
        <w:br/>
        <w:t xml:space="preserve">2018 [70-90] [70-90] 2018 [30-50] [40-60]  </w:t>
        <w:br/>
        <w:t xml:space="preserve">2019 [70-90] [70-90] 2019 [40-60] [40-60]  </w:t>
        <w:br/>
        <w:t xml:space="preserve">2020 [70-90] [70-90] 2020 [40-60] [60-80]  </w:t>
        <w:br/>
        <w:t>2021 [60-80] [70-90] 2021 [40-60] [60-80]</w:t>
      </w:r>
    </w:p>
    <w:p>
      <w:r>
        <w:t>52. Finally, it should be noted that the exemption mechanism is used by Schneider Electric and Legrand in their commercial relations with numerous distributors, and not only with Rexel and Sonepar.</w:t>
      </w:r>
    </w:p>
    <w:p>
      <w:r>
        <w:rPr>
          <w:b/>
        </w:rPr>
        <w:t>[Pages 22–24]</w:t>
      </w:r>
    </w:p>
    <w:p>
      <w:r>
        <w:t xml:space="preserve">b) A system implemented by suppliers to control the resale prices of their distributors  </w:t>
        <w:br/>
        <w:t xml:space="preserve">53. The elements of the file attest that suppliers have used the derogation system to control the resale price to the end customer, which was accepted by the distributors, who saw in this system a means to guarantee their margin.  </w:t>
        <w:br/>
        <w:t xml:space="preserve">54. Regarding Schneider Electric, for example, an internal presentation dated October 24, 2014, titled "Defend the Price," invites Schneider's salespeople to contact the distributor's customer when a distributor requests a price derogation for a deal. The objective is to make the distributor understand that Schneider is the "keeper of the keys" in terms of pricing and that its role is to avoid "price deviations" (see paragraph 87 below).  </w:t>
        <w:br/>
        <w:t xml:space="preserve">55. Regarding Legrand, an internal presentation titled "Control of Discounts" dated December 9, 2011, indicates that Legrand's sales force deployed in the field must contact end customers and "verify the information themselves" to obtain information about the sales context in case of a derogation request from the distributor. This same document invites Legrand's salespeople to exercise "increased vigilance on distributor requests [which] have instructions to consult the manufacturer from a minimum consultation or order amount."  </w:t>
        <w:br/>
        <w:t xml:space="preserve">56. It also emerges from the file that visits by Legrand salespeople to distributors aim to obtain quantitative information about their sales to end customers and to re-establish direct relationships with them if their prices are too low. Thus, in response to a report of a visit by its salespeople to Rexel, the CEO of Legrand indicates that it would be appropriate for Legrand to discuss directly with a Rexel customer "to try to bring them back in line in terms of price."  </w:t>
        <w:br/>
        <w:t xml:space="preserve">57. Regarding Sonepar, a note dated October 12, 2017, from the former Secretary General of Sonepar, then a service provider for Sonepar, indicates that the derogation is "a means for the supplier to control the distributor's selling prices" and "allows Sonepar to guarantee its margin."  </w:t>
        <w:br/>
        <w:t xml:space="preserve">58. Finally, regarding Rexel, an internal document from April 2003 emphasizes "the shared interest of suppliers and us to work on high prices that protect us."  </w:t>
        <w:br/>
        <w:t>59. As will be detailed below, in paragraphs 168 and following, all parties were aware of the risk of illegality of their practices, this system, as implemented, being likely to be analyzed as a vertical price agreement in light of the control exercised by the supplier over the final resale price.</w:t>
      </w:r>
    </w:p>
    <w:p>
      <w:r>
        <w:t xml:space="preserve">Table 3 - Excerpts from documents reflecting the parties' awareness of the illegality of the practices  </w:t>
        <w:br/>
        <w:t xml:space="preserve">Company Document Date Excerpt  </w:t>
        <w:br/>
        <w:t xml:space="preserve">"The derogation policy of SE (SPA) with its distributors raises compatibility issues with European competition law, as it amounts to an imposed resale price / vertical agreement practice. These practices are strictly prohibited as they are incompatible with fair competition in the market."  </w:t>
        <w:br/>
        <w:t xml:space="preserve">Internal Presentation "Update Schneider Electric Commercial Policy - Group Audit Committee" 07/06/2017  </w:t>
        <w:br/>
        <w:t xml:space="preserve">"It is a real risk for everyone to be accused of vertical agreement. Potential cost = fine of 10% of turnover."  </w:t>
        <w:br/>
        <w:t xml:space="preserve">Internal Email to Legrand "Re: Attention to the speech: SAY NOTHING" 01/10/2014  </w:t>
        <w:br/>
        <w:t xml:space="preserve">"What to respond to Rexel: Legrand does not obligate you to anything [...] PS: given what is written above, it might be good to destroy this email after reading..."  </w:t>
        <w:br/>
        <w:t xml:space="preserve">Presentation "Project Thomas / New Polco – Principles of the collaboration Rexel / Schneider Electric" dated 09/02/2017  </w:t>
        <w:br/>
        <w:t xml:space="preserve">"□ Moreover, the legal risk is real. The derogation is almost always accompanied by control of the selling price to the end customer [handwritten note: "independent of the distributor's will who suffers this situation"], and thus by control of the distributor's margin by the manufacturer."  </w:t>
        <w:br/>
        <w:t xml:space="preserve">Internal Note to Sonepar "POLCO SCHNEIDER: A FEW POINTS TO VALIDATE" 12/10/2017  </w:t>
        <w:br/>
        <w:t>"This situation is a blatant violation of Article 101 of the Treaty of Rome: prohibition of concerted practices having as their object or effect the restriction or distortion of competition within the common market and in particular of directly or indirectly fixing purchase and resale prices."</w:t>
      </w:r>
    </w:p>
    <w:p>
      <w:r>
        <w:t xml:space="preserve">c) A system used by suppliers to maintain high prices  </w:t>
        <w:br/>
        <w:t>60. While derogations appear prima facie as mechanisms for price reduction, the elements of the file attest that they have actually been implemented by Schneider Electric and Legrand with the aim of maintaining a high price level in France. Documents seized at the premises of Schneider Electric, Rexel, and Sonepar further indicate that the selling prices of electrical equipment in France would be higher than those practiced in other European countries.</w:t>
      </w:r>
    </w:p>
    <w:p>
      <w:r>
        <w:t xml:space="preserve">Table 4 - Excerpts from documents reflecting the parties' intention to implement derogations in order to maintain high prices  </w:t>
        <w:br/>
        <w:t xml:space="preserve">Company Document Date Excerpt  </w:t>
        <w:br/>
        <w:t xml:space="preserve">"French context The derogation system protects SE and distributors from the strong competition from new entrants (e-commerce, re-importers, etc.) 2 major distributors (representing [70-90]% of volume) having strong commercial relationships with SE who have managed to keep prices as high as possible. Weak negotiating power of distributors: we do not negotiate purchase prices due to derogations. Very high prices in France compared to other European clients."  </w:t>
        <w:br/>
        <w:t xml:space="preserve">Schneider Electric Internal Presentation 11/05/2017  </w:t>
        <w:br/>
        <w:t xml:space="preserve">"*The loss of control over selling prices by LEGRAND inherent to the project is not conceivable for them. Because in this case, REXEL must take back the 1000 LEGRAND salespeople. The reason for LEGRAND's business is to maintain the brand at the top of the market in terms of selling prices."  </w:t>
        <w:br/>
        <w:t>Internal Email from M.Z to several Rexel employees dated 5 August 2014 regarding "Draft CR Kick Off Project Thomas LEGRAND."</w:t>
      </w:r>
    </w:p>
    <w:p>
      <w:r>
        <w:rPr>
          <w:b/>
        </w:rPr>
        <w:t>[Pages 25–27]</w:t>
      </w:r>
    </w:p>
    <w:p>
      <w:r>
        <w:t xml:space="preserve">Company Document Date Excerpt  </w:t>
        <w:br/>
        <w:t xml:space="preserve">"In the field of electrical equipment distribution, the 'weight' represented by business is significant and the 'game' around business is strategic for each participant: suppliers, distributors, and customers. Let us emphasize the shared interest by suppliers and us to work on high prices that protect us"82 (emphasis added).  </w:t>
        <w:br/>
        <w:t xml:space="preserve">Internal PowerPoint Presentation at Rexel titled "Project Thomas / New Rexel PolCo – Principles of the collaboration  </w:t>
        <w:br/>
        <w:t xml:space="preserve">9/02/2017  </w:t>
        <w:br/>
        <w:t xml:space="preserve">Rexel / Schneider Electric"  </w:t>
        <w:br/>
        <w:t xml:space="preserve">"The derogation also allowed for a defensive response to imports, with the price index being higher in France compared to the rest of Europe"83 (emphasis added).  </w:t>
        <w:br/>
        <w:t xml:space="preserve">"One must specify that this system was implemented since at the European level, there was a different pricing by country. The price in the French market was higher than anywhere else and thus customers threatened to source directly from abroad. SCHNEIDER implemented this system allowing for significant discounts and thus retaining the most important customers while maintaining a high public price"84 (emphasis added).  </w:t>
        <w:br/>
        <w:t xml:space="preserve">Document titled "Internal Notes Audit derogation 2004 SDME of September 23 and 24, 2004".  </w:t>
        <w:br/>
        <w:t>Note titled "Price Question [...] 60% are derogated. The question of the facial price level in France arises: should it be maintained at its high level? No decision for now"86 (emphasis added).</w:t>
      </w:r>
    </w:p>
    <w:p>
      <w:r>
        <w:t xml:space="preserve">Company Document Date Excerpt  </w:t>
        <w:br/>
        <w:t xml:space="preserve">Interview with a "Response to the constraint imposed on the market price by the [suppliers] (derogation allows for maintaining a high price for the non-derogated business)"87 (emphasis added).  </w:t>
        <w:br/>
        <w:t xml:space="preserve">"Market abnormally high in price (historical orga frn + distri): +30% vs surrounding market (e.g.: Spain). Derogation = maintain the market as high as possible for as long as possible"88 (emphasis added).  </w:t>
        <w:br/>
        <w:t xml:space="preserve">61. During the negotiations engaged between suppliers and distributors to arrange the derogation system, several internal documents report the risk of price reduction and a price war among distributors.  </w:t>
        <w:br/>
        <w:t xml:space="preserve">62. For example, a presentation by Schneider Electric on June 7, 2017, regarding its new commercial policy project, which consists of reducing the share of derogated prices in its revenue, mentions: "New Commercial Policy (PolCo) [...] French prices will tend towards the average of European prices. However, New PolCo may accelerate the reduction of prices by about 3% per year (€12 million)"89 (emphasis added).  </w:t>
        <w:br/>
        <w:t xml:space="preserve">63. Furthermore, in 2014, Legrand expressed similar concerns during its discussions with Rexel regarding the "Thomas" project (see below paragraphs 241 and following) and associates its loss of control over the prices offered to end customers with a decrease in prices for Legrand products: "even if we only accept small derogations, we will start to lose control downstream and since only the LEGRAND sales network is capable of maintaining LEGRAND price levels, prices will drop even further. / And distribution will control part of our offers and will, of course, always want to go further"90 (emphasis added).  </w:t>
        <w:br/>
        <w:t xml:space="preserve">64. Similarly, a presentation by Rexel in 2017 identifies a "permanent decrease in net prices" and a "risk of deflation" as a negative consequence of the exit from derogated prices91.  </w:t>
        <w:br/>
        <w:t xml:space="preserve">2. THE IMPLEMENTATION OF THE DEROGATION SYSTEM BY SCHNEIDER ELECTRIC AND LEGRAND WITH REXEL AND SONEPAR  </w:t>
        <w:br/>
        <w:t xml:space="preserve">a) The relationships between Schneider Electric and its distributors  </w:t>
        <w:br/>
        <w:t xml:space="preserve">65. While the contractual provisions governing the derogations granted by Schneider Electric do not directly deprive distributors of their pricing autonomy, they do significantly constrain it (i). In any case, the elements of the file attest, on one hand, to Schneider Electric's intention to confer a fixed character to the derogated prices negotiated by it (ii), and on the other hand, that Rexel (iii) and Sonepar (iv) applied this policy knowingly.  </w:t>
        <w:br/>
        <w:t xml:space="preserve">i. The contractual provisions governing the derogations granted by Schneider Electric  </w:t>
        <w:br/>
        <w:t xml:space="preserve">66. The derogations granted by Schneider Electric are framed, on one hand, by clauses included in the annual contracts concluded between Schneider Electric and its distributors, and on the other hand, by confirmation letters materializing their grant and sent, as the case may be, to the distributors or to end customers.  </w:t>
        <w:br/>
        <w:t xml:space="preserve">67. The clauses providing for derogations in the contracts concluded between Schneider Electric and its distributors are formulated, for example, as follows in the annual contract concluded with Rexel for the year 2015:  </w:t>
        <w:br/>
        <w:t xml:space="preserve">"At the request of a Customer of the DISTRIBUTOR, the SUPPLIER may grant the DISTRIBUTOR price reductions concerning specific or exceptional business which are, for example, large-scale operations or of particular importance, notably in terms of volume"92.  </w:t>
        <w:br/>
        <w:t xml:space="preserve">or as follows in the contract concluded with Rexel for the year 2019:  </w:t>
        <w:br/>
        <w:t xml:space="preserve">"[Confidential]"93. Furthermore, for each derogation, Schneider Electric sends a confirmation letter or "Notification of Exceptional Business" to the distributor (who must accept it94) and to the end customer when the derogation is at its initiative.  </w:t>
        <w:br/>
        <w:t xml:space="preserve">68. For example, when sent to a distributor, these notifications of exceptional business are drafted as follows:  </w:t>
        <w:br/>
        <w:t xml:space="preserve">"In response to your request regarding the business referenced, we confirm our agreement to grant you the following exceptional conditions allowing you to follow up on your quote mentioned below [...]" (emphasis added):  </w:t>
        <w:br/>
        <w:t xml:space="preserve">92 Article 7.1.2 of the Partnership Agreement concluded with Rexel for the year 2015, reference 48 843. Article 7.1.2.4 further specifies that "for each Exceptional Business, the rate of reduction will be negotiated on a case-by-case basis between the SUPPLIER and the DISTRIBUTOR." The framework commercial contract concluded with Sonepar Ile de France for the year 2015 is drafted in similar terms. Its Article 7.2 indeed defines derogations as follows: "At the request of the Distributor, the Parties may be led to discuss and conclude on a case-by-case basis derogatory pricing agreements to respond to a specific economic environment on identified business." See reference 48 939.  </w:t>
        <w:br/>
        <w:t xml:space="preserve">93 Partnership Agreement concluded between Schneider Electric and Rexel for the year 2019, reference 48 878. The framework commercial contract between Schneider Electric and Sonepar Ile de France for the year 2019 (references 48 961 and following) contains similar provisions. Its Article 7.3 thus states: "At the request of the Distributor, SEF may grant the Distributor purchasing conditions to enable it to position itself on specific or exceptional business which are, for example, large-scale operations or of particular importance in terms of volume, and for which the Distributor can justify that the category purchasing conditions granted by SEF do not allow it to be sufficiently competitive [...]". See reference 48 965 (emphasis added).  </w:t>
        <w:br/>
        <w:t>94 See for example references 48 843, 48 878, 48 401, and 48 448.</w:t>
      </w:r>
    </w:p>
    <w:p>
      <w:r>
        <w:rPr>
          <w:b/>
        </w:rPr>
        <w:t>[Pages 28–30]</w:t>
      </w:r>
    </w:p>
    <w:p>
      <w:r>
        <w:t xml:space="preserve">[...] We may need to request the supporting documents for the purchase orders or invoices related to this matter and have duly noted your acceptance to provide them to us, if necessary, within a reasonable timeframe.  </w:t>
        <w:br/>
        <w:t xml:space="preserve">The acceptance of this commitment implies acceptance of potential audits within the framework of AJP audit procedures.  </w:t>
        <w:br/>
        <w:t xml:space="preserve">This exceptional derogation is conditioned upon the fact that you have received the corresponding order from your client no later than before the expiration of the validity period of this offer95.  </w:t>
        <w:br/>
        <w:t xml:space="preserve">69. In this example, the offer specifies the discount granted to the distributor on their standard purchase price (i.e. [30-50]%), the selling price to the end customer ("Tdv" corresponding to an "Amount" in the column "Reminder of your customer quote") and reminds that an audit may be conducted by Schneider Electric to verify the reality and conditions of the sale ("We may need to request the supporting documents for the purchase orders or invoices related to this matter"). In accordance with the contract binding Schneider Electric to each of its distributors, this offer must be formally accepted by the distributor to be valid.  </w:t>
        <w:br/>
        <w:t xml:space="preserve">70. When these notifications of exceptional business are sent to an end customer, they are drafted as follows:  </w:t>
        <w:br/>
        <w:t xml:space="preserve">"Following your request regarding the matter referenced, we hereby confirm the following exceptional conditions [...]  </w:t>
        <w:br/>
        <w:t xml:space="preserve">The conditions of this offer are established for an order that would be addressed directly to us and therefore only engage our Company.  </w:t>
        <w:br/>
        <w:t xml:space="preserve">However, we advise you to source the materials included in our offer from one of our Distributors of your choice. [...] We will inform this Distributor of the pricing conditions that we have negotiated (sic) and which are included in this offer. We will advise them, for the success of the matter, to grant you conditions that are not superior to those of this offer, it being understood that, in accordance with the applicable legal provisions, the Distributor will remain completely free to determine the resale prices of the concerned products"96.  </w:t>
        <w:br/>
        <w:t xml:space="preserve">71. The reading of the framework contracts and confirmation letters sent by Schneider Electric included in the file provides, moreover, several insights.  </w:t>
        <w:br/>
        <w:t xml:space="preserve">72. Firstly, these documents confirm that Schneider Electric always closely controls the granting and implementation of derogations, even if the distributor is the initiator.  </w:t>
        <w:br/>
        <w:t xml:space="preserve">95 Confirmation Letter of Exceptional Conditions from Schneider Electric dated June 3, 2016, addressed to Sonepar for the client [Confidential], references 7 130 to 7 133 VC (87 798 to 87 801 VNC).  </w:t>
        <w:br/>
        <w:t xml:space="preserve">96 See, for example, reference 83 942.  </w:t>
        <w:br/>
        <w:t xml:space="preserve">28  </w:t>
        <w:br/>
        <w:t xml:space="preserve">73. On one hand, as illustrated by the examples reproduced in paragraphs 67, 68, and 70 above, both the stipulations of the annual framework contracts between Schneider Electric and its distributors and the confirmation letters sent to them indicate that the principle and level of derogation must always be approved by Schneider Electric, both for Rexel and for Sonepar. They also confirm that the implementation of derogations is subject to audit mechanisms expressly accepted by the distributor97.  </w:t>
        <w:br/>
        <w:t xml:space="preserve">74. On the other hand, the elements in the file attest that these mechanisms for granting and controlling derogations apply indiscriminately, whether the derogations are initiated by the end customer or by the distributor.  </w:t>
        <w:br/>
        <w:t xml:space="preserve">75. In this regard, it should also be noted that the distinction between the two types of derogations only appeared very late in the framework contracts concluded with Rexel and Sonepar.  </w:t>
        <w:br/>
        <w:t xml:space="preserve">76. This distinction was, in fact, still absent from the framework contract concluded by Schneider Electric and its distributors in 2015. Both the partnership contract concluded with Rexel for the year 201598 and the commercial framework contract concluded with Sonepar Ile de France for the same year99 refer, without further details, to "derogatory price reductions"100 (in the case of Rexel) or "derogatory pricing agreements"101 (in the case of Sonepar), subject to the same granting conditions recalled above.  </w:t>
        <w:br/>
        <w:t xml:space="preserve">77. Furthermore, while the framework contracts concluded by Schneider Electric in 2019 with Rexel102 and Sonepar103 introduced a clear distinction between derogations originating from the distributor104 and derogations negotiated between Schneider Electric and the end customer105, these still adhere to the same provisions regarding the conditions allowing for obtaining the corresponding credit for the new derogated conditions106 or the ability of Schneider Electric to implement audit measures107.  </w:t>
        <w:br/>
        <w:t xml:space="preserve">78. Secondly, it also appears that Schneider Electric only introduced clauses aimed at limiting the risk of collusion with its distributors late in the process. While Schneider Electric emphasizes that the derogation forms exchanged with end customers indicated since 2010 that the agreed prices were maximum prices and that distributors remained free to set their resale prices autonomously108, it also indicates that it only evolved the wording of its confirmation letters of exceptional conditions to distributors in 2016 to specify that they have "full latitude to propose more advantageous pricing and commercial conditions [...], the sales rates indicated above constituting maximum prices"109.  </w:t>
        <w:br/>
        <w:t xml:space="preserve">79. Moreover, it was only from 2019, that is, after the criminal searches, that Schneider Electric introduced provisions expressly recalling the pricing freedom of the distributor.  </w:t>
        <w:br/>
        <w:t xml:space="preserve">80. Thus, in the framework contract between Schneider Electric and Sonepar Ile-de-France concluded in 2019, the following mentions appeared:  </w:t>
        <w:br/>
        <w:t xml:space="preserve">"The justification provided by the Distributor in support of its request for exceptional purchase conditions shall in any case not contain elements, or be granted on the basis of information, that would inform Schneider about the resale price, or the margin practiced by the Distributor. [...] It is specified that SEF will not define a maximum price and will not indicate a recommended price within the framework of the Notification of Exceptional Business or for the needs of the concerned matter. The Distributor will remain free to set its resale price"110.  </w:t>
        <w:br/>
        <w:t xml:space="preserve">ii. Schneider Electric's intention to establish a system of fixed prices  </w:t>
        <w:br/>
        <w:t xml:space="preserve">81. This intention is evidenced by numerous internal documents and by the establishment of a price monitoring mechanism.  </w:t>
        <w:br/>
        <w:t xml:space="preserve">An old intention evidenced by numerous documents  </w:t>
        <w:br/>
        <w:t xml:space="preserve">82. It emerges from the elements of the file that the derogated prices have been conceived by Schneider Electric as fixed prices since the early 2000s.  </w:t>
        <w:br/>
        <w:t xml:space="preserve">83. An internal presentation at Schneider Electric "Optimizing AJP Management" from 2003 indicates that, within the framework of derogations, the distributor delivers the products under the conditions negotiated by Schneider Electric, specifying, in this regard, that during the life of the AJP111:  </w:t>
        <w:br/>
        <w:t xml:space="preserve">106 See Article 7.5 of the contract between Schneider Electric and Rexel for the year 2019 and the Commercial Framework Contract between Schneider Electric and Sonepar Ile de France for the year 2019.  </w:t>
        <w:br/>
        <w:t xml:space="preserve">107 See Article 7.6 of the contract between Schneider Electric and Rexel for the year 2019 and the Commercial Framework Contract between Schneider Electric and Sonepar Ile de France for the year 2019.  </w:t>
        <w:br/>
        <w:t xml:space="preserve">108 Reference 94 490.  </w:t>
        <w:br/>
        <w:t xml:space="preserve">109 References 94 602 and 94 603.  </w:t>
        <w:br/>
        <w:t xml:space="preserve">110 Reference 48 965.  </w:t>
        <w:br/>
        <w:t xml:space="preserve">111 Reminder: acronym for price adjustments, term used by Schneider Electric to designate derogations.  </w:t>
        <w:br/>
        <w:t>30</w:t>
      </w:r>
    </w:p>
    <w:p>
      <w:r>
        <w:rPr>
          <w:b/>
        </w:rPr>
        <w:t>[Pages 31–33]</w:t>
      </w:r>
    </w:p>
    <w:p>
      <w:r>
        <w:t xml:space="preserve">" The client places an order with the Distributor under the negotiated conditions"; "The Distributor delivers and invoices the client according to the conditions of the AJP, and submits the adjustment requests according to the defined format" (emphasis added)112.  </w:t>
        <w:br/>
        <w:t xml:space="preserve">84. Several documents attest that this system was subsequently actively maintained by Schneider Electric.  </w:t>
        <w:br/>
        <w:t xml:space="preserve">85. An internal email dated April 17, 2013, between a regional manager and a salesperson from Schneider Electric, regarding a "CGED price offer113 in NSX 630114 to [Client] (i.e., K=0.376 to the end client)"115 confirms the determining role of the supplier in the commercial policy of its distributors and the price offer made to the end client. Regarding the price offered by Sonepar, the Schneider Electric salesperson states: "Rexel aligned itself with this price and took the deal (as we told them to do), they will send us the elements to make the appropriate derogation"116 (emphasis added).  </w:t>
        <w:br/>
        <w:t xml:space="preserve">86. The determining role of Schneider Electric in setting the conditions offered to end clients is highlighted in three presentations titled "DEFEND THE PRICE," dated October 24, 2014117, November 25, 2014118, and April 15, 2015119, intended for the sales force of Schneider Electric. These presentations specify, indeed, that the responsibility of the salesperson at Schneider Electric is to determine "the client's purchase price":  </w:t>
        <w:br/>
        <w:t xml:space="preserve">"Salesperson's Responsibility  </w:t>
        <w:br/>
        <w:t xml:space="preserve">=&gt; The client's purchase price  </w:t>
        <w:br/>
        <w:t xml:space="preserve">● TF price x Sales Rate according to autonomy grids + DO [Official Distributor] remuneration120" (emphasis added)  </w:t>
        <w:br/>
        <w:t xml:space="preserve">87. The presentation "DEFEND THE PRICE" from October 24, 2014121 further reminds that this is the case regardless of the type of derogation122, Schneider Electric always remaining "the guardian of the keys" when it comes to determining the prices granted to end clients:  </w:t>
        <w:br/>
        <w:t xml:space="preserve">"Always check the client's history / Previous AJP, with which Distributor(s), at what coefficient, at what margin," "Never respond immediately, take the time to reflect before calling back the Distributor (ideally within half a day) / Inform the Distributor that we will approach the client to get more details on the context (the client's perspective + retrieve more than the DO request) […]  </w:t>
        <w:br/>
        <w:t xml:space="preserve">If there are SE/Pdv agreements or if you trust your contact: OK"123 (emphasis added).  </w:t>
        <w:br/>
        <w:t xml:space="preserve">88. A PowerPoint document titled "Commercial Evolution Project" dated September 28, 2015124 also emphasizes that the installer buys "at the agreed price":  </w:t>
        <w:br/>
        <w:t xml:space="preserve">"The Schneider salesperson provides a price  </w:t>
        <w:br/>
        <w:t xml:space="preserve">=&gt; either to the distributor for the client  </w:t>
        <w:br/>
        <w:t xml:space="preserve">=&gt; or directly to the client  </w:t>
        <w:br/>
        <w:t xml:space="preserve">The installer buys at the agreed price  </w:t>
        <w:br/>
        <w:t xml:space="preserve">Contract assignment to the distributor (Derogation)"125 (emphasis added).  </w:t>
        <w:br/>
        <w:t xml:space="preserve">89. The fixed nature of the derogated price for the distributor is also clearly reiterated in an internal PowerPoint presentation at Schneider Electric titled "France Operations – PTUES - Gross to Net – Explanation" from March 2017126:  </w:t>
        <w:br/>
        <w:t xml:space="preserve">"AJP (see the next slide):  </w:t>
        <w:br/>
        <w:t xml:space="preserve">- Schneider sells to the distributor at the standard rate  </w:t>
        <w:br/>
        <w:t xml:space="preserve">- Schneider agrees on a price with the client and this price is subject to a derogation contract  </w:t>
        <w:br/>
        <w:t xml:space="preserve">- The distributor sells to the client at the price accepted by Schneider and issues a credit request to receive the difference (client price &lt; distributor price)"127 (emphasis added).  </w:t>
        <w:br/>
        <w:t xml:space="preserve">90. Furthermore, the fixed nature of the derogated prices negotiated by Schneider Electric is also revealed, on one hand, by the numerous documents related to the legal risks arising from the implementation of this system (paragraphs 184 to 193), and on the other hand, by the internal and external discussions starting from 2013 aimed at exiting it (paragraphs 194 to 209).  </w:t>
        <w:br/>
        <w:t xml:space="preserve">The implementation of a mechanism for monitoring the prices practiced by Rexel and Sonepar  </w:t>
        <w:br/>
        <w:t xml:space="preserve">91. Various documents establish that Schneider Electric had the means to monitor the prices practiced by its distributors and was indeed aware of them.  </w:t>
        <w:br/>
        <w:t xml:space="preserve">92. Firstly, various contractual stipulations governing the relationships between Schneider Electric and its distributors allowed the supplier to obtain the communication of the final selling prices of the distributors.  </w:t>
        <w:br/>
        <w:t xml:space="preserve">93. First of all, the elements of the file indicate that this information was transmitted in the context of the credit request corresponding to the derogation granted by Schneider Electric.  </w:t>
        <w:br/>
        <w:t xml:space="preserve">94. As early as 2004, an excerpt from an internal Sonepar file "derogations" dated September 9, 2004, already specified:  </w:t>
        <w:br/>
        <w:t xml:space="preserve">"The credit request specifies all the information that Schneider might need: Derogation number, client name, [quantity] sold by reference, Selling price, expected margin differential, and requested credit"128 (emphasis added).  </w:t>
        <w:br/>
        <w:t xml:space="preserve">95. Some documents in the file also mention a feedback of information on resale prices to Schneider by the distributors within the framework of the APAJE software used to implement the derogations.  </w:t>
        <w:br/>
        <w:t xml:space="preserve">96. Thus, a document prepared by Ernst &amp; Young for Schneider Electric dated October 30, 2012, "Review of processes and internal control related to product sales," whose annex 2 is titled "Summary from the interviews conducted"129 specifies, on this point:  </w:t>
        <w:br/>
        <w:t xml:space="preserve">"[i]n APAJE130, the declaration of DO must include:  </w:t>
        <w:br/>
        <w:t xml:space="preserve">- references (SEF catalog references)  </w:t>
        <w:br/>
        <w:t xml:space="preserve">- quantities sold for each reference  </w:t>
        <w:br/>
        <w:t xml:space="preserve">- the net price sold to the end client  </w:t>
        <w:br/>
        <w:t xml:space="preserve">- the AJP commitment number communicated in the confirmation letter received"131 (emphasis added).  </w:t>
        <w:br/>
        <w:t xml:space="preserve">97. In the same vein, a PowerPoint presentation titled "APAJE / APAPROD132 – Use by Schneider Electric France" dated November 29, 2013 describes the "Apaje Declarations" as follows: "The Apaje state corresponds to the price derogation requests from the various points of sale. This state includes the essential data related to the final sale: client contact details, final selling price, reference, quantity, etc. This state serves as the basis for the payment of price adjustments"133 (emphasis added).  </w:t>
        <w:br/>
        <w:t xml:space="preserve">98. The presentation further indicates that "[t]hese data are also essential for price analysis" and "[t]hey indeed allow for the observation and analysis of the evolution of the actual net selling prices to end clients"134 (emphasis added).  </w:t>
        <w:br/>
        <w:t>99. Subsequently, the confirmation letters of the derogations sent to the distributors between 2007 and the date of the statement of objections (July 1, 2022) systematically contained audit clauses allowing Schneider Electric to become aware, through the communication of invoices, of the final selling prices. Among other examples135, a letter from</w:t>
      </w:r>
    </w:p>
    <w:p>
      <w:r>
        <w:rPr>
          <w:b/>
        </w:rPr>
        <w:t>[Pages 34–36]</w:t>
      </w:r>
    </w:p>
    <w:p>
      <w:r>
        <w:t xml:space="preserve">confirmation of exceptional conditions from Schneider Electric dated January 14, 2013 specified:  </w:t>
        <w:br/>
        <w:t xml:space="preserve">"We may need to request the supporting documents for the purchase orders or invoices for this matter and have duly noted your acceptance to provide them if necessary within a reasonable timeframe. The acceptance of this commitment implies acceptance of potential audits within the framework of the AJP audit procedure"136 (emphasis added).  </w:t>
        <w:br/>
        <w:t xml:space="preserve">100. The ability of Schneider Electric to conduct an invoice audit with its distributors is confirmed by numerous documents. For example, an internal Excel file at Schneider Electric titled "Process and Reporting AJP-RDO-RCC," dated January 16, 2013, provides for the establishment of an annual control plan covering all points of sale of suppliers, including an invoice audit137.  </w:t>
        <w:br/>
        <w:t xml:space="preserve">101. Secondly, several documents indicate that Schneider Electric was indeed aware of resale prices and that this monitoring allowed, in its view, for a "price police."  </w:t>
        <w:br/>
        <w:t xml:space="preserve">102. A PowerPoint presentation titled "Channel Diagram"138 confirms on this point that the "reporting" of the "derogation" allows for knowledge of "sales by customer by product reference in quantity &amp; price &amp; distributor margin"139 (emphasis added). In this regard, the presentation also indicates that "requesting the customer price" allows for "maintaining prices in the supply chain: arbitration between distributor ('price police')"140 (emphasis added).  </w:t>
        <w:br/>
        <w:t xml:space="preserve">103. The transmission of final selling prices to Schneider Electric is corroborated by an internal presentation at Rexel dated December 11, 2013, titled "Rexel – Tariff Refoundation Operationalization Phase - Steering Committee #1"141, which specifies that the "data currently reported by Rexel to Schneider" includes the "details of derogated transactions by customer by product by agency," i.e., the "sales volume," the "derogated purchase price," and the "final selling price"142 (emphasis added). This data is used by Schneider for "monitoring sales performance by end customer," including the "level of market prices"143.  </w:t>
        <w:br/>
        <w:t xml:space="preserve">104. Similarly, an internal Schneider Electric presentation from April 2014 titled "Rexel Pilot - Confidential"144 confirms that, even within the framework of a pilot allowing for testing the exit from derogations, customer visits allow for seeing "the sales made with [the] customers" and for "controlling what the Rexel salesperson is doing":  </w:t>
        <w:br/>
        <w:t xml:space="preserve">"Salesperson FAQ  </w:t>
        <w:br/>
        <w:t xml:space="preserve"> How do I see the sales made with these customers?  </w:t>
        <w:br/>
        <w:t xml:space="preserve">-&gt; Declarative Rexel done each month with the customer  </w:t>
        <w:br/>
        <w:t xml:space="preserve"> Can I 'control' what the Rexel salesperson is doing?  </w:t>
        <w:br/>
        <w:t xml:space="preserve">-&gt; Yes, through my customer visits.  </w:t>
        <w:br/>
        <w:t xml:space="preserve">If inconsistencies, raise the point to Aurélie"145 (emphasis added).  </w:t>
        <w:br/>
        <w:t xml:space="preserve">105. Finally, a presentation "Rexel – Tariff Refoundation Meeting with Schneider" dated November 28, 2013, specifies that one of the consequences of the fundamental changes envisaged to exit the derogation system will be that the supplier will have "no information on the selling price to the customer"146.  </w:t>
        <w:br/>
        <w:t xml:space="preserve">iii. Rexel's conscious participation in the system established by Schneider Electric  </w:t>
        <w:br/>
        <w:t xml:space="preserve">106. Internal documents from Rexel attest that it perceived the derogations as a system of fixed prices allowing it to benefit from a guaranteed margin level. Furthermore, it emerges from the data transmitted by Rexel that it applied the prices set by Schneider Electric.  </w:t>
        <w:br/>
        <w:t xml:space="preserve">Rexel's awareness of a fixed price system allowing it to benefit from a guaranteed margin level  </w:t>
        <w:br/>
        <w:t xml:space="preserve">107. Firstly, it emerges from the case files that Rexel was aware of the fixed nature of the derogated prices.  </w:t>
        <w:br/>
        <w:t xml:space="preserve">108. During his hearing, Mr. A, area manager at Rexel until 2004, confirmed Rexel's knowledge of a fixed price system before that date, this system being, according to him, in the mutual interest of Rexel and Schneider Electric:  </w:t>
        <w:br/>
        <w:t xml:space="preserve">"To obtain the credit, it was necessary to sell at the price imposed by the manufacturer. REXEL had the possibility to sell cheaper, but that would have led to a price war with its competitors and would have been destructive (sic) even though the margins of the manufacturer and distributor were already very compressed. On the other hand, by acting this way, the relationships with the manufacturer would have been deteriorated"147 (emphasis added).  </w:t>
        <w:br/>
        <w:t xml:space="preserve">109. An excerpt from a note "CR organization treatment derogation _GC_2008 0325," dated June 6, 2008148, contained in a folder titled "Proven RPM"149, seized from the office of the legal director of Rexel France, indicates that at that date, Rexel considered that the end customer applied the conditions set by Schneider Electric:  </w:t>
        <w:br/>
        <w:t xml:space="preserve">"In the case where (sic) the supplier communicates a derogation to a large customer with a non-definitive contractual number (e.g., [Schneider Electric] for VEOLIA) or signs a contract with its customer setting derogatory conditions on distributed products (e.g., [Schneider Electric] with SPIE, VINCI, ETDE, FORCLUM……), the customer applies these conditions even though we do not have a formalized derogation and are often forced into a negative margin (sic) without compensation from the manufacturer (mainly [Schneider Electric])"150 (emphasis added).  </w:t>
        <w:br/>
        <w:t xml:space="preserve">110. Similarly, in an internal email dated February 11, 2009, with the subject "misuse of supplier derogations by competitors"151, a development officer at Rexel writes to several employees of the company:  </w:t>
        <w:br/>
        <w:t xml:space="preserve">"Reminder: When a manufacturer grants a derogation to a distributor, the general principle is that the selling price to the customer is fixed"152 (emphasis added).  </w:t>
        <w:br/>
        <w:t xml:space="preserve">111. This document also confirms that this principle is fully integrated by Schneider Electric's distributors, Rexel ensuring that it is well respected by its competitors:  </w:t>
        <w:br/>
        <w:t xml:space="preserve">"Some of our competitors seem (sic) lately to want to be smarter (sic) and use part of the derogation margin to lower the selling price set by the manufacturer and thus remove the order.  </w:t>
        <w:br/>
        <w:t xml:space="preserve">Please confirm if you know of any cases of this type in your area.  </w:t>
        <w:br/>
        <w:t xml:space="preserve">YES or NO  </w:t>
        <w:br/>
        <w:t xml:space="preserve">If yes, please specify:  </w:t>
        <w:br/>
        <w:t xml:space="preserve">Name and city of the distributor  </w:t>
        <w:br/>
        <w:t xml:space="preserve">Name and city of the end customer  </w:t>
        <w:br/>
        <w:t xml:space="preserve">Concerned supplier  </w:t>
        <w:br/>
        <w:t xml:space="preserve">% of derogation allocated to the customer additionally  </w:t>
        <w:br/>
        <w:t xml:space="preserve">Manufacturer's derogation number […]  </w:t>
        <w:br/>
        <w:t xml:space="preserve">Thank you for your feedback even if no, please we focus on the last three months (November, December, January, February)  </w:t>
        <w:br/>
        <w:t xml:space="preserve">Best regards"153 (emphasis added).  </w:t>
        <w:br/>
        <w:t>112. The fixed nature of the selling price unilaterally negotiated by Schneider Electric with the end customer is further evidenced by an internal email at Rexel dated March 26, 2009, with the subject "SYNTHESIS – DEROGATIONS/RENEWALS MARKETS SCHNEIDER 2009"154,</w:t>
      </w:r>
    </w:p>
    <w:p>
      <w:r>
        <w:rPr>
          <w:b/>
        </w:rPr>
        <w:t>[Pages 37–39]</w:t>
      </w:r>
    </w:p>
    <w:p>
      <w:r>
        <w:t xml:space="preserve">also contained in the "Proven RPM" folder mentioned above. The author of the email, a market manager at Rexel, indicates to a development officer at Rexel that Schneider Electric is negotiating directly with the end customer, and that Rexel is therefore compelled to apply the prices thus negotiated: "Overall, the action of the seller [Schneider Electric] results in a margin rate of 12-13% for the market, when profitability was higher in 2008 [...]. Schneider sometimes works at net prices, guaranteed for the year, price increases do not impact the customer price but reduce our margin rate [...]. As usual, the market renewals are established without consultation between the seller [Schneider / agency director or Rexel sales manager]"156 (emphasis added).  </w:t>
        <w:br/>
        <w:t xml:space="preserve">113. Additionally, an internal email from Schneider Electric dated April 17, 2013, cited above, between a regional manager and a salesperson from Schneider Electric, reminds regarding a "CGED price offer in NSX 630 at the SETE marina (i.e., K=0.376 to the end customer)," that: "Rexel aligned itself with this price and took the deal (as we told them to do), they will send us the elements to make the appropriate derogation"158 (emphasis added).  </w:t>
        <w:br/>
        <w:t xml:space="preserve">114. Furthermore, an internal presentation "Rexel – Pricing Reformation Meeting with Schneider" dated November 28, 2013 specifies: "Direct prospecting by the supplier's field teams and the end customers, to negotiate a customer selling price including for diffuse customers / Supplier's knowledge of the price and sales volume per customer"159 (emphasis added).  </w:t>
        <w:br/>
        <w:t xml:space="preserve">115. Finally, an internal presentation "Rexel - Pricing Reformation Operationalization Phase - Steering Committee #1" dated December 11, 2013160, mentioned above, indicates that the "[d]ata currently reported by Rexel to Schneider" includes the "Details of transactions derogated by customer by product by agency," i.e., the "Sales volume," the "Derogated purchase price," and the "Final selling price." It specifies that this data is used by Schneider for the "[p]erformance management of sales by end customer," and notably the "market price levels"161.  </w:t>
        <w:br/>
        <w:t xml:space="preserve">116. Moreover, Rexel's knowledge of the fixed nature of the derogated prices negotiated by Schneider Electric is also revealed, on one hand, by the numerous documents related to the legal risks generated by the implementation of this system, and on the other hand, by the internal and external discussions aimed at exiting from it starting in 2013, respectively examined in paragraphs 170 to 173, 174 to 182 below.  </w:t>
        <w:br/>
        <w:t xml:space="preserve">117. Secondly, it emerges from various documents in the file that Rexel's interest in selling at the "agreed price" set by the supplier was to benefit from a guaranteed margin level.  </w:t>
        <w:br/>
        <w:t xml:space="preserve">118. As early as 2003, Rexel recalled, in a "Guide to the Presentation of the Supplier Promise Management Program" referring to the first monitoring system for derogations titled "OGARD"162 that: "Much more than a management tool, its system has been optimized to constitute a total market watch: competing manufacturers, market shares of distributors, levels of prices practiced, weight of customers, customer expectations, technological evolution, etc..."163 (emphasis added).  </w:t>
        <w:br/>
        <w:t xml:space="preserve">119. This guide further specifies: "In the field of electrical equipment distribution, the 'weight' represented by business is significant and the 'game' around business is strategic for each participant: suppliers, distributors, and customers. Let us emphasize the shared interest by suppliers and us to work on high prices that protect us"164 (emphasis added).  </w:t>
        <w:br/>
        <w:t xml:space="preserve">120. This same document specifies Rexel's interest, in this context: "For a deal, the customer seeks better conditions than their usual ranking and distributors have no choice but to 'turn' to suppliers to obtain the conditions that will allow them to take the deal without degrading the margin"165 (emphasis added).  </w:t>
        <w:br/>
        <w:t xml:space="preserve">121. The possibility of benefiting from a guaranteed margin level within the framework of derogations also emerges from an internal document from Rexel dated April 2003 titled "Supplier Promise Management." This presentation specifies that within the framework of a derogation: "The point of sale enters the derogation number and makes the sale at the agreed price. [...] It is therefore about MARGIN and also about commercial efficiency since by taking deals we contribute to increasing market share"166 (emphasis added).  </w:t>
        <w:br/>
        <w:t xml:space="preserve">122. Furthermore, a presentation "Rexel – Project Thomas Training Kit for the National Deployment of Commercial Plans" dated November 12, 2014 specifies that Rexel's selling prices "are too dictated by the purchase price with a margin to maintain"167 (emphasis added).  </w:t>
        <w:br/>
        <w:t xml:space="preserve">123. Finally, an internal presentation "Rexel - Pricing Reformation Schneider Presentation" dated November 14, 2013 specifies that: "The influence of selling prices by the supplier could be perceived as a vertical agreement, especially as it allows to 'protect' the distributor's margin at low selling prices"168 (emphasis added).  </w:t>
        <w:br/>
        <w:t xml:space="preserve">iv. The conscious participation of Sonepar in the system established by Schneider Electric  </w:t>
        <w:br/>
        <w:t xml:space="preserve">124. Internal documents from Sonepar attest that it perceived the derogations as a fixed price system allowing it to benefit from a guaranteed margin level.  </w:t>
        <w:br/>
        <w:t xml:space="preserve">125. Firstly, various documents attest that Sonepar was aware of the fixed or imposed nature of the derogated prices established by Schneider Electric.  </w:t>
        <w:br/>
        <w:t xml:space="preserve">126. As early as 2004, an Excel document from a subsidiary of Sonepar presenting the various steps for processing a derogation indicated, for example: "If there happens to be a market derogation, a message appears to inform the seller that the customer benefits from derogated prices =&gt; this helps avoid errors and omissions at the order. When the customer derogation number is entered, the prices corresponding to this derogation are displayed by default =&gt; this helps avoid errors on the price. The [delivery note] can then be printed and the invoice issued"169 (emphasis added).  </w:t>
        <w:br/>
        <w:t xml:space="preserve">"The credit request specifies all the information that Schneider might need: Derogation number, customer name, [quantity] sold by reference, Selling price, expected margin differential, and requested credit"170 (emphasis added).  </w:t>
        <w:br/>
        <w:t xml:space="preserve">"In general, the initiative for the agreement is taken by Schneider who detects a deal and sets a selling price with the end customer. Then, Schneider imposes its conditions on the company. It may also be the case that the company requests a price derogation for a particular deal. Depending on the agreed arrangement, Schneider sends a derogation form"171 (emphasis added).  </w:t>
        <w:br/>
        <w:t xml:space="preserve">127. That same year, a document reproduces an interview with a branch manager of Sonepar, according to whom: "The objective of the derogations is to avoid lowering prices [because] it is impossible to sell today at the tariff price"172.  </w:t>
        <w:br/>
        <w:t>128. This same document also transcribes an interview with a marketing manager of Sonepar, who presents the different types of derogations in these terms: "1) market derogations. It is an annual agreement by family / sub-families (Schneider wants to lead us in this direction). The price is imposed on us, with large customers having a low margin. 2) Business derogations. They are limited to certain product families."</w:t>
      </w:r>
    </w:p>
    <w:p>
      <w:r>
        <w:rPr>
          <w:b/>
        </w:rPr>
        <w:t>[Pages 40–42]</w:t>
      </w:r>
    </w:p>
    <w:p>
      <w:r>
        <w:t xml:space="preserve">3) One-off derogations  </w:t>
        <w:br/>
        <w:t xml:space="preserve">The supplier imposes prices on us; it is a power relationship that affects a "spot deal"173 (emphasis added).  </w:t>
        <w:br/>
        <w:t xml:space="preserve">129. This analysis was reiterated internally thereafter.  </w:t>
        <w:br/>
        <w:t xml:space="preserve">130. [An internal audit manager at Sonepar] described, in May 2007, the derogation agreements as follows:  </w:t>
        <w:br/>
        <w:t xml:space="preserve">"The derogation agreements are operations involving Sonepar, a Sonepar client, and a supplier of electrical equipment. According to a classic scheme, the client wishes to obtain better prices than those that Sonepar can offer during a call for tenders. They negotiate directly with the suppliers, putting them in competition. Once an agreement is reached with one of them on the price, Sonepar, if it is the distributor chosen by the client, acts as an intermediary […]. On this negotiated selling price that Sonepar must apply, which is most often lower than its standard purchase price, the supplier grants a margin to Sonepar, which must then request a compensatory credit between its purchase price and what it should have paid for the goods sold at the derogated price. […]  </w:t>
        <w:br/>
        <w:t xml:space="preserve">This type of agreement is criticized because it leads to price distortion. Indeed, the supplier sets the selling prices and the distributor's margin, which agrees to grant a client prices different from those offered to other clients"174 (emphasis added).  </w:t>
        <w:br/>
        <w:t xml:space="preserve">131. The same assessment was made eight years later by the General Director of Sonepar France who, in an internal email dated October 24, 2015, specified that:  </w:t>
        <w:br/>
        <w:t xml:space="preserve">"Schneider objects that we have been too aggressive on price but that does not hold since in 80% of cases, it is they who set the prices!"175 (emphasis added).  </w:t>
        <w:br/>
        <w:t xml:space="preserve">132. In the context of reflections on the risks posed by Schneider Electric's derogation system, a note dated October 12, 2017, titled "POLCO SCHNEIDER: SOME TRACKS TO VALIDATE"176 prepared by Ms. B, former Secretary General of Sonepar and then a consultant for the company, described the derogation as "a means for the supplier to control the distributor's selling prices. We are therefore in a system of prices imposed by the supplier, allowing it to know the name of the end client."177.  </w:t>
        <w:br/>
        <w:t xml:space="preserve">133. Furthermore, Sonepar's knowledge of the fixed nature of the derogated prices negotiated by Schneider Electric is also revealed, on one hand, by the numerous documents related to the legal risks posed by the implementation of this system, and on the other hand, by the internal and external discussions aimed at exiting it starting from 2013, respectively examined in paragraphs 211 to 221 and 222 to 234 below.  </w:t>
        <w:br/>
        <w:t xml:space="preserve">134. Secondly, Sonepar considered, like Rexel, that the fixed nature of prices within the derogation system implemented by Schneider Electric allowed it to benefit from a guaranteed margin level, as confirmed by the aforementioned note from October 12, 2017: "The derogation allows Sonepar to guarantee its margin"178 (emphasis added).  </w:t>
        <w:br/>
        <w:t xml:space="preserve">b) The relationships between Legrand and its distributors  </w:t>
        <w:br/>
        <w:t xml:space="preserve">135. While the contractual provisions governing the derogations granted by Legrand do not directly deprive distributors of their pricing autonomy, they do strongly frame it (i). In any case, the elements of the file attest, on one hand, to Legrand's intention to confer a fixed nature to the derogated prices negotiated by it, (ii) and on the other hand, that Rexel applied this policy with full knowledge of the facts (iii).  </w:t>
        <w:br/>
        <w:t xml:space="preserve">i. The contractual framework  </w:t>
        <w:br/>
        <w:t xml:space="preserve">136. Like Schneider Electric, the derogations granted by Legrand are framed, on one hand, by clauses included in the annual contracts concluded with its distributors, and on the other hand, in confirmation letters materializing their grant and sent, as the case may be, to the distributors or the end clients.  </w:t>
        <w:br/>
        <w:t xml:space="preserve">137. The clauses concerning the derogations (designated as "discounts for exceptional business" by Legrand) are, until 2019, for example, formulated as follows:  </w:t>
        <w:br/>
        <w:t xml:space="preserve">"At the request of the Distributor, the Supplier may grant the Distributor discounts for exceptional business in the form of price reductions concerning specific or exceptional business which are, for example, large-scale operations or of particular importance, notably in terms of volume. In the event that the Supplier agrees to grant a discount for exceptional business to the Distributor, it will send the Distributor a document notifying the exceptional business (hereinafter referred to as 'Notification of Exceptional Business') transmitted to the Distributor by fax or email"179.  </w:t>
        <w:br/>
        <w:t xml:space="preserve">138. Thus, for each derogation, Legrand sends the distributors a "[n]otification of Exceptional Business" which must be accepted by the distributor180.  </w:t>
        <w:br/>
        <w:t xml:space="preserve">139. The wording of these notifications of exceptional business is, for example, as follows181:  </w:t>
        <w:br/>
        <w:t xml:space="preserve">"Following your request, please find attached our best proposal for the supply of the equipment for the business referenced. It is your responsibility to verify that the list of references attached is complete, accurate, and corresponds to your needs, prior to placing your order, as well as, if applicable, the completeness and suitability to your needs of the provided diagrams. You will find attached the details of the components of this offer. […] […]".  </w:t>
        <w:br/>
        <w:t xml:space="preserve">140. The offer specifies the discount granted to the distributor on its purchase price as well as the recommended discount to the distributor and the recommended selling prices ("PU Inst Net Recommended").  </w:t>
        <w:br/>
        <w:t xml:space="preserve">141. Similarly to Schneider Electric, it appears that the clauses relating to the pricing conditions granted by the supplier to the distributor, and in particular those relating to derogations, were completely restructured in 2019, that is to say, after the searches of September 2018182.  </w:t>
        <w:br/>
        <w:t xml:space="preserve">142. These clauses now stipulate that "in application of the legal framework, the Distributor remains completely free to determine its selling prices to the end client as well as its margin level" and that the distributor "is free to accept or refuse the conditions proposed to it in the offer for Exceptional Business addressed to it"183.  </w:t>
        <w:br/>
        <w:t xml:space="preserve">143. Finally, they specify, regarding the derogations initiated by the end client, that the price communicated to the end client in this case is a maximum recommended net price184.  </w:t>
        <w:br/>
        <w:t xml:space="preserve">ii. Legrand's intention to establish a fixed price system  </w:t>
        <w:br/>
        <w:t xml:space="preserve">144. This intention is evidenced by numerous internal documents and by the establishment of a price monitoring mechanism.  </w:t>
        <w:br/>
        <w:t xml:space="preserve">An established intention evidenced by numerous documents  </w:t>
        <w:br/>
        <w:t xml:space="preserve">145. It emerges from the elements of the file that the derogated prices have been conceived by Legrand as fixed prices since the mid-2000s.  </w:t>
        <w:br/>
        <w:t xml:space="preserve">146. An internal document from Legrand dated March 8, 2006, specifies that when a request for derogation comes from the end client, the "sending to the client of its net purchase prices and to the chosen distributor [of] its net prices + net client prices"185 is carried out.  </w:t>
        <w:br/>
        <w:t xml:space="preserve">182 The amendment to the framework contract between Rexel France and Legrand SNC was signed on July 15, 2019 (see reference 48 515), and the 2019 framework contract concluded between Legrand SNC and Sonepar France Interservices on June 11, 2019 (see reference 48 557).  </w:t>
        <w:br/>
        <w:t xml:space="preserve">183 References 48 508 (2019 amendment with Rexel) and 48 536 (2019 framework contract concluded with Sonepar), emphasis added.  </w:t>
        <w:br/>
        <w:t xml:space="preserve">184 References 48 508 (2019 amendment with Rexel) and 48 536 (2019 framework contract concluded with Sonepar).  </w:t>
        <w:br/>
        <w:t>185 Reference 2 581.</w:t>
      </w:r>
    </w:p>
    <w:p>
      <w:r>
        <w:rPr>
          <w:b/>
        </w:rPr>
        <w:t>[Pages 43–45]</w:t>
      </w:r>
    </w:p>
    <w:p>
      <w:r>
        <w:t xml:space="preserve">147. Another internal document from Legrand dated October 12, 2007, titled "Quotation Software Evolutions," details the necessary steps for quoting a derogated offer and expressly states that the supplier "retains full discretion over the customer discount and the level of margin it ultimately wishes to grant to the distributor"186 (emphasis added).  </w:t>
        <w:br/>
        <w:t xml:space="preserve">148. An internal note dated March 6, 2009187 also confirms the fixed nature of the derogated prices: "In parallel and/or upstream of the Distributor-Legrand relationship, Legrand agrees via letters or by phone with professional end clients (installers or other implementers) on the price they desire when purchasing from distributors, concerning occasional or annual purchases. [...] the product follows the normal distribution scheme with the characteristic elements of resale decided by Legrand. As a result, up to the professional client, Legrand is able to know the price applied to each sales transaction and to choose it"188 (emphasis added).  </w:t>
        <w:br/>
        <w:t xml:space="preserve">149. This note concludes with the following recommendations: "The seriousness of these practices is such that it is necessary to immediately cease any exchange (email, phone, verbal agreement) that could lead to the belief that LEGRAND (or any other entity belonging to it) imposes prices, margins, or has any other means allowing it to control the resale price conditions of its products"189 (emphasis added).  </w:t>
        <w:br/>
        <w:t xml:space="preserve">150. Without explicitly linking them to the legal risks identified internally, Legrand presented in 2012 proposals to Rexel to evolve the relationship between the two companies. On this occasion, Legrand again expressly qualifies its relationship with its distributors as a resale price strategy imposed by the manufacturer: "2/ move from a 'push' strategy of an 'imposed' offer to a strategy of developing an offer with 12 months of anticipation. (same for promotions) [...] 6/ move from a strategy where we do the quotes to a strategy where part of the quotes is done directly by Rexel (reinvent the derogation of tomorrow)"190.  </w:t>
        <w:br/>
        <w:t xml:space="preserve">151. An internal email from Legrand in April 2013 concretely illustrates the fixed nature of the price negotiated by Legrand with the end client. This email, which discusses a visit made by a Legrand salesperson to a client (M.C), indeed indicates that the price negotiation with the latter is done to the nearest cent, with no further additional discount in the context of possible negotiations with the distributor being considered: "Following the visit today [...] Price ok [...], he disseminates this information to all the Account Managers who wished the derogation at Rexel and CGED191 Orléans [...] Re-done market offer today with [•] margin for the distributor as you indicated to me last night, in order to avoid margin loss for the distributor (we had left [•] in the first draft) [...] M.C showed me the following prices: [...] For M.C if the price space is below even 2 or 3 cents he goes through Rexel and CGED Orléans only [...]"192 (emphasis added).  </w:t>
        <w:br/>
        <w:t xml:space="preserve">152. Furthermore, the fixed nature of the derogated prices negotiated by Legrand is also revealed, on one hand, by the numerous documents related to the legal risks generated by the implementation of this system (paragraphs 236 to 240), and on the other hand, by the internal and external discussions starting from 2013 aimed at getting out of it (paragraphs 241 to 252).  </w:t>
        <w:br/>
        <w:t xml:space="preserve">The establishment by Legrand of a price monitoring mechanism  </w:t>
        <w:br/>
        <w:t xml:space="preserve">153. Various documents establish that Legrand checked the selling price practiced with the end client.  </w:t>
        <w:br/>
        <w:t xml:space="preserve">154. An internal document from Legrand dated November 26, 2003 indicates that Legrand has implemented software for reporting information regarding derogated sales made by the main distributors in order to proceed with the payment of the concerned credit, with the objective of: "Establishing a rigorous monitoring of these price derogations: amounts, confirmation rates, amounts refunded, ... Ensuring the reliability of the payment process: supporting documents, controls, contractual deadlines, impacts on results and statistics"193.  </w:t>
        <w:br/>
        <w:t xml:space="preserve">155. This document specifies that in practice, distributors benefiting from derogations must make monthly declarations to Legrand, in the form of digital reporting, regarding derogated sales194. These declarations must contain a certain number of information regarding the sale made, including the Legrand product reference delivered, the point of sale of the distributor that made the sale, the corporate name of the end client, as well as one of these three mandatory pieces of information on the sale: "- either the order reference / - or the delivery note number / - or the invoice number"195. The document specifies that the amount charged to the end client may be reported to the manufacturer, although this is not mandatory196.  </w:t>
        <w:br/>
        <w:t xml:space="preserve">156. In practice, Legrand benefits from great transparency regarding the prices practiced through, notably, information reporting by end clients and distributors. For example:  </w:t>
        <w:br/>
        <w:t xml:space="preserve">- In an internal email from Legrand dated October 29, 2009, a salesperson writes to her sales manager that she is concerned about the prices actually offered by CEF197 to one of her clients, who informed her: "However, I am worried about their price levels: - For the case of the blocks with CEF against Rexel on the 625 25 for a quantity of 48, I had made a [•] to Rexel with a client price of €52.80 and despite that the client communicated to me the prices of CEF promising me not to say anything, they are €5 below this price.... I made him aware of my concern about this matter since I was not consulted but nothing changes. The client has a principle agreement for this matter but nothing official - Same for CEF Nevers which made a move against Rexel for the hospital of charity on Loire for a quantity of 35, I had made a [•] to Rexel because the hospital's budget is tight on this matter, CEF took the order at a derisory margin - The consultations for the city of Nevers market are launched, M.D from Rexel spoke to me about crazy prices on equipment and blocks but he has no written proof... I am worried about CEF's aggressiveness on the prices of our products..."198 (emphasis added).  </w:t>
        <w:br/>
        <w:t xml:space="preserve">- Internal exchanges at Legrand from March 9, 2012 reveal that a visit to an end client installer led to a survey of the prices practiced by Sonepar. A sales manager writes to a market manager: "Following the visit [to the end client], confirmation with price survey ICTA and IRL199 Arnould200 via CGED201 Lyon: 07116 13.64 07120 12.81 07125 19.13 06616 14.10 06620 16 Let me know what we do"202 (emphasis added).  </w:t>
        <w:br/>
        <w:t xml:space="preserve">157. The response from the market manager to this email confirms that Legrand does not hesitate to sanction distributors who deviate from the derogated prices. He responds, indeed: "[w]e blow up the derogation!"203, thus confirming that a retaliatory measure is contemplated by Legrand in reaction, i.e., the withdrawal of the derogation granted to the Sonepar subsidiary that undercuts prices.  </w:t>
        <w:br/>
        <w:t>158. A report from a meeting on July 29, 2014, between Rexel and Legrand, drafted by a purchasing manager at Rexel and sent to several employees of Rexel, confirms that prices are reported to Legrand through the declarations of the distributors: "The share of derogated prices is strategic for LEGRAND because it is the playground for business conquest and allows through the declarations to monitor their... "</w:t>
      </w:r>
    </w:p>
    <w:p>
      <w:r>
        <w:rPr>
          <w:b/>
        </w:rPr>
        <w:t>[Pages 46–48]</w:t>
      </w:r>
    </w:p>
    <w:p>
      <w:r>
        <w:t xml:space="preserve">performance of sales revenue and maintenance of selling prices. LEGRAND cannot exempt itself from detailed reporting on its derogated clients. Even if the information concerns a limited extent of sales revenue, they must control the information"204 (emphasis added).  </w:t>
        <w:br/>
        <w:t xml:space="preserve">iii. The conscious participation of Rexel in the system established by Legrand  </w:t>
        <w:br/>
        <w:t xml:space="preserve">159. Internal documents from Rexel attest that it perceived the derogations as a fixed pricing system allowing it to benefit from a guaranteed margin level.  </w:t>
        <w:br/>
        <w:t xml:space="preserve">160. Firstly, it emerges from the case files that Rexel was aware of the fixed nature of the derogated prices.  </w:t>
        <w:br/>
        <w:t xml:space="preserve">161. An internal email, previously mentioned, from February 2009 from a development officer at Rexel to several employees of the company with the subject "misuse of supplier derogations by competitors," confirms that according to Rexel's operational staff, the derogation mechanism implies, in principle, the final selling price being set by the supplier:  </w:t>
        <w:br/>
        <w:t xml:space="preserve">"When a manufacturer grants a distributor a derogation, the general principle is that the selling price to the customer is fixed"205 (emphasis added).  </w:t>
        <w:br/>
        <w:t xml:space="preserve">162. This understanding is confirmed by several exchanges between Legrand and Rexel.  </w:t>
        <w:br/>
        <w:t xml:space="preserve">163. Thus, an email from a Rexel salesperson to a customer manager at Legrand dated September 14, 2015, shows that Rexel aligns itself with the selling price set by Legrand. Rexel writes to Legrand:  </w:t>
        <w:br/>
        <w:t xml:space="preserve">"I am contacting you regarding company E, which is asking me for a price offer for 6000 pieces of reference 66631. Attached is your commitment on a price of €0.88 excluding VAT, please send me my price with a suitable margin of course"206 (emphasis added).  </w:t>
        <w:br/>
        <w:t xml:space="preserve">164. Furthermore, an email from a Rexel salesperson to a sales manager at Legrand dated May 21, 2015, confirms that in practice, Rexel requests from Legrand both its purchase prices and its selling prices:  </w:t>
        <w:br/>
        <w:t xml:space="preserve">"I am missing a derogation on families 251 and 259 at a 58% discount for [a Sonepar client]. Could you send it to me with purchase price and selling price so I can enter it on our side?"207 (emphasis added).  </w:t>
        <w:br/>
        <w:t xml:space="preserve">165. Secondly, it emerges from various documents in the file that Rexel's interest in selling at the "agreed price" set by the supplier was to benefit from a guaranteed margin level.  </w:t>
        <w:br/>
        <w:t xml:space="preserve">166. This is particularly evident from an internal document from Rexel dated April 2003 titled "Management of Supplier Promises." This presentation specifies that within the framework of a derogation:  </w:t>
        <w:br/>
        <w:t xml:space="preserve">"The point of sale enters the derogation number and makes the sale at the agreed price. […]  </w:t>
        <w:br/>
        <w:t xml:space="preserve">It is therefore about MARGIN and also about commercial efficiency since by taking on business, we contribute to increasing market share"208 (emphasis added).  </w:t>
        <w:br/>
        <w:t xml:space="preserve">167. Furthermore, a presentation "Rexel – Project Thomas Training Kit for the National Deployment of Commercial Plans" dated November 12, 2014, specifies that Rexel's selling prices "are too dictated by the purchase price with a margin to maintain"209 (emphasis added).  </w:t>
        <w:br/>
        <w:t xml:space="preserve">3. THE COLLECTIVE AWARENESS OF RISKS REGARDING THE RULES PROHIBITING VERTICAL AGREEMENTS AND ATTEMPTS TO EXIT THE SYSTEM  </w:t>
        <w:br/>
        <w:t xml:space="preserve">168. From 2013 onwards, Rexel (a) and Schneider Electric (b) initiated reflections aimed at exiting the derogation system. Under their impetus, Sonepar (c) and Legrand (d) also questioned the validity of this system. Numerous documents resulting from these reflections are included in the file and contribute to demonstrating that these four companies were aware of the legal risks associated with how they implemented the derogation mechanism.  </w:t>
        <w:br/>
        <w:t xml:space="preserve">a) Regarding Rexel  </w:t>
        <w:br/>
        <w:t xml:space="preserve">169. In July 2013, the General Director of Rexel France called upon the consulting firm Boston Consulting Group (hereinafter "BCG") to "rethink the pricing of Rexel France"210 and to exit the derogation system211. During this process, the legal risk generated by the implementation of the derogation system was confirmed (i), justifying its termination within the framework of an initiative called the "Thomas project"212 (ii).  </w:t>
        <w:br/>
        <w:t xml:space="preserve">i. The awareness of the risks generated by the implementation of the derogation system  </w:t>
        <w:br/>
        <w:t xml:space="preserve">170. Numerous documents related to the Thomas project highlight that, in practice, the derogation system was implemented such that the supplier set the resale price to the end customer. The Thomas project was therefore designed, among other things, to address the legal risk associated with a supplier determining the resale price, a risk identified by Rexel since 2008 and outlined in paragraphs 109 and following above.  </w:t>
        <w:br/>
        <w:t xml:space="preserve">171. Firstly, many presentations related to the Thomas project highlight the supplier's intervention in setting the resale price to the end customer.  </w:t>
        <w:br/>
        <w:t xml:space="preserve">Table 5 – Excerpts from Rexel documents prepared within the framework of the Thomas project, referring to a supplier's setting of resale prices  </w:t>
        <w:br/>
        <w:t xml:space="preserve">Document Excerpts  </w:t>
        <w:br/>
        <w:t xml:space="preserve">"Several fundamental changes in the Rexel – Schneider relationships  </w:t>
        <w:br/>
        <w:t xml:space="preserve">Presentation "Rexel Today […]  </w:t>
        <w:br/>
        <w:t xml:space="preserve">– Refoundation Direct prospecting by the supplier's field teams and end customers, pricing to negotiate a selling price  </w:t>
        <w:br/>
        <w:t xml:space="preserve">Meeting with ● Including for diffuse customers […]  </w:t>
        <w:br/>
        <w:t xml:space="preserve">Schneider"  </w:t>
        <w:br/>
        <w:t xml:space="preserve">November 28, 2013 Tomorrow […]  </w:t>
        <w:br/>
        <w:t xml:space="preserve">Possible prescription by the supplier but only at the Rexel rate  </w:t>
        <w:br/>
        <w:t xml:space="preserve">● No more negotiation of the selling price with end customers by Schneider salespeople"213.  </w:t>
        <w:br/>
        <w:t xml:space="preserve">"Constraints on the organization of the pilot  </w:t>
        <w:br/>
        <w:t xml:space="preserve">On customers benefiting from derogations and having a direct link with the manufacturer, difficult to implement the new selling prices  </w:t>
        <w:br/>
        <w:t xml:space="preserve">● Risk of seeing market share drop significantly – the manufacturer will set the price"  </w:t>
        <w:br/>
        <w:t xml:space="preserve">"Slide presented in session with [Schneider Electric] […]  </w:t>
        <w:br/>
        <w:t xml:space="preserve">Business justifying pricing efforts and where Rexel must regain control  </w:t>
        <w:br/>
        <w:t xml:space="preserve">Presentation "Rexel  </w:t>
        <w:br/>
        <w:t xml:space="preserve">over the selling price"  </w:t>
        <w:br/>
        <w:t xml:space="preserve">– Refoundation  </w:t>
        <w:br/>
        <w:t xml:space="preserve">Pricing – Phase "Summary of initial reactions from operational salespeople  </w:t>
        <w:br/>
        <w:t xml:space="preserve">Operationalization  </w:t>
        <w:br/>
        <w:t xml:space="preserve">Strong support from salespeople to advance the initiative to regain control over the selling price and exit derogations, but concern about change management"  </w:t>
        <w:br/>
        <w:t xml:space="preserve">December 11, 2013  </w:t>
        <w:br/>
        <w:t xml:space="preserve">"Reactions during the presentation of the Thomas project  </w:t>
        <w:br/>
        <w:t xml:space="preserve">Exit from derogations  </w:t>
        <w:br/>
        <w:t xml:space="preserve">"I am very satisfied with the initiative that is being launched today. There is a somewhat vengeful aspect for us to regain control of the price against manufacturers"  </w:t>
        <w:br/>
        <w:t>"I am convinced of the necessity to put an end to derogations because they prevent us from doing our job as a distributor and generate a significant workload"214.</w:t>
      </w:r>
    </w:p>
    <w:p>
      <w:r>
        <w:rPr>
          <w:b/>
        </w:rPr>
        <w:t>[Pages 49–51]</w:t>
      </w:r>
    </w:p>
    <w:p>
      <w:r>
        <w:t xml:space="preserve">Document Excerpts  </w:t>
        <w:br/>
        <w:t xml:space="preserve">"Rexel needs to validate [...] the ability of Rexel salespeople to independently carry the new sales system. The success of this test requires that:  </w:t>
        <w:br/>
        <w:t xml:space="preserve">Rexel salespeople can freely set their selling prices to clients  </w:t>
        <w:br/>
        <w:t xml:space="preserve">→ Schneider salespeople no longer discuss with the client the prices they can obtain in distribution  </w:t>
        <w:br/>
        <w:t xml:space="preserve">- Neither proactively nor in response to a request."  </w:t>
        <w:br/>
        <w:t xml:space="preserve">Presentation  </w:t>
        <w:br/>
        <w:t xml:space="preserve">"Evolution of the  </w:t>
        <w:br/>
        <w:t xml:space="preserve">commercial policy  </w:t>
        <w:br/>
        <w:t xml:space="preserve">- Evolution of roles Rexel- Schneider  </w:t>
        <w:br/>
        <w:t xml:space="preserve">Schneider – Rexel.  </w:t>
        <w:br/>
        <w:t xml:space="preserve">Steering Committee  </w:t>
        <w:br/>
        <w:t xml:space="preserve">Current situation [...]  </w:t>
        <w:br/>
        <w:t xml:space="preserve">Price control by the supplier weakening distribution  </w:t>
        <w:br/>
        <w:t xml:space="preserve">31 January 2014  </w:t>
        <w:br/>
        <w:t xml:space="preserve">[...]  </w:t>
        <w:br/>
        <w:t xml:space="preserve">Target situation [...]  </w:t>
        <w:br/>
        <w:t xml:space="preserve">Appropriate sharing of roles with respect to clients  </w:t>
        <w:br/>
        <w:t xml:space="preserve">□ Prescription of offers by Schneider  </w:t>
        <w:br/>
        <w:t xml:space="preserve">□ Setting of Rexel's selling price by Rexel"215.  </w:t>
        <w:br/>
        <w:t xml:space="preserve">Presentation "Rexel  </w:t>
        <w:br/>
        <w:t xml:space="preserve">– Project Thomas  </w:t>
        <w:br/>
        <w:t xml:space="preserve">"The prices are heavily controlled by the suppliers who speak directly to the clients"216.  </w:t>
        <w:br/>
        <w:t xml:space="preserve">Presentation of  </w:t>
        <w:br/>
        <w:t xml:space="preserve">Pilot"  </w:t>
        <w:br/>
        <w:t xml:space="preserve">26 February 2014  </w:t>
        <w:br/>
        <w:t xml:space="preserve">"Agreement of [Schneider Electric] on participation in the pilot:  </w:t>
        <w:br/>
        <w:t xml:space="preserve">□ Testing the cessation of permanent derogations between Rexel and [Schneider Electric]  </w:t>
        <w:br/>
        <w:t xml:space="preserve">□ Accompanied by the cessation of providing selling prices by [Schneider Electric] to clients regardless of the distributor"  </w:t>
        <w:br/>
        <w:t xml:space="preserve">#3 – 12 March 2014  </w:t>
        <w:br/>
        <w:t xml:space="preserve">"Schneider Electric [...] no longer provides prices to the client regardless of the client and the distributor"217.  </w:t>
        <w:br/>
        <w:t xml:space="preserve">215 References 23 185 and 23 190 (emphasis added).  </w:t>
        <w:br/>
        <w:t xml:space="preserve">216 Reference 26 333 (emphasis added).  </w:t>
        <w:br/>
        <w:t>217 References 26 322 and 26 323 (emphasis added).</w:t>
      </w:r>
    </w:p>
    <w:p>
      <w:r>
        <w:t xml:space="preserve">Document Excerpts  </w:t>
        <w:br/>
        <w:t xml:space="preserve">"Few advances noted in discussions with Top manufacturers  </w:t>
        <w:br/>
        <w:t xml:space="preserve">□ Still no clear and unconditional validation of the basic elements of the model  </w:t>
        <w:br/>
        <w:t xml:space="preserve">□ Principle of total exit from derogations  </w:t>
        <w:br/>
        <w:t xml:space="preserve">Presentation "Project Thomas  </w:t>
        <w:br/>
        <w:t xml:space="preserve">□ No price provision to clients"  </w:t>
        <w:br/>
        <w:t xml:space="preserve">Steering Committee  </w:t>
        <w:br/>
        <w:t xml:space="preserve">- Willingness to maintain control over prices on a significant share of transactions [...]  </w:t>
        <w:br/>
        <w:t xml:space="preserve">"Manufacturer blockage [...]  </w:t>
        <w:br/>
        <w:t xml:space="preserve">Willingness to continue providing prices to maintain control over their market share218"219.  </w:t>
        <w:br/>
        <w:t xml:space="preserve">Presentation "Rexel  </w:t>
        <w:br/>
        <w:t xml:space="preserve">– Project Thomas  </w:t>
        <w:br/>
        <w:t xml:space="preserve">Current context  </w:t>
        <w:br/>
        <w:t xml:space="preserve">□ Prices are heavily controlled by the suppliers who speak directly to the clients"  </w:t>
        <w:br/>
        <w:t xml:space="preserve">□ Manufacturers play too significant a role in determining selling prices  </w:t>
        <w:br/>
        <w:t xml:space="preserve">□ Our selling prices are too dictated by the purchase price with a margin to retain"220.  </w:t>
        <w:br/>
        <w:t xml:space="preserve">"In a second phase, we wish to gradually regain our pricing autonomy to handle business and reduce the number of derogations.  </w:t>
        <w:br/>
        <w:t xml:space="preserve">Internal Memo  </w:t>
        <w:br/>
        <w:t xml:space="preserve">"Guidelines  </w:t>
        <w:br/>
        <w:t xml:space="preserve">Budget 2016"  </w:t>
        <w:br/>
        <w:t xml:space="preserve">14 December 2015  </w:t>
        <w:br/>
        <w:t xml:space="preserve">"Our teams will need to learn to 'price' business, which we have never fully assumed without assistance and which requires a more detailed knowledge of market prices. The price will no longer be solely influenced by suppliers' proposals but will fall under our competence [...]"221.  </w:t>
        <w:br/>
        <w:t xml:space="preserve">"The derogation also allowed for a defensive response to imports, with the price index being higher in France compared to the rest of Europe [...]  </w:t>
        <w:br/>
        <w:t xml:space="preserve">Presentation of  </w:t>
        <w:br/>
        <w:t xml:space="preserve">February 2017 titled  </w:t>
        <w:br/>
        <w:t xml:space="preserve">"Project Thomas / New PolCo - Principles of collaboration Rexel / Schneider Electric  </w:t>
        <w:br/>
        <w:t xml:space="preserve">"For Rexel, the share of derogation represents [40-60]% of the 2016 turnover, and has extended across all customer segments without exception. It should be noted that the share of derogation is constantly increasing, by about 1 to 2 points per year [...]  </w:t>
        <w:br/>
        <w:t xml:space="preserve">The derogation is almost always accompanied by a control of the selling price to the end client [handwritten note: "independent of the distributor's will who suffers this situation"], and thus a control of the distributor's margin by the manufacturer."222  </w:t>
        <w:br/>
        <w:t xml:space="preserve">172. Secondly, if the Thomas project, as emphasized by Rexel, was partly implemented for reasons related to commercial strategy and to lighten the administrative management of derogations223, many presentations explicitly refer to legal motivations, particularly the risk of this system being classified as a vertical agreement.  </w:t>
        <w:br/>
        <w:t xml:space="preserve">Table 6 – Excerpts from Rexel documents prepared in the context of the Thomas project, referencing the legal risk generated by the implementation of derogations  </w:t>
        <w:br/>
        <w:t xml:space="preserve">Document Excerpts  </w:t>
        <w:br/>
        <w:t xml:space="preserve">Presentation  </w:t>
        <w:br/>
        <w:t xml:space="preserve">"Rexel -  </w:t>
        <w:br/>
        <w:t xml:space="preserve">" The phenomenon of derogations [...] poses a very significant legal risk  </w:t>
        <w:br/>
        <w:t xml:space="preserve">● Could be perceived as a vertical agreement - risk of denunciation, particularly ABB  </w:t>
        <w:br/>
        <w:t xml:space="preserve">Steering Committee  </w:t>
        <w:br/>
        <w:t xml:space="preserve">#2"  </w:t>
        <w:br/>
        <w:t xml:space="preserve">30 September 2013  </w:t>
        <w:br/>
        <w:t xml:space="preserve">"Diagnostic elements  </w:t>
        <w:br/>
        <w:t xml:space="preserve">Dangerous derogation system legally and mechanically deflationary"  </w:t>
        <w:br/>
        <w:t xml:space="preserve">Presentation "The derogation model presents a significant legal risk and generates a mechanical deflation  </w:t>
        <w:br/>
        <w:t xml:space="preserve">"Rexel -  </w:t>
        <w:br/>
        <w:t xml:space="preserve">Legal risks in case of status quo  </w:t>
        <w:br/>
        <w:t xml:space="preserve">tarification The influence of selling prices by the supplier could be perceived as a  </w:t>
        <w:br/>
        <w:t xml:space="preserve">Presentation vertical agreement  </w:t>
        <w:br/>
        <w:t xml:space="preserve">Schneider"  </w:t>
        <w:br/>
        <w:t xml:space="preserve">• Particularly because it allows to "protect" the distributor's margin at low selling prices  </w:t>
        <w:br/>
        <w:t xml:space="preserve">Risk of investigation by competition authorities, particularly following a denunciation: maximum fine of 10% of global turnover [...]  </w:t>
        <w:br/>
        <w:t xml:space="preserve">Risk of class actions by end clients before the Commercial Court for damages" (emphasis added)225.  </w:t>
        <w:br/>
        <w:t xml:space="preserve">competing skills on each side, administratively and commercially" and 24 712: "Problems encountered [...] Administrative burden of derogations".  </w:t>
        <w:br/>
        <w:t xml:space="preserve">224 Reference 22 466. This document targets Schneider Electric (reference 22 466) and Legrand (reference 22 459).  </w:t>
        <w:br/>
        <w:t>225 References 22 481 and 22 483.</w:t>
      </w:r>
    </w:p>
    <w:p>
      <w:r>
        <w:rPr>
          <w:b/>
        </w:rPr>
        <w:t>[Pages 52–54]</w:t>
      </w:r>
    </w:p>
    <w:p>
      <w:r>
        <w:t xml:space="preserve">Document Excerpts  </w:t>
        <w:br/>
        <w:t xml:space="preserve">"Diagnosis of the current situation  </w:t>
        <w:br/>
        <w:t xml:space="preserve">Legally and mechanically dangerous derogation system and deflationary"  </w:t>
        <w:br/>
        <w:t xml:space="preserve">Presentation The derogation is a widespread phenomenon that continues to expand, generating significant legal risk and causing deflation of prices in the market and thus margins for the various actors  </w:t>
        <w:br/>
        <w:t xml:space="preserve">"Commercial policy - Risk of fine up to 10% of global turnover"  </w:t>
        <w:br/>
        <w:t xml:space="preserve">Kick-off Meeting Rexel – Schneider  </w:t>
        <w:br/>
        <w:t xml:space="preserve">November 28, 2013  </w:t>
        <w:br/>
        <w:t xml:space="preserve">"The influence of selling prices by the supplier could be perceived as a vertical agreement, notably because it allows to 'protect' the distributor's margin at low selling prices. Risk of investigation by competition authorities, particularly following a denunciation: maximum fine of 10% of global turnover [...] Risk of class actions by end customers before the Commercial Court for damages"226.  </w:t>
        <w:br/>
        <w:t xml:space="preserve">Presentation  </w:t>
        <w:br/>
        <w:t xml:space="preserve">"Expected benefits of the pilot for Schneider and Rexel [...]  </w:t>
        <w:br/>
        <w:t xml:space="preserve">Schneider – Proof of goodwill in exiting derogations with respect to competition authorities" (emphasis added)227.  </w:t>
        <w:br/>
        <w:t xml:space="preserve">Steering Committee  </w:t>
        <w:br/>
        <w:t xml:space="preserve">January 31, 2014  </w:t>
        <w:br/>
        <w:t xml:space="preserve">Presentation  </w:t>
        <w:br/>
        <w:t xml:space="preserve">"Project Thomas [...] Eliminate the legal risk associated with derogations."  </w:t>
        <w:br/>
        <w:t xml:space="preserve">Progress Report "This new model allows exiting the derogation system and eliminating the associated legal risk"228.  </w:t>
        <w:br/>
        <w:t xml:space="preserve">April 8, 2014  </w:t>
        <w:br/>
        <w:t xml:space="preserve">Email "Project Motivations: Legal Risk of being pinned down by the EU and DGCCRF on the vertical agreement (cf agreement on cable)"  </w:t>
        <w:br/>
        <w:t xml:space="preserve">Seminar "Priorities for presenting the THOMAS project to Manufacturers: April 28 and 29 [...] [Schneider Electric], LEGRAND, ATLANTIC, HAGER, PHILIP"  </w:t>
        <w:br/>
        <w:t xml:space="preserve">on the "Benefits for manufacturers [...]: Compliance with Legal and removal of financial risk in case of conviction for vertical agreement + commitment to pursue by customers"229 (emphasis added).  </w:t>
        <w:br/>
        <w:t xml:space="preserve">226 References 22 703 and 22 704.  </w:t>
        <w:br/>
        <w:t xml:space="preserve">227 Reference 23 184.  </w:t>
        <w:br/>
        <w:t xml:space="preserve">228 References 22 639 and 22 640.  </w:t>
        <w:br/>
        <w:t>229 References 23 121, 23 122 and 23 124.</w:t>
      </w:r>
    </w:p>
    <w:p>
      <w:r>
        <w:t xml:space="preserve">Document Excerpts  </w:t>
        <w:br/>
        <w:t xml:space="preserve">"Initial finding: derogations threaten the electrical equipment sector [...]  </w:t>
        <w:br/>
        <w:t xml:space="preserve">Project Thomas / New Polco – "In addition, the legal risk is real. The derogation almost always comes with a control of the selling price to the end customer [handwritten note: 'independent of the distributor's will who suffers this situation'], and thus a control of the distributor's margin by the manufacturer."  </w:t>
        <w:br/>
        <w:t xml:space="preserve">"Rexel launched the Thomas project in 2013 to exit the legal risk associated with the derogation system"  </w:t>
        <w:br/>
        <w:t xml:space="preserve">"The target solution simplifies the operating mode and aligns it with legal constraints"  </w:t>
        <w:br/>
        <w:t xml:space="preserve">"Problems encountered [...] Legal risk of price control by the manufacturer"  </w:t>
        <w:br/>
        <w:t xml:space="preserve">"The approach is initiated because the legal risk compels us"230.  </w:t>
        <w:br/>
        <w:t xml:space="preserve">173. It follows from all these documents that Rexel considers that the derogation system leads suppliers to control the selling price to the end customer and could therefore constitute a vertical agreement.  </w:t>
        <w:br/>
        <w:t xml:space="preserve">ii. An approach aimed at ending it: the Thomas project  </w:t>
        <w:br/>
        <w:t xml:space="preserve">174. The principles of operation of the Thomas project, Rexel's desire to grant its salespeople real autonomy in determining the selling price to the end customer, and the difficulties encountered in implementing this project will be addressed successively.  </w:t>
        <w:br/>
        <w:t xml:space="preserve">The principles of operation of the Thomas project  </w:t>
        <w:br/>
        <w:t xml:space="preserve">175. The Thomas project is based, according to Rexel, on "three intangible principles," namely that:  </w:t>
        <w:br/>
        <w:t xml:space="preserve">- "The manufacturer no longer provides prices to Rexel's customers  </w:t>
        <w:br/>
        <w:t xml:space="preserve">- The manufacturer no longer knows the identity of the customers behind the transactions  </w:t>
        <w:br/>
        <w:t xml:space="preserve">- The term and mechanics of derogations no longer exist, particularly the negotiation of purchase prices between Rexel salespeople and manufacturer salespeople"231 (emphasis added).  </w:t>
        <w:br/>
        <w:t xml:space="preserve">176. In practice, the proposed system relies on purchase prices determined based on the category of end customers for which the products are intended232, with the distributor then freely determining its resale price.  </w:t>
        <w:br/>
        <w:t xml:space="preserve">177. Rexel thus proposes to move from a "single purchase price per product for all customers with derogations for the most demanding customers" to "replacing derogations with eight different purchase prices for each product based on the customer segment"233.  </w:t>
        <w:br/>
        <w:t xml:space="preserve">230 References 24 709, 24 710, 24 711, 24 712 and 24 713.  </w:t>
        <w:br/>
        <w:t xml:space="preserve">231 Presentation titled "Project Thomas – Steering Committee - October 2, 2014," reference 25 326.  </w:t>
        <w:br/>
        <w:t xml:space="preserve">232 Reference 47 808.  </w:t>
        <w:br/>
        <w:t>233 Presentation titled "Rexel - Project Thomas – Pilot Presentation – February 26, 2014," reference 26 334.</w:t>
      </w:r>
    </w:p>
    <w:p>
      <w:r>
        <w:t xml:space="preserve">The desire to grant Rexel salespeople real autonomy regarding the determination of the selling price to the end customer  </w:t>
        <w:br/>
        <w:t xml:space="preserve">178. Numerous presentations and emails from Rexel emphasize its desire to autonomously determine selling prices to end customers within the framework of the Thomas project. The table below lists examples in this regard.  </w:t>
        <w:br/>
        <w:t xml:space="preserve">Table 7 – Excerpts from presentations and emails from Rexel referring to the desire to grant Rexel autonomy in determining selling prices to end customers  </w:t>
        <w:br/>
        <w:t xml:space="preserve">Document Excerpts  </w:t>
        <w:br/>
        <w:t xml:space="preserve">Presentation "Project evolution of the commercial policy  </w:t>
        <w:br/>
        <w:t xml:space="preserve">"Implications for the relationship between Schneider and Rexel  </w:t>
        <w:br/>
        <w:t xml:space="preserve">Distributor empowered on price setting"234.  </w:t>
        <w:br/>
        <w:t xml:space="preserve">Kick-off Meeting Rexel – Schneider  </w:t>
        <w:br/>
        <w:t xml:space="preserve">November 28, 2013  </w:t>
        <w:br/>
        <w:t xml:space="preserve">"Business justifying pricing efforts and where Rexel must regain control over the selling price"  </w:t>
        <w:br/>
        <w:t xml:space="preserve">Presentation "Rexel  </w:t>
        <w:br/>
        <w:t xml:space="preserve">"Summary of initial reactions from salespeople  </w:t>
        <w:br/>
        <w:t xml:space="preserve">– Refounding Strong support from salespeople to advance the approach of regaining control over the selling price and exiting derogations, but concern about change management"  </w:t>
        <w:br/>
        <w:t xml:space="preserve">– Steering Committee  </w:t>
        <w:br/>
        <w:t xml:space="preserve">"Reactions during the presentation of the Thomas project #1"  </w:t>
        <w:br/>
        <w:t xml:space="preserve">"I am very satisfied with the approach that is being launched today. There is a bit of a vengeful side for us to regain control of the price against manufacturers"235.  </w:t>
        <w:br/>
        <w:t xml:space="preserve">"As suggested today in the purchasing meeting, can we industrialize a standard response from our salespeople who would receive from suppliers a derogation indicating a customer selling price; a response type that would say something like this:  </w:t>
        <w:br/>
        <w:t xml:space="preserve">'Hello,  </w:t>
        <w:br/>
        <w:t xml:space="preserve">We acknowledge receipt of your offer of Rexel purchase price and accept it but we inform you hereby that Rexel France remains free to set its own customer selling prices [...]'  </w:t>
        <w:br/>
        <w:t xml:space="preserve">'Avoid illegal agreements'  </w:t>
        <w:br/>
        <w:t xml:space="preserve">The wording can of course be improved but wouldn't it already mark our efforts not to let our suppliers attempt to set a customer price?"236.  </w:t>
        <w:br/>
        <w:t xml:space="preserve">234 Reference 22 707.  </w:t>
        <w:br/>
        <w:t xml:space="preserve">235 References 22 743, 22 755 and 22 756 (emphasis added).  </w:t>
        <w:br/>
        <w:t>236 References 3 014 and 3 015.</w:t>
      </w:r>
    </w:p>
    <w:p>
      <w:r>
        <w:rPr>
          <w:b/>
        </w:rPr>
        <w:t>[Pages 55–57]</w:t>
      </w:r>
    </w:p>
    <w:p>
      <w:r>
        <w:t xml:space="preserve">Document Excerpts  </w:t>
        <w:br/>
        <w:t xml:space="preserve">Presentation titled "Micro-pilot: Reminder of the scope and proposed elements for the test  </w:t>
        <w:br/>
        <w:t xml:space="preserve">"Evolution of the […]  </w:t>
        <w:br/>
        <w:t xml:space="preserve">commercial policy  </w:t>
        <w:br/>
        <w:t xml:space="preserve">□ Rexel salespeople can freely set their selling prices to clients  </w:t>
        <w:br/>
        <w:t xml:space="preserve">Committee Steering → Schneider salespeople no longer discuss prices with the client that they can obtain in distribution  </w:t>
        <w:br/>
        <w:t xml:space="preserve">31 January 2014 □ Neither proactively nor in response to a request […]"237  </w:t>
        <w:br/>
        <w:t xml:space="preserve">"Rexel France has launched a project for a pricing overhaul […]:  </w:t>
        <w:br/>
        <w:t xml:space="preserve">□ Regain control over the determination of prices charged to clients, and test the model for exiting derogations"  </w:t>
        <w:br/>
        <w:t xml:space="preserve">Presentation titled  </w:t>
        <w:br/>
        <w:t xml:space="preserve">"Rexel – Project  </w:t>
        <w:br/>
        <w:t xml:space="preserve">Thomas  </w:t>
        <w:br/>
        <w:t xml:space="preserve">Pilot Presentation  </w:t>
        <w:br/>
        <w:t xml:space="preserve">□ Rexel requests Schneider salespeople to no longer provide derogated prices to Pilot clients  </w:t>
        <w:br/>
        <w:t xml:space="preserve">□ Derogations are no longer activated […]  </w:t>
        <w:br/>
        <w:t xml:space="preserve">□ Rexel sets the selling price for all transactions  </w:t>
        <w:br/>
        <w:t xml:space="preserve">□ Taking into account the client's historical derogated position and the competitive context […]"238.  </w:t>
        <w:br/>
        <w:t xml:space="preserve">Memo from  </w:t>
        <w:br/>
        <w:t xml:space="preserve">Rexel: "Policy  </w:t>
        <w:br/>
        <w:t xml:space="preserve">Suppliers, Purchasing  </w:t>
        <w:br/>
        <w:t xml:space="preserve">and Offer:  </w:t>
        <w:br/>
        <w:t xml:space="preserve">Transformation of the  </w:t>
        <w:br/>
        <w:t xml:space="preserve">business"  </w:t>
        <w:br/>
        <w:t xml:space="preserve">5 March 2014  </w:t>
        <w:br/>
        <w:t xml:space="preserve">Presentation titled "Schneider: Operating mode for the pilot […]  </w:t>
        <w:br/>
        <w:t xml:space="preserve">"Rexel Pricing Overhaul – Phase 2  </w:t>
        <w:br/>
        <w:t xml:space="preserve">□ Sets prices autonomously  </w:t>
        <w:br/>
        <w:t xml:space="preserve">Committee Steering Schneider  </w:t>
        <w:br/>
        <w:t xml:space="preserve">#3 – 12 March 2014"  </w:t>
        <w:br/>
        <w:t xml:space="preserve">□ No longer provides prices to the client"240.  </w:t>
        <w:br/>
        <w:t xml:space="preserve">"Summary of the operationalization phase work […]  </w:t>
        <w:br/>
        <w:t xml:space="preserve">Working with a group of field salespeople to define an evolution of their role: from a role heavily supervised by manufacturers to a client conquest behavior based on a fine understanding of needs  </w:t>
        <w:br/>
        <w:t xml:space="preserve">Presentation titled  </w:t>
        <w:br/>
        <w:t xml:space="preserve">"Project Thomas  </w:t>
        <w:br/>
        <w:t xml:space="preserve">Steering Committee  </w:t>
        <w:br/>
        <w:t xml:space="preserve">16 April 2014"  </w:t>
        <w:br/>
        <w:t xml:space="preserve">– From 3000 order takers to 3000 salespeople […]"  </w:t>
        <w:br/>
        <w:t xml:space="preserve">"Deactivation of Schneider derogations for 150 clients and direct pricing by Rexel"241.  </w:t>
        <w:br/>
        <w:t xml:space="preserve">237 Cote 23 185 (emphasis added). See also the diagram at Cote 23 186.  </w:t>
        <w:br/>
        <w:t xml:space="preserve">238 Cotes 26 333 and 26 344 (emphasis added).  </w:t>
        <w:br/>
        <w:t xml:space="preserve">239 Cote 23 039 (emphasis added).  </w:t>
        <w:br/>
        <w:t xml:space="preserve">240 Cote 26 323 (emphasis added).  </w:t>
        <w:br/>
        <w:t xml:space="preserve">241 Cotes 22 613 and 22 615.  </w:t>
        <w:br/>
        <w:t xml:space="preserve">Document Excerpts  </w:t>
        <w:br/>
        <w:t xml:space="preserve">Email from a "Purchasing Manager titled  </w:t>
        <w:br/>
        <w:t xml:space="preserve">"Meeting Report  </w:t>
        <w:br/>
        <w:t xml:space="preserve">Purchasing Seminar 28  </w:t>
        <w:br/>
        <w:t xml:space="preserve">and 29 April on the  </w:t>
        <w:br/>
        <w:t xml:space="preserve">Thomas project"  </w:t>
        <w:br/>
        <w:t xml:space="preserve">22 May 2014  </w:t>
        <w:br/>
        <w:t xml:space="preserve">"The project should allow us to better address our clients with total autonomy both in terms of offer and pricing positioning with greater responsiveness and operational efficiency […]".  </w:t>
        <w:br/>
        <w:t xml:space="preserve">"Objectives of the Thomas project […]  </w:t>
        <w:br/>
        <w:t xml:space="preserve">□ Regain control over the determination of prices charged to clients, and test the model for exiting derogations" (emphasis added)  </w:t>
        <w:br/>
        <w:t xml:space="preserve">Presentation titled  </w:t>
        <w:br/>
        <w:t xml:space="preserve">"Rexel – Project  </w:t>
        <w:br/>
        <w:t xml:space="preserve">Thomas  </w:t>
        <w:br/>
        <w:t xml:space="preserve">"What to respond when […]  </w:t>
        <w:br/>
        <w:t xml:space="preserve">The client asks if Rexel is "stopping the derogations".  </w:t>
        <w:br/>
        <w:t xml:space="preserve">Answer: "We are working with suppliers to be more autonomous in price setting. This allows us to be more responsive and more relevant […]  </w:t>
        <w:br/>
        <w:t xml:space="preserve">Never:  </w:t>
        <w:br/>
        <w:t xml:space="preserve">x Talk about regaining control of prices  </w:t>
        <w:br/>
        <w:t xml:space="preserve">x Talk about legal constraints" (bold characters in the original text)243.  </w:t>
        <w:br/>
        <w:t xml:space="preserve">"□ Objectives  </w:t>
        <w:br/>
        <w:t xml:space="preserve">□ Ensure our ability to manage autonomously:  </w:t>
        <w:br/>
        <w:t xml:space="preserve">Presentation titled  </w:t>
        <w:br/>
        <w:t xml:space="preserve">&gt; The provision of a price to a client on a deal"  </w:t>
        <w:br/>
        <w:t xml:space="preserve">"Pilot Cap Nord  </w:t>
        <w:br/>
        <w:t xml:space="preserve">"What should I answer to client questions?  </w:t>
        <w:br/>
        <w:t xml:space="preserve">Preparatory elements"  </w:t>
        <w:br/>
        <w:t xml:space="preserve">14 October 2015  </w:t>
        <w:br/>
        <w:t xml:space="preserve">□ Why does Legrand refer me to Rexel?  </w:t>
        <w:br/>
        <w:t xml:space="preserve">&gt; We are working with suppliers, including Legrand, to be autonomous in price setting. This allows us to be more responsive on deals"244 (emphasis added).  </w:t>
        <w:br/>
        <w:t xml:space="preserve">242 Cotes 23 120 and 23 124.  </w:t>
        <w:br/>
        <w:t xml:space="preserve">243 Cotes 3 172 and 3 212.  </w:t>
        <w:br/>
        <w:t xml:space="preserve">244 Cotes 3 103 and 3 110.  </w:t>
        <w:br/>
        <w:t xml:space="preserve">Document Excerpts  </w:t>
        <w:br/>
        <w:t xml:space="preserve">"Objectives of the pilot […]  </w:t>
        <w:br/>
        <w:t xml:space="preserve">□ Observe market reactions to increased distributor autonomy on selling price, with a major manufacturer, Schneider, on a key clientele […]  </w:t>
        <w:br/>
        <w:t xml:space="preserve">□ Validate Rexel's ability to set "the right price" autonomously […]"  </w:t>
        <w:br/>
        <w:t xml:space="preserve">"What does being autonomous in scope mean?  </w:t>
        <w:br/>
        <w:t xml:space="preserve">□ Rexel sets the selling price for all transactions  </w:t>
        <w:br/>
        <w:t xml:space="preserve">Presentation titled  </w:t>
        <w:br/>
        <w:t xml:space="preserve">&gt; Taking into account the client's historical derogated position and the competitive context […]  </w:t>
        <w:br/>
        <w:t xml:space="preserve">□ Manage the quoting of deals autonomously without recourse to the supplier for prices (except in very exceptional cases)"  </w:t>
        <w:br/>
        <w:t xml:space="preserve">"What to do when  </w:t>
        <w:br/>
        <w:t xml:space="preserve">the client asks what is happening with Schneider.  </w:t>
        <w:br/>
        <w:t xml:space="preserve">Respond: "To gain responsiveness, we have worked with Schneider to be more autonomous in price setting […]  </w:t>
        <w:br/>
        <w:t xml:space="preserve">The derogated price levels are maintained and become your personalized conditions. Thus, we are able to position your prices based on your needs and your projects"  </w:t>
        <w:br/>
        <w:t xml:space="preserve">"Never:  </w:t>
        <w:br/>
        <w:t xml:space="preserve">x Talk about regaining control of prices  </w:t>
        <w:br/>
        <w:t xml:space="preserve">x Talk about legal constraints"245 (emphasis added).  </w:t>
        <w:br/>
        <w:t xml:space="preserve">"In a second phase, we wish to gradually recover our pricing autonomy to handle deals and eradicate the derogation from our universe.  </w:t>
        <w:br/>
        <w:t xml:space="preserve">Internal email between several  </w:t>
        <w:br/>
        <w:t xml:space="preserve">responsible and  </w:t>
        <w:br/>
        <w:t xml:space="preserve">executives of Rexel, titled "Budgetary Framework Note  </w:t>
        <w:br/>
        <w:t xml:space="preserve">2017"  </w:t>
        <w:br/>
        <w:t xml:space="preserve">2 December 2016  </w:t>
        <w:br/>
        <w:t xml:space="preserve">"We will have to learn. What we have never been able to do until today, and which requires us to have a finer understanding of market prices. The intelligence of pricing will no longer be solely influenced by suppliers.  </w:t>
        <w:br/>
        <w:t xml:space="preserve">The other significant evolution, which is our responsibility, is a cultural revolution.  </w:t>
        <w:br/>
        <w:t xml:space="preserve">For us, it is about knowing how to hunt, apprehend, qualify, and "price" deals […]  </w:t>
        <w:br/>
        <w:t xml:space="preserve">We will declare ourselves legitimate in front of our clients to quote deals that were previously handled directly by our manufacturers"246.  </w:t>
        <w:br/>
        <w:t xml:space="preserve">Presentation titled  </w:t>
        <w:br/>
        <w:t xml:space="preserve">"Project Thomas /  </w:t>
        <w:br/>
        <w:t xml:space="preserve">New Polco –  </w:t>
        <w:br/>
        <w:t xml:space="preserve">Principles of the "Regaining control of Pricing by distribution"247  </w:t>
        <w:br/>
        <w:t xml:space="preserve">collaboration Rexel /  </w:t>
        <w:br/>
        <w:t xml:space="preserve">Schneider Electric"  </w:t>
        <w:br/>
        <w:t xml:space="preserve">9 February 2017  </w:t>
        <w:br/>
        <w:t xml:space="preserve">245 Cotes 3 020, 3 023, 3 046 and 3 047.  </w:t>
        <w:br/>
        <w:t xml:space="preserve">246 Cote 3 080.  </w:t>
        <w:br/>
        <w:t>247 Cote 24 712.</w:t>
      </w:r>
    </w:p>
    <w:p>
      <w:r>
        <w:rPr>
          <w:b/>
        </w:rPr>
        <w:t>[Pages 58–60]</w:t>
      </w:r>
    </w:p>
    <w:p>
      <w:r>
        <w:t xml:space="preserve">The difficulties encountered in the implementation of the Thomas project  </w:t>
        <w:br/>
        <w:t xml:space="preserve">179. Although the Thomas project has been deployed for certain categories of clients, its implementation has only been partial, due to, according to Rexel, reluctance on the part of suppliers.  </w:t>
        <w:br/>
        <w:t xml:space="preserve">180. According to the president of Rexel France since October 2019:  </w:t>
        <w:br/>
        <w:t xml:space="preserve">"Regarding the THOMAS project, there has been a deployment that has occurred across the entire local clientele (artisan, installer, private and public user, tertiary and industry). There is also a pilot ongoing concerning OEMs in a reduced scope which is the Auvergne Rhône-Alpes region and which should lead to a national deployment by the end of the year. REXEL hopes to expand to another customer segment (tertiary installers outside of national ones)."  </w:t>
        <w:br/>
        <w:t xml:space="preserve">181. Regarding Legrand, he states:  </w:t>
        <w:br/>
        <w:t xml:space="preserve">"[T]he THOMAS project was presented in the same way to LEGRAND. The content was identical. Today, LEGRAND is not interested in the deployment of the THOMAS project."  </w:t>
        <w:br/>
        <w:t xml:space="preserve">182. The general director of the Rexel group since 2016 confirms the difficulties encountered in the implementation of the Thomas project:  </w:t>
        <w:br/>
        <w:t xml:space="preserve">"There is no longer any progress with Schneider because it is blocked on customer knowledge. Schneider wants at all costs to have knowledge of the customer; it is a condition to move forward in this project." Indeed, "[i]n derogation, Schneider knows the name of the customer, the project, the products and thus frames our commercial autonomy." He concludes: "Schneider does not want to move away from this model. I apply my THOMAS model to everything that is not derogated. I am stuck on the lack of willingness from manufacturers to stop the derogations and I am stuck on unacceptable customer information requests as a condition to consider an evolution."  </w:t>
        <w:br/>
        <w:t xml:space="preserve">248 In its response to the questionnaire from the investigative services dated March 21, 2022, Rexel reports the deployment of the project for five categories of clients with Schneider Electric and for one category with Legrand, with other categories currently in the deployment project, reference 47 809.  </w:t>
        <w:br/>
        <w:t xml:space="preserve">249 Original Equipment Manufacturer (OEM).  </w:t>
        <w:br/>
        <w:t xml:space="preserve">250 Reference 4 179. Minutes of the hearing of Mr. G on January 29, 2021. [Confidential].  </w:t>
        <w:br/>
        <w:t xml:space="preserve">251 Ibid. Reference 4 180.  </w:t>
        <w:br/>
        <w:t xml:space="preserve">252 [Confidential].  </w:t>
        <w:br/>
        <w:t xml:space="preserve">253 Minutes of the hearing of Mr. F on May 27, 2021. Reference 4 199. Mr. F specifies that one of the reasons why Schneider Electric wishes to maintain the derogation system is related to "customer control. In the context of the THOMAS project and segmentation, Schneider also wanted to choose the allocation of customers in the segments and therefore have knowledge of the customer lists."  </w:t>
        <w:br/>
        <w:t>254 Reference 4 210. He specifies: "Regarding the result of the implementation of the THOMAS project, we have not progressed. In principle, it has entered the minds of many people [...]. I specify that internally, there is not a new salesperson who enters without going through THOMAS training. Every year, all salespeople make the effort to classify their clients into segments in case the THOMAS project should be implemented. We apply this principle to the non-derogated so that the teams are trained to implement it." (same reference).</w:t>
      </w:r>
    </w:p>
    <w:p>
      <w:r>
        <w:t xml:space="preserve">b) Regarding Schneider Electric  </w:t>
        <w:br/>
        <w:t xml:space="preserve">183. Several documents in the file establish that Schneider Electric had also identified a legal risk associated with the derogation mechanism (i) and has set up a project to exit the derogations titled "Polco" or "New Polco" (ii).  </w:t>
        <w:br/>
        <w:t xml:space="preserve">i. The knowledge of the legal risks generated by the implementation of the derogation system  </w:t>
        <w:br/>
        <w:t xml:space="preserve">184. It results from the documents in the file that Schneider Electric had long been aware of the legal risks associated with the implementation of the derogation system.  </w:t>
        <w:br/>
        <w:t xml:space="preserve">185. First, a presentation titled "Pricing Practices in European Competition Law," dated March 7, 2004, presents the "prohibition for a manufacturer to set, directly or indirectly, the selling prices of its customer" as an essential principle of European competition law. According to this presentation, derogations "on business" are only possible:  </w:t>
        <w:br/>
        <w:t xml:space="preserve">"as long as the following 4 conditions are met [...]  </w:t>
        <w:br/>
        <w:t xml:space="preserve">→ the request for derogation must be made by the supplier's customer (agreement with the final customer impossible)  </w:t>
        <w:br/>
        <w:t xml:space="preserve">→ the discount must be identical for all customers of the same category who request it  </w:t>
        <w:br/>
        <w:t xml:space="preserve">→ the supplier must not know the resale price and/or margin of its customer, the customer being free to set their resale price, they are not obliged to pass on the discounts granted by their supplier to their own customer  </w:t>
        <w:br/>
        <w:t xml:space="preserve">→ this practice must remain exceptional."  </w:t>
        <w:br/>
        <w:t xml:space="preserve">186. Other slides from the same presentation consider "alternative practices to the derogation," consisting either of "[d]ealing directly with the distributor's customer, or using the distributor with a different legal status" (direct sales, contract assignment, "logistics" distributor, and "commission agent" distributor are mentioned), or "[d]ealing directly with the distributor's customer, without changing the role of the distributor," via "commercial cooperation contracts + volumetric remuneration on total quantity" or "reimbursement of the price difference."  </w:t>
        <w:br/>
        <w:t xml:space="preserve">187. A note from the legal department dated December 13, 2012 identifies, among the problematic practices in competition law, the implementation of the derogation system by Schneider Electric in France, and specifies:  </w:t>
        <w:br/>
        <w:t xml:space="preserve">"The derogation policy of SE with its distributors and customers in certain European countries and particularly in France (described more precisely below) raises compatibility issues with competition law, as it amounts to an imposed resale price, which is strictly prohibited by EU competition law and that of these countries [...]. / Very clearly, this administrative process is implemented because SE's commercial services either:  </w:t>
        <w:br/>
        <w:t xml:space="preserve">258 References 53 464 and 53 465.  </w:t>
        <w:br/>
        <w:t xml:space="preserve">259 Minutes of the hearing of Mr. H on June 3, 2021, reference 3 695.  </w:t>
        <w:br/>
        <w:t xml:space="preserve">260 Presentation titled "POLCO &amp; AJP Process," dated November 6, 2013, references 48 810 to 48 834, citation reference 48 815.  </w:t>
        <w:br/>
        <w:t xml:space="preserve">261 Ibid, references 49 931 and 49 932.  </w:t>
        <w:br/>
        <w:t xml:space="preserve">262 Presentation titled "New PolCo Project REXEL," dated October 13, 2014, references 50 208 to 50 235, citation reference 50 218.  </w:t>
        <w:br/>
        <w:t>263 Document titled "France Review - July 16 - Commercial Transformation - Final draft.pptx," references 49 665 to 49 693.</w:t>
      </w:r>
    </w:p>
    <w:p>
      <w:r>
        <w:rPr>
          <w:b/>
        </w:rPr>
        <w:t>[Pages 61–63]</w:t>
      </w:r>
    </w:p>
    <w:p>
      <w:r>
        <w:t xml:space="preserve">the distributors through purchase prices by customer category."264 This document also states that in 2016, the pricing policy is "defined by customer category and by all salespeople of Schneider Electric"265 and that [70-90]% of prices to customers are defined by Schneider Electric266.  </w:t>
        <w:br/>
        <w:t xml:space="preserve">193. Finally, a presentation from 2017267 recalls the risks associated with the implementation of derogations by Schneider Electric and the fact that a fine could be imposed in this regard: "● The derogation policy of SE (SPA) with its distributors raises compatibility issues with European competition law, as it amounts to a fixed resale price / vertical agreement practice. These practices are strictly prohibited as incompatible with fair competition in the market. (Article 101.1 of the Treaty on the Functioning of the EU.) Risk of fine: At the French level, the estimated risk of a fine is between €100M and €400M, or if at the European level, the risk of a fine could theoretically reach up to 10% of the global turnover of [Schneider Electric]."268  </w:t>
        <w:br/>
        <w:t xml:space="preserve">ii. An approach aimed at ending it: the "Polco"  </w:t>
        <w:br/>
        <w:t xml:space="preserve">Presentation of the "Polco"  </w:t>
        <w:br/>
        <w:t xml:space="preserve">194. Starting in 2012, within the framework of the "Polco" or "New Polco" (hereinafter the "Polco"), Schneider Electric attempted to evolve its pricing policy in order to reduce the volume of derogations.  </w:t>
        <w:br/>
        <w:t xml:space="preserve">195. The legal manager at the time of Rexel in France explains that: "It was the President of France at the time, M.H [Schneider], who initiated this Polco. It is a combination of factors that led him to make this decision, namely: - The administrative burden of derogations related to the volume. It should be noted that in 2012-2013, there were about 70,000 derogation contracts per year with very long processing times (sic). We were losing agility with respect to customers and distributors. --- - The potential legal risk given the scale that the system had taken (sic) under the pressure of customers who all wanted to benefit from the derogations. There was a risk that SCHNEIDER, intervening with certain customers on price definition, could be accused of imposing resale prices, which is not the purpose of this system but could have been interpreted as such depending on deviant behaviors."269  </w:t>
        <w:br/>
        <w:t xml:space="preserve">264 Reference 49 666. Free translation of: "Reduce legal risks with Distributor thanks to purchasing price per Customer category." The same phrase appears in another presentation titled "France New Commercial Policy – Methodology &amp; Status – July 27, 2016," reference 49 696.  </w:t>
        <w:br/>
        <w:t xml:space="preserve">265 Reference 49 667. Free translation.  </w:t>
        <w:br/>
        <w:t xml:space="preserve">266 Reference 49 667: "Pricing to customers managed for 83% by SE."  </w:t>
        <w:br/>
        <w:t xml:space="preserve">267 PowerPoint presentation titled "Update on France New Commercial Policy - Group Audit Committee" dated June 7, 2017, references 50 498 to 50 512.  </w:t>
        <w:br/>
        <w:t xml:space="preserve">268 Free translation, reference 50 501.  </w:t>
        <w:br/>
        <w:t xml:space="preserve">269 Hearing minutes of Mr. I dated December 17, 2020, reference 3 616.  </w:t>
        <w:br/>
        <w:t xml:space="preserve">196. It also emerges from the presentations related to the Thomas project (see Table 7 above) that, as early as 2013, Rexel approached Schneider Electric to propose its participation270. According to Rexel, Schneider Electric was thus "the first manufacturer involved in this collaborative approach."271 One presentation indicates, for example, "Schneider Electric [...] □ Principle agreement obtained on the exit of derogations in 2015."272  </w:t>
        <w:br/>
        <w:t xml:space="preserve">197. On this point, M.G273 specifies: "Regarding the simultaneity of these two projects, when at the end of 2013 the subject was shared by REXEL with SEF, the two groups decided to jointly undertake a redefinition of the commercial policy leading to the elimination or significant reduction of the derogation."274  </w:t>
        <w:br/>
        <w:t xml:space="preserve">198. Schneider Electric's Polco is based, like the Thomas Project, on a system in which purchase prices are determined according to the customer category to which the sale is intended and which allows the distributor to freely set their selling price to the end customer.  </w:t>
        <w:br/>
        <w:t xml:space="preserve">199. It notably emerges from a presentation on September 28, 2015, that in the "Future operating mode," Schneider Electric will no longer provide prices to the customer and that the distributors will be responsible for the "Determination of the selling price to the customer," which is not the case in the "Current operating mode."275  </w:t>
        <w:br/>
        <w:t xml:space="preserve">200. The Polco also relies on the "[d]irect takeover of business for certain customer categories (panel builders)," a "[r]estructuring of the Distributor Price to increase diffuse revenue" but also on the "[m]aintenance of a controlled volume of AJP derogations only on a case-by-case basis for identified business, at the request of the distributor."276  </w:t>
        <w:br/>
        <w:t xml:space="preserve">270 See, for example, the presentation titled "Rexel – Pricing Refoundation – Operationalization Phase – Steering Committee #1 - December 11, 2013," reference 22 737.  </w:t>
        <w:br/>
        <w:t xml:space="preserve">271 Presentation titled: "Evolution of Schneider's commercial policy – Rexel. Steering Committee of January 31," January 31, 2014, reference 23 166.  </w:t>
        <w:br/>
        <w:t xml:space="preserve">272 Presentation titled "Rexel – Pricing Refoundation – Operationalization Phase – Steering Committee #1 - December 11, 2013," reference 22 735. The common objective of a "complete exit from derogations in 2015" is also mentioned in reference 22 613 (Presentation titled: "Thomas Project - Steering Committee – April 16, 2014").  </w:t>
        <w:br/>
        <w:t xml:space="preserve">273 [Confidential].  </w:t>
        <w:br/>
        <w:t xml:space="preserve">274 Reference 4 178. He specifies: "Upon my arrival in November 2013, I knew that REXEL had approached SEF with a project to exit derogations. What I was asked to do was to take over the proposals made by REXEL and rework them. Indirectly, it is REXEL that pushed us to do this Polco." Reference 42 196 VNC (4 176 VC).  </w:t>
        <w:br/>
        <w:t xml:space="preserve">275 PowerPoint presentation titled "Commercial Evolution Project" dated September 28, 2015, references 50 454 and 50 455.  </w:t>
        <w:br/>
        <w:t xml:space="preserve">276 PowerPoint presentation titled "POLCO &amp; AJP Process," dated November 6, 2013, references 48 816 and 48 817.  </w:t>
        <w:br/>
        <w:t xml:space="preserve">The implementation of the Polco  </w:t>
        <w:br/>
        <w:t xml:space="preserve"> With Rexel  </w:t>
        <w:br/>
        <w:t xml:space="preserve">201. The collaboration between Rexel and Schneider Electric notably resulted in the establishment of pilots aimed at testing the operating principles of the new model277. The documents related to these pilots emphasize the new roles assigned to Schneider Electric, on one hand, and to its distributors, on the other hand, as evidenced by the following excerpts: "[t]he Schneider salesperson no longer provides a price to their client and refers them to their Distributor," "[t]est the ability of Schneider salespeople to promote &amp; prescribe to our clients without discussing the price," or "[t]est the ability of Rexel salespeople to set the price with clients."  </w:t>
        <w:br/>
        <w:t xml:space="preserve"> With Sonepar  </w:t>
        <w:br/>
        <w:t xml:space="preserve">202. From the second half of 2013281, Schneider Electric France also presented the Polco to Sonepar.  </w:t>
        <w:br/>
        <w:t xml:space="preserve">203. An email exchange between Schneider Electric and Sonepar dating from June 2018 nevertheless demonstrates that Sonepar's salespeople are not accustomed to determining selling prices themselves, as this responsibility fell to Schneider Electric before the implementation of the Polco.  </w:t>
        <w:br/>
        <w:t xml:space="preserve">204. Thus, when questioned by a Sonepar salesperson in these terms: "Hello, I am missing the conditions of our clients on the 2 derogations. Can you please send them to me?"  </w:t>
        <w:br/>
        <w:t>205. Schneider Electric responds: "In the new artisan polco, the exceptional derogations granted are for purchases: we no longer set selling prices for the client: the [Client]282 has purchasing conditions.</w:t>
      </w:r>
    </w:p>
    <w:p>
      <w:r>
        <w:rPr>
          <w:b/>
        </w:rPr>
        <w:t>[Pages 64–66]</w:t>
      </w:r>
    </w:p>
    <w:p>
      <w:r>
        <w:t xml:space="preserve">especially for this case: you set your selling prices for the client"283 (emphasis added).  </w:t>
        <w:br/>
        <w:t xml:space="preserve"> Internal reactions at Schneider Electric  </w:t>
        <w:br/>
        <w:t xml:space="preserve">206. In 2017, a questionnaire was sent to Schneider Electric salespeople to gauge their feelings about the new commercial policy284. The table below presents some of the responses obtained.  </w:t>
        <w:br/>
        <w:t xml:space="preserve">Table 8 – Internal comments from Schneider Electric salespeople on the new commercial policy  </w:t>
        <w:br/>
        <w:t xml:space="preserve">Question: What is your overall feeling about the desire to give more autonomy to Distribution for certain categories of clients?285  </w:t>
        <w:br/>
        <w:t xml:space="preserve">"My overall feeling is that this approach is positive. Trade needs to be healthier and distribution salespeople need to be active in their sales [...]".  </w:t>
        <w:br/>
        <w:t xml:space="preserve">"It's a very good thing, we find ourselves back at the very beginning where it is the distributor who managed their prices. However, clients have become so accustomed today to the Schneider salesperson setting the prices that it (sic) may be complicated; they will quickly understand that we can no longer do anything and will not want to see us anymore, so I fear for our profession (sic) going forward...".  </w:t>
        <w:br/>
        <w:t xml:space="preserve">"I think it's very good to give more autonomy to Distribution; it's their role to set prices, we are returning to the fundamentals of selling through our subsidiaries (sic)".  </w:t>
        <w:br/>
        <w:t xml:space="preserve">"I think it's rather a good thing to return the 'price negotiation' part to them, which is an integral part of their job and which they had somewhat lost with the implementation of the derogations".  </w:t>
        <w:br/>
        <w:t xml:space="preserve">"It is completely normal that distribution, which assumes customer risk, logistics, storage, etc., should be able to manage its pricing without the manufacturer circumventing it".  </w:t>
        <w:br/>
        <w:t xml:space="preserve">"Everyone is returning to their true profession. The manufacturer to produce, innovate, prescribe, and train, to energize their sector. The distributor to stock our products and sell them".  </w:t>
        <w:br/>
        <w:t xml:space="preserve">"I think it's good that the distributor regains their role as a seller".  </w:t>
        <w:br/>
        <w:t xml:space="preserve">283 Email from M.J to M.K, M.L, and M.M regarding "RE: Tr: Commitment letter [Confidential]", June 18, 2018, references 2 097 and 2 098.  </w:t>
        <w:br/>
        <w:t xml:space="preserve">284 Emails titled "RE: Questionnaire" from September 8, 2017, reference 50 295 and "questionnaire feedback" from October 26, 2017, reference 50 236.  </w:t>
        <w:br/>
        <w:t xml:space="preserve">285 Document titled "Results of the SCHNEIDER ELECTRIC questionnaire", the cited responses are found in references 50 339 to 50 341.  </w:t>
        <w:br/>
        <w:t xml:space="preserve">Question: What are the major difficulties you anticipate?286  </w:t>
        <w:br/>
        <w:t xml:space="preserve">"The major difficulty will be responding to clients who do not understand why it is no longer the Schneider salesperson who provides the prices; they will quickly realize that we no longer have control and that in this case, we will be of no use because most of the time the client wants to see us to renegotiate their prices".  </w:t>
        <w:br/>
        <w:t xml:space="preserve">"[...] With the new polco, the TCI287 are forced to work on the price, when they have the authorization from their hierarchy, (which is rarely the case). However, this is a new area for them and for convenience, they prefer to ask directly, as before, to other manufacturers who do the work for them".  </w:t>
        <w:br/>
        <w:t xml:space="preserve">"How to maintain a good price level with our clients AND therefore margin with the distributor when all distribution firms will have the same purchase price =&gt; Price competition between distributors".  </w:t>
        <w:br/>
        <w:t xml:space="preserve">"The 'price war' between distributors".  </w:t>
        <w:br/>
        <w:t xml:space="preserve">"The major fear of our DOs is the plummeting of price levels and thus the erosion of their margin".  </w:t>
        <w:br/>
        <w:t xml:space="preserve">"The 'war' of prices between DO firms".  </w:t>
        <w:br/>
        <w:t xml:space="preserve">The difficulties encountered in implementing the Polco  </w:t>
        <w:br/>
        <w:t xml:space="preserve">207. The implementation of the Polco in the Schneider Electric-Rexel relations did not lead to an end to the derogations. This is evidenced by the following handwritten note on a presentation titled "Project Thomas / New Polco – Principles of the collaboration Rexel / Schneider Electric" dated February 9, 2017288:  </w:t>
        <w:br/>
        <w:t xml:space="preserve">"→ no progress since 2013 – That is, 4 years".  </w:t>
        <w:br/>
        <w:t xml:space="preserve">208. Schneider Electric explains that:  </w:t>
        <w:br/>
        <w:t xml:space="preserve">"the implementation of the PolCo faced two main difficulties:  </w:t>
        <w:br/>
        <w:t xml:space="preserve">- on one hand, due to the relatively large number of 'derogations' granted annually by Schneider Electric to its distributors, this evolution constitutes a process requiring considerable adaptations within Schneider Electric [...];  </w:t>
        <w:br/>
        <w:t xml:space="preserve">- on the other hand, it has sparked disputes from certain distributors, particularly Sonepar and Rexel, who categorically refused to commit to making APACLI declarations"289 (emphasis added).  </w:t>
        <w:br/>
        <w:t xml:space="preserve">209. Despite these difficulties, Schneider Electric indicates that it has nonetheless deployed the Polco for the "craftsmen" and "end users" categories, which has allowed it "to significantly reduce the volume of 'derogations' in terms of transaction numbers" and launched in 2020 a new deployment phase under the name "Oxygen policy"290.  </w:t>
        <w:br/>
        <w:t xml:space="preserve">286 Document titled "Results of the SCHNEIDER ELECTRIC questionnaire", the cited responses are found in references 50 343 to 50 347.  </w:t>
        <w:br/>
        <w:t xml:space="preserve">287 Traveling technical sales representative.  </w:t>
        <w:br/>
        <w:t xml:space="preserve">288 References 24 708 to 24 719. Handwritten note in reference 24 708.  </w:t>
        <w:br/>
        <w:t xml:space="preserve">289 Response to the questionnaire from the investigative services dated March 21, 2022, references 47 854 and 47 855. The APACLI declaration is a post-audit system aimed at "verifying the absence of system diversion", reference 47 854.  </w:t>
        <w:br/>
        <w:t xml:space="preserve">290 Reference 47 855.  </w:t>
        <w:br/>
        <w:t xml:space="preserve">c) Regarding Sonepar  </w:t>
        <w:br/>
        <w:t xml:space="preserve">210. Just like Rexel and Schneider Electric, Sonepar was aware of the potentially anti-competitive nature of the derogation system (i.) and sought to limit its volume by participating in the "Polco" proposed by Schneider Electric (ii.).  </w:t>
        <w:br/>
        <w:t xml:space="preserve">i. Awareness of the legal risks generated by the implementation of the derogation system  </w:t>
        <w:br/>
        <w:t xml:space="preserve">Warnings from the general secretariat of Sonepar  </w:t>
        <w:br/>
        <w:t xml:space="preserve">211. It results from the investigation that two general secretaries of the Sonepar group have, on several occasions, expressed their doubts about the compatibility of the derogation system with competition law.  </w:t>
        <w:br/>
        <w:t xml:space="preserve">212. According to Ms. B, general secretary [Confidential], then consultant for Sonepar [Confidential]291, "[t]he non-compliance with this article 101 was known. The high amount of sanctions in competition cases was known at SONEPAR and by its president Ms. N"292. She specifies: "[t]he illegality of the situation had been invoked by SONEPAR to SCHNEIDER for a long time. I think the new Polco is a first response from SCHNEIDER to the problem of ignorance of article 101. This point had been raised by SONEPAR several times. The previous legal director293 of SONEPAR had spoken about it with SCHNEIDER, it was Ms. O"294. According to the president of the Sonepar group, these alerts concerning Schneider Electric date back to 2015 or 2016295. The documents in the file also attest that the general secretary of the group had shared, within Sonepar, her conclusions regarding the illegality of the derogations296.  </w:t>
        <w:br/>
        <w:t xml:space="preserve">213. However, it emerges from the documents in the file that reflections on the legal risks associated with the implementation of the derogations with Schneider Electric existed as early as 2005. Indeed, on December 2, 2005, the general secretary of Sonepar International Services297 wrote to Ms. B, then general secretary of the Sonepar group; that:  </w:t>
        <w:br/>
        <w:t xml:space="preserve">"The question related to the so-called derogation system implemented by Schneider is not new [...]. If Sonepar France does not take an operational position by accepting by  </w:t>
        <w:br/>
        <w:t xml:space="preserve">291 References 3 865, 3 866, and 47 994.  </w:t>
        <w:br/>
        <w:t xml:space="preserve">292 Hearing report of Ms. B, dated September 21, 2018, reference 3 868.  </w:t>
        <w:br/>
        <w:t xml:space="preserve">293 Ms. O was actually the general secretary of the Sonepar group, [Confidential], reference 47 994.  </w:t>
        <w:br/>
        <w:t xml:space="preserve">294 Hearing report of Ms. B, dated September 21, 2018, reference 3 867.  </w:t>
        <w:br/>
        <w:t xml:space="preserve">295 Hearing report of Ms. N, dated June 25, 2021, reference 4 041.  </w:t>
        <w:br/>
        <w:t xml:space="preserve">296 See for example the email dated October 12, 2017, in which Mr. P writes: "Ms. B confirms, as Ms. Q had previously done, that the derogation practices expose us to a major legal risk of vertical agreement with our suppliers" (emphasis added), reference 2 924. See also the hearing report of Mr. R: "At your request, Ms. O had already raised an alert on the subject that Ms. B confirmed but which has since been contradicted by our specialist lawyers", reference 2 924.  </w:t>
        <w:br/>
        <w:t>297 Subsidiary of Sonepar, see reference 65 467.</w:t>
      </w:r>
    </w:p>
    <w:p>
      <w:r>
        <w:rPr>
          <w:b/>
        </w:rPr>
        <w:t>[Pages 67–69]</w:t>
      </w:r>
    </w:p>
    <w:p>
      <w:r>
        <w:t xml:space="preserve">example of becoming a logistics distributor, I fear that we will not be able to provide a concrete response to the risks generated by the current system"298.  </w:t>
        <w:br/>
        <w:t xml:space="preserve">214. Furthermore, as early as 2008, a working group was established to seek "an alternative to the derogation system"299.  </w:t>
        <w:br/>
        <w:t xml:space="preserve">The analyses conducted during the implementation of the "Polco Schneider"  </w:t>
        <w:br/>
        <w:t xml:space="preserve">215. The proposal from Schneider Electric, aimed at reducing the level of derogations within the framework of the "Polco," led Sonepar to question more deeply the legality of the derogation system.  </w:t>
        <w:br/>
        <w:t xml:space="preserve">216. During her hearing, Ms. B explained that she had been asked by the group president to "evaluate the 'Polco,' give [her] opinion and [her] analysis on the 'Polco' which had already been tested on part of the clientele, namely the artisans. This 'Polco' was proposed by SCHNEIDER to the SONEPAR group as well as to all distributors"300.  </w:t>
        <w:br/>
        <w:t xml:space="preserve">217. During a meeting of the "risk committee"301 on September 7, 2017, Ms. B presented her missions302. The handwritten notes taken by the audit director of Sonepar indicate in particular:  </w:t>
        <w:br/>
        <w:t xml:space="preserve">"2014-2015 → Schneider proposes [new] commercial Pol (''POLCO'')  </w:t>
        <w:br/>
        <w:t xml:space="preserve">[...] Rome Treaty / Commercial Code rule  </w:t>
        <w:br/>
        <w:t xml:space="preserve">→ prohibits 1 [supplier] from imposing 1 selling price on the distributor.  </w:t>
        <w:br/>
        <w:t xml:space="preserve">Agreement [supplier] + DISTRIBUTOR = COLLUSION  </w:t>
        <w:br/>
        <w:t xml:space="preserve">80% of sales derogated today with Schneider! → desire to control the end customer [...]  </w:t>
        <w:br/>
        <w:t xml:space="preserve">Significant risk (theoretical: 10% global sales) if DGCCRF controls  </w:t>
        <w:br/>
        <w:t xml:space="preserve">Schneider → [new] POLCO → ↓ to 40% volume. Derogated BUT remains non-compliant with the principle of free price setting"303.  </w:t>
        <w:br/>
        <w:t xml:space="preserve">218. Ms. B's final analysis is summarized in a note dated October 12, 2017, titled "POLCO SCHNEIDER: SOME AREAS TO VALIDATE"304. This note begins with the presentation of a "very concerning legal situation in the Schneider Sonepar relations: the issue of derogations"305. It defines derogations and then describes their effects:  </w:t>
        <w:br/>
        <w:t xml:space="preserve">"Through derogations, the supplier gives itself the means to win a contract while controlling the process to prevent the distributor from undercutting prices. The derogation is therefore a means for the supplier to control the distributor's selling prices. We are thus in a system of prices imposed by the supplier, allowing it to know the name of the end customer.  </w:t>
        <w:br/>
        <w:t xml:space="preserve">The derogation allows Sonepar to guarantee its margin"306.  </w:t>
        <w:br/>
        <w:t xml:space="preserve">219. The note continues as follows:  </w:t>
        <w:br/>
        <w:t xml:space="preserve">"This situation is a flagrant violation of Article 101 of the Treaty of Rome: prohibition of concerted practices aimed at or having the effect of restricting or distorting competition within the common market and in particular of directly or indirectly fixing purchase and resale prices"307.  </w:t>
        <w:br/>
        <w:t xml:space="preserve">220. It then addresses the negotiations initiated by Schneider Electric in 2015 and 2016 aimed at "Gradually bringing the derogation rate below 40% of sales"308, the experiments conducted309, and criticizes the solution proposed by Schneider Electric which:  </w:t>
        <w:br/>
        <w:t xml:space="preserve">"Only aims to resolve 40% of the problems!!!! Even if it is an improvement, the legal problem is not resolved [...] Nevertheless, it must be noted, beyond these criticisms, that the Polco currently allows Sonepar to regain control of the final selling price to an Artisan client, which is necessarily positive"310.  </w:t>
        <w:br/>
        <w:t xml:space="preserve">221. Another document discovered in the office of the group president titled "Notes - Sonepar, derogated prices &amp; competition" and subsequent to Ms. B's note311 indicates in particular:  </w:t>
        <w:br/>
        <w:t xml:space="preserve">"The derogation entitles the distributor to an additional discount, a credit note, which is generally conditioned on the latter's compliance with the resale price recommended by the manufacturer." It concludes that "[t]he principle of the existence of derogations is only questionable if it leads to the manufacturer fixing the distributor's resale price. This is indeed the case in practice" (emphasis added). According to this document, the "Schneider polco [...] aims to significantly reduce the volume of derogations [and] should allow the distributor to regain its freedom in setting its resale price"312.  </w:t>
        <w:br/>
        <w:t xml:space="preserve">ii. The implementation of the Polco  </w:t>
        <w:br/>
        <w:t xml:space="preserve">222. Initially driven by Schneider Electric, Sonepar engaged in an approach aimed at limiting the weight of derogations. According to M.U, then CEO of Sonepar France:  </w:t>
        <w:br/>
        <w:t xml:space="preserve">"At the end of 2014, there were some preliminary discussions about the desire to reduce the number of derogations, the rate of derogated sales. These discussions were initiated by SCHNEIDER. On our side, we could only be in favor of it"313.  </w:t>
        <w:br/>
        <w:t xml:space="preserve">223. Regarding Sonepar's motivations, the group president explains: "upon hearing the weight taken by Schneider derogations in France, observing the decline in our margin, I invited the responsible bodies to engage in an evolution of their purchasing commercial policy. This evolution was called the 'Polco' which had to start in 2016 under the impetus of the CEO of France, M.R"314. She specifies:  </w:t>
        <w:br/>
        <w:t xml:space="preserve">"In 2015 or 2016, I became aware of the importance of the derogation rate and invited the management of Sonepar France to react in a concern for strategic independence. The higher the derogation, the more we are dependent to the detriment of profitability. For me, the issue of derogations is not a legal problem but a strategic, commercial, and profitability problem"315.  </w:t>
        <w:br/>
        <w:t xml:space="preserve">224. While Sonepar's approach to limit the volume of derogations seems indeed motivated by commercial considerations, the documents in the file attest that it also responds to legal concerns.  </w:t>
        <w:br/>
        <w:t xml:space="preserve">225. From a commercial perspective, several documents in the file indicate that the implementation of the Polco should allow Sonepar to autonomously determine the selling prices to end customers.  </w:t>
        <w:br/>
        <w:t xml:space="preserve">226. For example, a 2015 document specifies that the objective regarding "pricing" is to "Have by the end of 2015 a system that allows us to be autonomous in our pricing discounts," or to "ensure that we show customers that it is indeed the distributor who sets the price"316.  </w:t>
        <w:br/>
        <w:t xml:space="preserve">227. Similarly, during the board meeting [of a regional entity of Sonepar] on February 9, 2016, in response to the question "[c]oncerning Schneider, what is your assessment of the end of derogations and the upcoming change in Polco?", [the] CEO of [this entity] responds:  </w:t>
        <w:br/>
        <w:t xml:space="preserve">"This is an important issue for us. We must support our teams and work on the behavioral aspect regarding margin management and effectively free ourselves from the systematic consultation of Schneider on price requests.  </w:t>
        <w:br/>
        <w:t xml:space="preserve">We have been conducting a test for 2 years [...]. For 2015 we have 248 targeted clients with price setting by us"317.  </w:t>
        <w:br/>
        <w:t>228. According to another document dated December 9, 2016, the Polco "aims to limit the number of derogations on clients where Distribution can set its price"318.</w:t>
      </w:r>
    </w:p>
    <w:p>
      <w:r>
        <w:rPr>
          <w:b/>
        </w:rPr>
        <w:t>[Pages 70–72]</w:t>
      </w:r>
    </w:p>
    <w:p>
      <w:r>
        <w:t xml:space="preserve">229. Furthermore, a presentation from December 2017 states that the derogation involves “[a] risk of disempowerment of salespeople regarding pricing → Salespeople systematically turn to the supplier” and that the Polco reflects a “shared desire with Schneider to evolve the model” in order to “[r]egain commercial control, empower salespeople regarding pricing.”319 A slide then presents the “implementation modalities of the POLCO” and concludes: “[t]he distributor becomes the sole master of the selling price.”320  </w:t>
        <w:br/>
        <w:t xml:space="preserve">230. From a legal perspective, Sonepar and Schneider Electric sought to jointly define an acceptable level of derogations. The CEO of the Sonepar group explains this in an email sent on December 12, 2017, to the CEO of Sonepar France and to Ms. B, author of the aforementioned note from October 2017:  </w:t>
        <w:br/>
        <w:t xml:space="preserve">“We have reached the following agreement with [the Chairman and CEO of Schneider Electric SE] / Schneider:  </w:t>
        <w:br/>
        <w:t xml:space="preserve">1. Connecting our law firm with theirs to review the Polco contract and confirm that it is applicable without modification (see if there is an impact from the Sapin 2 law), to define the maximum acceptable amount of derogation either in % € or in % number of transactions, and to define a common explanation on why these derogations [...]”321.  </w:t>
        <w:br/>
        <w:t xml:space="preserve">231. The next day, the CEO of Sonepar France forwards this email to the sales and marketing director, the financial director, the sales director, and the data and pricing director of Sonepar France, indicating:  </w:t>
        <w:br/>
        <w:t xml:space="preserve">“Here is the deal found with Schneider on the deployment of the Polco:  </w:t>
        <w:br/>
        <w:t xml:space="preserve">- we are having our lawyers work on the minimum rate to achieve so that we are legally safe and we deploy accordingly at a forced pace… which means we could find ourselves at 60 or 80% of the deployed revenue in 1 year…”322.  </w:t>
        <w:br/>
        <w:t xml:space="preserve">December 16, 2015: “The objective remains to eliminate the system of derogations and for us this must be an opportunity to simplify the process and control our pricing policy,” reference 50 776.  </w:t>
        <w:br/>
        <w:t xml:space="preserve">319 Presentation titled “THE 'POLCO' SCHNEIDER – Meeting of December 7, 2017,” references 5 711 and 5 713. See also reference 5 723 (“Reappropriation of pricing by salespeople”).  </w:t>
        <w:br/>
        <w:t xml:space="preserve">320 Reference 5 716. See also the presentation titled “THE 'POLCO' SCHNEIDER – Initial elements for discussion – November 21, 2017” which contains similar elements: “A significant and growing weight of the derogation with a declining margin rate… which raises questions legally as well as commercially → Salespeople systematically turn to the supplier: risk of disappropriation of pricing,” reference 7 447 or “The distributor becomes the sole master of the selling price,” reference 7 451.  </w:t>
        <w:br/>
        <w:t xml:space="preserve">321 Reference 2 927.  </w:t>
        <w:br/>
        <w:t xml:space="preserve">322 Email titled “RE: Confidential Polco,” dated December 13, 2017, reference 2 927. See also, in an exchange from the CEO of Sonepar France to the sales director of Sonepar France, with the financial director of Sonepar France and the legal director of Sonepar France copied: “we are therefore going with the approach recommended by [the CEO of the Sonepar group] where our lawyers must provide us in writing and jointly with a minimum non-derogated rate to achieve (to avoid taking risks while remaining reasonable),” reference 2 992.  </w:t>
        <w:br/>
        <w:t xml:space="preserve">70  </w:t>
        <w:br/>
        <w:t xml:space="preserve">232. The deployment of the “Polco Schneider” led to the establishment of tests or pilots323 but proved to be complex and time-consuming324. An email from the CEO of Sonepar France dated October 25, 2015, reports the difficulties encountered:  </w:t>
        <w:br/>
        <w:t xml:space="preserve">“- on the substance: a disappointment: the Polco is certainly a compliance project led mainly by lawyers, not really a business project led by merchants!  </w:t>
        <w:br/>
        <w:t xml:space="preserve">- I really believed when I joined the project that this project would be an opportunity to eliminate derogations and return to the foundations of traditional trading by giving autonomy back to our teams with a net purchase price. And thus a sufficient margin on which we could finally build our pricing. This is not the case.”325  </w:t>
        <w:br/>
        <w:t xml:space="preserve">233. In its response to the questionnaire from the investigative services dated March 25, 2022, Sonepar explains that “the modalities of the Polco proposed by Schneider Electric have from the outset raised major difficulties from a commercial and legal perspective for Sonepar.”326 In particular, the reporting data requested by Schneider Electric were “constitutive of sensitive commercial information [...]”. The response specifically mentions that “Schneider Electric requested, for example, to be provided with information on the selling price actually applied by Sonepar to its client” and that “in response to Sonepar's refusal to provide this sensitive information, Schneider Electric expressly threatened Sonepar to direct its commercial development towards other distributors who would accept such information sharing” - which Sonepar could therefore not accept to share with a supplier [...]”327.  </w:t>
        <w:br/>
        <w:t xml:space="preserve">234. Despite the establishment of pilots and the deployment of the Polco for the category of “artisan” clients, these difficulties led to an interruption of the Polco328.  </w:t>
        <w:br/>
        <w:t xml:space="preserve">d) Regarding Legrand  </w:t>
        <w:br/>
        <w:t xml:space="preserve">235. While Legrand identified a legal risk associated with the implementation of the derogation mechanism (i), it nevertheless did not wish to associate itself with projects aimed at ending it (ii).  </w:t>
        <w:br/>
        <w:t xml:space="preserve">i. Awareness of the legal risks generated by the implementation of the derogation system  </w:t>
        <w:br/>
        <w:t xml:space="preserve">236. It emerges from several documents in the file that, as early as 2009, certain practices of Legrand were identified internally as “problematic in light of French and European competition law.”329  </w:t>
        <w:br/>
        <w:t xml:space="preserve">237. These practices are described in a note dated March 6, 2009:  </w:t>
        <w:br/>
        <w:t xml:space="preserve">323 See for example the email from the data and pricing director to the sales director of Sonepar France titled “Polco Schneider: pilot coordination Nice” dated December 16, 2015, references 50 776 to 50 779.  </w:t>
        <w:br/>
        <w:t xml:space="preserve">324 See in this sense the statements of the CEO of Sonepar France, for example, “we have implemented the new Polco and it is very long to set up because the negotiations are arduous,” reference 4 031.  </w:t>
        <w:br/>
        <w:t xml:space="preserve">325 Reference 2 918.  </w:t>
        <w:br/>
        <w:t xml:space="preserve">326 Reference 47 912.  </w:t>
        <w:br/>
        <w:t xml:space="preserve">327 Reference 47 913.  </w:t>
        <w:br/>
        <w:t xml:space="preserve">328 Reference 47 913.  </w:t>
        <w:br/>
        <w:t xml:space="preserve">329 Document titled “NOTE OF MARCH 6, 2009 ON THE RELATIONS BETWEEN LEGRAND/DISTRIBUTORS/PROFESSIONAL CLIENTS,” references 2 374 to 2 379.  </w:t>
        <w:br/>
        <w:t xml:space="preserve">71  </w:t>
        <w:br/>
        <w:t xml:space="preserve">“For the Distributor-Legrand relationship: template letters indicating a imposed margin or a price imposed on the distributor when reselling the product, or a margin or price defined by Legrand in agreement with the distributor when reselling the product.  </w:t>
        <w:br/>
        <w:t xml:space="preserve">This type of letter is established either for an occasional resale or for resales over a year.  </w:t>
        <w:br/>
        <w:t xml:space="preserve">At the same time and/or upstream of the Distributor-Legrand relationship, Legrand agrees via letters or by phone with professional end clients (installers or other implementers) on the price they desire when purchasing from distributors, concerning occasional or annual purchases.  </w:t>
        <w:br/>
        <w:t xml:space="preserve">The price proposals made in the 2 letters or telephone exchanges (Distributor-Legrand and Legrand-professional end clients) converge.  </w:t>
        <w:br/>
        <w:t xml:space="preserve">As a result, the product follows the normal distribution pattern with the characteristic elements of resale decided by Legrand. Thus, up to the professional client, Legrand is able to know the price applied at each sale transaction and to choose it.”330  </w:t>
        <w:br/>
        <w:t xml:space="preserve">238. The same analysis appears in a document titled “Analysis of Competitive Risks” dated May 13, 2009.331  </w:t>
        <w:br/>
        <w:t xml:space="preserve">239. The March 2009 note concludes with the following recommendations:  </w:t>
        <w:br/>
        <w:t xml:space="preserve">“The severity of these practices is such that it is necessary to immediately cease any exchange (email, phone, verbal agreement) that could lead to the belief that LEGRAND (or any other entity belonging to it) imposes prices, margins, or has any other means allowing it to control the pricing conditions of the resale of its products.  </w:t>
        <w:br/>
        <w:t xml:space="preserve">It is also necessary not to respond to solicitations from end clients or distributors that could lead to such practices.  </w:t>
        <w:br/>
        <w:t xml:space="preserve">The price paid by the professional end client must result from a negotiation between the latter and the distributor and not be imposed by the supplier. The professional end client must address directly to their distributor, LEGRAND having no role to play in this relationship.”332  </w:t>
        <w:br/>
        <w:t xml:space="preserve">240. Furthermore, a table from 2009 listing contracts concluded with distributors and end clients indicates: “16 contracts made with direct clients offering different discounts depending on the chosen distribution channel: beware of imposed resale prices and margins, risk of collusion.”333 (emphasis added).  </w:t>
        <w:br/>
        <w:t xml:space="preserve">ii. Legrand's reaction to projects aimed at ending derogations  </w:t>
        <w:br/>
        <w:t xml:space="preserve">The exchanges triggered by the presentation of the Thomas project  </w:t>
        <w:br/>
        <w:t>241. The Thomas project led to numerous exchanges between Legrand and Rexel, but also within the management of each of these companies. These exchanges highlight the disagreements existing between them regarding the necessity to engage in an approach aimed at limiting the volume of derogations. These disagreements concern, on one hand,</w:t>
      </w:r>
    </w:p>
    <w:p>
      <w:r>
        <w:rPr>
          <w:b/>
        </w:rPr>
        <w:t>[Pages 73–75]</w:t>
      </w:r>
    </w:p>
    <w:p>
      <w:r>
        <w:t xml:space="preserve">the legal risk associated, according to Rexel, with the mechanism of derogations, and on the other hand, with the control that Legrand would have over the pricing to the end customer, which Rexel asks it to renounce as part of the Thomas project.  </w:t>
        <w:br/>
        <w:t>73</w:t>
      </w:r>
    </w:p>
    <w:p>
      <w:r>
        <w:t xml:space="preserve">The Rexel-Legrand meetings regarding the Thomas project  </w:t>
        <w:br/>
        <w:t xml:space="preserve">242. Several meetings were organized in 2014 between Rexel and Legrand, which notably allowed for a "[f]irst introduction of the [Thomas] project to the top management"334 of Legrand.  </w:t>
        <w:br/>
        <w:t xml:space="preserve">243. An internal report at Legrand, written by its commercial projects director, recounts the motivations presented by Rexel during a meeting on July 29, 2014, among several representatives from both companies335:  </w:t>
        <w:br/>
        <w:t xml:space="preserve">" - The current situation regarding the management of derogations entails 3 main risks: legal risk, price dispersion, infantilization of the distributor.  </w:t>
        <w:br/>
        <w:t xml:space="preserve">---&gt; Legal risk / LME: agreement  </w:t>
        <w:br/>
        <w:t xml:space="preserve">Even if LEGRAND is okay in principle regarding derogations, it would not withstand a thorough investigation/analysis on the substance.  </w:t>
        <w:br/>
        <w:t xml:space="preserve">Risk of condemnation of the manufacturer and distributor for collusion ---&gt; heavy fines and damage to brand image.  </w:t>
        <w:br/>
        <w:t xml:space="preserve">The risk could come from the willingness of manufacturers, such as ABB or GE, or from online merchants having difficulties entering the French market.  </w:t>
        <w:br/>
        <w:t xml:space="preserve">Moreover, there are still written exchanges between LEGRAND, REXEL, and downstream customers, in addition to official offers, which could be condemnable under the law [...]  </w:t>
        <w:br/>
        <w:t xml:space="preserve">---&gt; Infantilization of distribution  </w:t>
        <w:br/>
        <w:t xml:space="preserve">It is indeed the manufacturers who set the downstream selling prices and the distributor margin within the framework of derogations"336.  </w:t>
        <w:br/>
        <w:t xml:space="preserve">244. This report then states Legrand's doubts and hesitations regarding Rexel's proposal:  </w:t>
        <w:br/>
        <w:t xml:space="preserve">" ---&gt; Is the role that REXEL wants to assign to the manufacturers' sales networks acceptable to LEGRAND?  </w:t>
        <w:br/>
        <w:t xml:space="preserve">- Regardless of what REXEL says, an installer/panel builder always first calls the manufacturer for a project or annual market price offer. [...]  </w:t>
        <w:br/>
        <w:t xml:space="preserve">- If we no longer respond to downstream customer price requests, they will first turn to our competing manufacturers who, perhaps, have not committed to REXEL and will therefore be free to make offers with or without distributors.  </w:t>
        <w:br/>
        <w:t xml:space="preserve">This means, in the very short term, a break in the downstream customer-LEGRAND link if LEGRAND no longer has control over price offers and, of course, a very strong dependence on REXEL.  </w:t>
        <w:br/>
        <w:t xml:space="preserve">Not to mention that our estimation tools will no longer be of much use...  </w:t>
        <w:br/>
        <w:t xml:space="preserve">- What will the LEGRAND sales network be good for tomorrow?  </w:t>
        <w:br/>
        <w:t xml:space="preserve">It is trained and motivated for downstream sales with price control, and it is thanks to the leverage it represents in the economic chain that LEGRAND can successfully carry out [...] value creation (price/mix)"337.  </w:t>
        <w:br/>
        <w:t xml:space="preserve">334 See, for example, the presentations titled "Project Thomas - Steering Committee - April 16, 2014," reference 22 620 and "Project Thomas Purchasing Progress - April 8, 2014," reference 22 635 which mention an "Introduction of the project to B Barlet." Also see the presentation titled "Project THOMAS – BPO Point – September 28, 2015" which discusses the establishment of a Rexel-Legrand pilot, references 3 130 to 3 133.  </w:t>
        <w:br/>
        <w:t xml:space="preserve">335 The representatives present at this meeting are named in reference 2 404.  </w:t>
        <w:br/>
        <w:t xml:space="preserve">336 Internal email from Legrand titled "Re: minutes of the REXEL/LEGRAND meeting 'THOMAS', Paris on July 29, 2014," July 31, 2014, reference 2 405 (underlining in the original text).  </w:t>
        <w:br/>
        <w:t xml:space="preserve">337 Idem, references 2 408 and 2 409 (bold in the original text).  </w:t>
        <w:br/>
        <w:t>74</w:t>
      </w:r>
    </w:p>
    <w:p>
      <w:r>
        <w:t xml:space="preserve">245. The "CONCLUSIONS / RECOMMENDATIONS" of this report are as follows:  </w:t>
        <w:br/>
        <w:t xml:space="preserve">"[A representative of Rexel] told us during the meeting that a NO from LEGRAND was not acceptable to them; I believe, on the contrary, that it is the only possible response.  </w:t>
        <w:br/>
        <w:t xml:space="preserve">Otherwise, and even if we only accept for small derogations, we will start to lose control downstream and as only the LEGRAND sales network is capable of maintaining LEGRAND price levels, prices will drop even further"338.  </w:t>
        <w:br/>
        <w:t xml:space="preserve">246. Another meeting between Rexel and Legrand took place on October 2, 2014. The internal report made by Rexel again reflects the disagreements existing between the two companies:  </w:t>
        <w:br/>
        <w:t xml:space="preserve">"LEGRAND's desire to maintain control over price discounts to the customer for 100% of the business for [certain customer segments]... which is incompatible with the THOMAS project.  </w:t>
        <w:br/>
        <w:t xml:space="preserve">REXEL wishes to work in total autonomy regardless of the customer segment on price discounts and regardless of the product family [...]  </w:t>
        <w:br/>
        <w:t xml:space="preserve">LEGRAND is also not willing to grant any autonomy in price discounts to the end customer for certain types of offers such as Power"339.  </w:t>
        <w:br/>
        <w:t xml:space="preserve">247. A third meeting was held on November 27, 2014, as evidenced by an exchange of internal emails at Legrand. This exchange notably illustrates Legrand's desire to preserve its "capacity to negotiate prices with all customers." The commercial projects director of Legrand indicates internally that:  </w:t>
        <w:br/>
        <w:t xml:space="preserve">"Rexel believes that Legrand must fully adhere to the project but can understand that there may be exceptions (temporary) for certain segments, meaning that Legrand retains its power to negotiate prices, e.g., panel builders/GE.  </w:t>
        <w:br/>
        <w:t xml:space="preserve">Thus, Rexel would directly manage the pricing of Legrand for all other customer segments and even for the segments that Legrand would reserve, Rexel wants to be able to intervene at least partially.  </w:t>
        <w:br/>
        <w:t xml:space="preserve">We have therefore clarified our position: we retain our capacity to negotiate prices with all customers but we could accept, by exception, to hand over control to Rexel for artisans for annual markets and deals if &lt; €3000/year.  </w:t>
        <w:br/>
        <w:t xml:space="preserve">Rexel also wants that from an initial agreement on, for example, artisans &lt; €3000, we offer them clear prospects for evolution on other market segments.  </w:t>
        <w:br/>
        <w:t xml:space="preserve">This we have refused. A real trench warfare..."340.  </w:t>
        <w:br/>
        <w:t xml:space="preserve">248. Finally, in January 2015, a telephone meeting took place in the presence, notably, of legal counsel from both companies. According to the legal manager for France at Legrand:  </w:t>
        <w:br/>
        <w:t xml:space="preserve">"The objective of the exchange was to understand Rexel's position. Rexel's objective was to convince us of the legal risk and that LEGRAND should stop communicating maximum prices to end customers. During this exchange, I asked for explanations from [a lawyer from Rexel], in order to understand her point of view. They indeed expressed their point of view that although LEGRAND, unlike other manufacturers, has ensured to formally express the existence of pricing freedom.  </w:t>
        <w:br/>
        <w:t xml:space="preserve">338 Reference 2 409.  </w:t>
        <w:br/>
        <w:t xml:space="preserve">339 Internal email to Rexel dated October 9, 2014, titled "THOMAS Proposal for minutes of meeting # 2 LEGRAND of 02-10-2014," references 49 637 and 49 638, citation from reference 49 637.  </w:t>
        <w:br/>
        <w:t xml:space="preserve">340 Internal email to Legrand dated November 28, 2014, titled "RE: Notes Meeting Rexel 27/11," references 2 336 and 2 337, citation from reference 2 336 (underlining added).  </w:t>
        <w:br/>
        <w:t>75</w:t>
      </w:r>
    </w:p>
    <w:p>
      <w:r>
        <w:rPr>
          <w:b/>
        </w:rPr>
        <w:t>[Pages 76–78]</w:t>
      </w:r>
    </w:p>
    <w:p>
      <w:r>
        <w:t xml:space="preserve">distributor, in essence, this freedom did not really exist and thus LEGRAND imposed the resale price.  </w:t>
        <w:br/>
        <w:t xml:space="preserve">Of course, we objected by reaffirming the fact that REXEL was completely free to determine its resale price and that LEGRAND had no means of knowing their resale price, nor any desire to know it. Once again, we did not understand how REXEL could claim that there was, in essence, a desire on the part of LEGRAND to control the resale price"341.  </w:t>
        <w:br/>
        <w:t xml:space="preserve">249. This assertion by Legrand regarding Rexel's freedom to set its resale price is, however, contradicted by other documents in the file.  </w:t>
        <w:br/>
        <w:t xml:space="preserve">Internal exchanges at Legrand regarding the Thomas project  </w:t>
        <w:br/>
        <w:t xml:space="preserve">250. The exchanges with Rexel about the Thomas project led Legrand to question once again the compliance of the derogation mechanism with competition law.  </w:t>
        <w:br/>
        <w:t xml:space="preserve">251. In an email dated October 1, 2014, the director of commercial projects at Legrand expressed alarm in these terms about the situation:  </w:t>
        <w:br/>
        <w:t xml:space="preserve">"It is a real risk for everyone to be accused of vertical collusion.  </w:t>
        <w:br/>
        <w:t xml:space="preserve">Potential cost = fine of 10% of global turnover!  </w:t>
        <w:br/>
        <w:t xml:space="preserve">Beware of the discourse: SAY NOTHING  </w:t>
        <w:br/>
        <w:t xml:space="preserve">Beware of writing: WRITE NOTHING  </w:t>
        <w:br/>
        <w:t xml:space="preserve">What to respond to Rexel: Legrand does not obligate you to anything.  </w:t>
        <w:br/>
        <w:t xml:space="preserve">Message to be passed and repassed regularly to the group's sales networks = communicate ONLY through forms validated by legal and resulting from pricing and Provence. NOTHING ELSE IS AUTHORIZED.  </w:t>
        <w:br/>
        <w:t xml:space="preserve">In the case of a significant project/site, the manufacturer's price submission is legitimate.  </w:t>
        <w:br/>
        <w:t xml:space="preserve">Comment from [the legal manager France at Legrand SNC] on the reality of the risk: what interest would the authorities have in prosecuting the players in the economic chain if the end customer is not penalized?  </w:t>
        <w:br/>
        <w:t xml:space="preserve">Best regards  </w:t>
        <w:br/>
        <w:t xml:space="preserve">PS: given what is written above, it might be good to destroy this email after reading..."342 (emphasis added).  </w:t>
        <w:br/>
        <w:t xml:space="preserve">252. The director of Legrand France forwarded this email to several Legrand managers and added:  </w:t>
        <w:br/>
        <w:t xml:space="preserve">"I fully subscribe to the recommendations, we must apply the rules as defined and adhere to the recommended maximum prices.  </w:t>
        <w:br/>
        <w:t xml:space="preserve">Form is essential  </w:t>
        <w:br/>
        <w:t xml:space="preserve">I also share the conclusion of the email, thank you for destroying it  </w:t>
        <w:br/>
        <w:t xml:space="preserve">We will have regular updates on these topics in Codir"343 (emphasis added).  </w:t>
        <w:br/>
        <w:t xml:space="preserve">341 Minutes of the hearing of Ms. W on December 3, 2020, references 3 785 and 3 786.  </w:t>
        <w:br/>
        <w:t xml:space="preserve">342 Internal email to Legrand titled "Re: Rexel/derog/LME/project 'Thomas'" dated October 1, 2014, reference 2 360.  </w:t>
        <w:br/>
        <w:t xml:space="preserve">343 Reference 2 360.  </w:t>
        <w:br/>
        <w:t xml:space="preserve">E. REMINDER OF NOTIFIED GRIEVANCES  </w:t>
        <w:br/>
        <w:t xml:space="preserve">253. The following grievances have been notified to the parties involved:  </w:t>
        <w:br/>
        <w:t xml:space="preserve">"Grievance No. 1  </w:t>
        <w:br/>
        <w:t xml:space="preserve">The companies are accused:  </w:t>
        <w:br/>
        <w:t xml:space="preserve">- Schneider Electric France SAS (RCS Nanterre 421 106 709) and Sarel – Appareillage électrique SASU (RCS Saverne 675 680 458), as authors,  </w:t>
        <w:br/>
        <w:t xml:space="preserve">- Schneider Electric Industries SAS (RCS Nanterre 954 503 439), as author and parent company,  </w:t>
        <w:br/>
        <w:t xml:space="preserve">- Schneider Electric SE (RCS Nanterre 542 048 574), as parent company,  </w:t>
        <w:br/>
        <w:t xml:space="preserve">- Sonepar France Distribution SAS (RCS Nanterre 824 484 653) and Sonepar France Interservices SAS (RCS Nanterre 451 234 801), as authors,  </w:t>
        <w:br/>
        <w:t xml:space="preserve">- Sonepar France SAS (RCS Nanterre 326 769 379), as author and parent company,  </w:t>
        <w:br/>
        <w:t xml:space="preserve">- Sonepar SAS (RCS Paris 585 580 202), as parent company,  </w:t>
        <w:br/>
        <w:t xml:space="preserve">- Rexel France SAS (RCS Paris 309 304 616), as author,  </w:t>
        <w:br/>
        <w:t xml:space="preserve">- Rexel Développement SAS (RCS Paris 480 172 840), as author and parent company, and  </w:t>
        <w:br/>
        <w:t xml:space="preserve">- Rexel SA (RCS Paris 479 973 513), as parent company,  </w:t>
        <w:br/>
        <w:t xml:space="preserve">of having colluded to limit the pricing autonomy of Rexel distributors, on one hand, and Sonepar, on the other hand, by directly or indirectly setting prices for end customers. This practice, which has the object and effect of obstructing price setting by the free play of the market, is prohibited by the provisions of Articles L. 420-1 of the Commercial Code and 101, paragraph 1 of the Treaty on the Functioning of the European Union (hereinafter "TFEU").  </w:t>
        <w:br/>
        <w:t xml:space="preserve">The grievance is notified:  </w:t>
        <w:br/>
        <w:t xml:space="preserve">- to Schneider Electric France SAS, Sarel - Appareillage électrique SASU, Schneider Electric Industries SAS and Schneider Electric SE for the period from the year 2003 to the date of sending this notification of grievances;  </w:t>
        <w:br/>
        <w:t xml:space="preserve">- to Sonepar France Distribution SAS, Sonepar France Interservices SAS, Sonepar France SAS and Sonepar SAS for the period from the year 2004 to the date of sending this notification of grievances;  </w:t>
        <w:br/>
        <w:t xml:space="preserve">- to Rexel France SAS, Rexel Développement SAS and Rexel SA for the period from the year 2003 to the date of sending this notification of grievances."  </w:t>
        <w:br/>
        <w:t xml:space="preserve">Grievance No. 2  </w:t>
        <w:br/>
        <w:t xml:space="preserve">The companies are accused:  </w:t>
        <w:br/>
        <w:t xml:space="preserve">- Legrand SNC (RCS Limoges 389 290 586), as author,  </w:t>
        <w:br/>
        <w:t xml:space="preserve">- Legrand France SA (RCS Limoges 758 501 001), as author and parent company, and  </w:t>
        <w:br/>
        <w:t xml:space="preserve">- Legrand SA (RCS Limoges 421 259 615), as parent company,  </w:t>
        <w:br/>
        <w:t xml:space="preserve">- Sonepar France Distribution SAS (RCS Nanterre 824 484 653) and Sonepar France Interservices SAS (RCS Nanterre 451 234 801), as authors,  </w:t>
        <w:br/>
        <w:t xml:space="preserve">- Sonepar France SAS (RCS Nanterre 326 769 379), as author and parent company,  </w:t>
        <w:br/>
        <w:t xml:space="preserve">- Sonepar SAS (RCS Paris 585 580 202), as parent company,  </w:t>
        <w:br/>
        <w:t xml:space="preserve">- Rexel France SAS (RCS Paris 309 304 616), as author,  </w:t>
        <w:br/>
        <w:t xml:space="preserve">- Rexel Développement SAS (RCS Paris 480 172 840), as author and parent company, and  </w:t>
        <w:br/>
        <w:t xml:space="preserve">- Rexel SA (RCS Paris 479 973 513), as parent company,  </w:t>
        <w:br/>
        <w:t xml:space="preserve">of having colluded to limit the pricing autonomy of Rexel distributors, on one hand, and Sonepar, on the other hand, by directly or indirectly setting prices for end customers. This practice, which has the object and effect of obstructing price setting by the free play of the market, is prohibited by the provisions of Articles L. 420-1 of the Commercial Code and 101, paragraph 1 of the Treaty on the Functioning of the European Union (TFEU).  </w:t>
        <w:br/>
        <w:t xml:space="preserve">The grievance is notified:  </w:t>
        <w:br/>
        <w:t xml:space="preserve">- to Legrand SNC, Legrand France SA and Legrand SA for the period from the year 2011 to the date of sending this notification of grievances;  </w:t>
        <w:br/>
        <w:t xml:space="preserve">- to Sonepar France Distribution SAS, Sonepar France Interservices SAS, Sonepar France SAS and Sonepar SAS for the period from the year 2011 to the date of sending this notification of grievances;  </w:t>
        <w:br/>
        <w:t>- to Rexel France SAS, Rexel Développement SAS and Rexel SA for the period from the year 2012 to the date of sending this notification of grievances."</w:t>
      </w:r>
    </w:p>
    <w:p>
      <w:r>
        <w:rPr>
          <w:b/>
        </w:rPr>
        <w:t>[Pages 79–81]</w:t>
      </w:r>
    </w:p>
    <w:p>
      <w:r>
        <w:t xml:space="preserve">II. Discussion  </w:t>
        <w:br/>
        <w:t xml:space="preserve">A. ON THE PROCEDURE  </w:t>
        <w:br/>
        <w:t xml:space="preserve">254. The parties argue that the procedure is marred by several irregularities, in that it would infringe upon rights or principles guaranteed by law or by higher norms. Their arguments will therefore be examined for each of the infringements they allege, namely (1) the violation of the principle of adversarial proceedings, (2) the misuse of procedure, (3) the infringement of the rights of the defense and the right to an effective remedy, (4) the violation of the requirement of fair evidence, (5) the violation of professional secrecy, (6) the infringement resulting from the evolution of the thesis of the investigative services, (7) the violation of the principle of non bis in idem, and finally, (8) the infringement of trade secrets.  </w:t>
        <w:br/>
        <w:t xml:space="preserve">1. ON THE ALLEGED VIOLATION OF THE PRINCIPLE OF ADVERSARIAL PROCEEDINGS  </w:t>
        <w:br/>
        <w:t xml:space="preserve">a) Reminder of the principles  </w:t>
        <w:br/>
        <w:t xml:space="preserve">255. The investigative powers of the Authority's investigative services and the procedure before the Authority are governed by the provisions of Titles V and VI, respectively, of Book IV of the Commercial Code relating to price freedom and competition.  </w:t>
        <w:br/>
        <w:t xml:space="preserve">256. It follows from Article L. 450-1 of the aforementioned code that "agents of the investigative services [...] authorized for this purpose by the general rapporteur may carry out any investigation necessary for the application of the provisions of Titles II and III of [Book IV]," notably for the purpose of investigating violations of Article L. 420-1.  </w:t>
        <w:br/>
        <w:t xml:space="preserve">257. According to Article L. 450-2 of the Commercial Code, investigations carried out by agents of the Authority's investigative services result in the establishment of reports, copies of which are transmitted to the interested parties.  </w:t>
        <w:br/>
        <w:t xml:space="preserve">258. Furthermore, it follows from Article L. 450-7, in its version applicable in April 2018, that these agents "may, without being opposed by professional secrecy, access any document or piece of information held by the services and establishments of the State." According to the Court of Cassation, the legal provisions do not subordinate the exercise of this right of consultation and communication to a particular form, nor do they prohibit the concerned services from spontaneously communicating to investigators any documents that may be relevant to their mission.  </w:t>
        <w:br/>
        <w:t xml:space="preserve">259. The adversarial nature of the procedure results from the provisions of the first paragraph of Article L. 463-1 of the Commercial Code, which states that "[t]he investigation and the procedure before the Competition Authority are adversarial, subject to the provisions set forth in Articles L. 463-4 and L. 464-10." This is primarily reflected, as provided for in Article L. 463-2 of the same code, by the ability for recipients of a statement of objections to consult the file, subject to the provisions relating to the protection of trade secrets, to present their observations within a period of two months and, subsequently, to submit a reply and consult the replies of other parties within the fifteen days preceding the hearing.  </w:t>
        <w:br/>
        <w:t xml:space="preserve">260. In this regard, the Paris Court of Appeal emphasized that the documents submitted to the file by the investigative services are subject to adversarial debate as soon as they have been communicated to the parties following the notification of objections. The Court of Appeal thus described, conversely, the investigation phase as "non-adversarial," during which the investigative services "gather, without naming individuals, elements of evidence that do not prejudge the objections that will, if necessary, be subsequently notified to companies that, thus becoming parties to the case, have access from the notification of objections within the framework of an adversarial procedure to all the elements of evidence held by [the Authority]."  </w:t>
        <w:br/>
        <w:t xml:space="preserve">b) Application to the case at hand  </w:t>
        <w:br/>
        <w:t xml:space="preserve">Arguments of the parties  </w:t>
        <w:br/>
        <w:t xml:space="preserve">261. The parties criticize the investigative services for not having disclosed the investigative acts carried out between the publication of the Mediapart article on April 5, 2018, and the report to the public prosecutor on April 23, 2018 (see paragraph 1 above). In particular, they note that the circumstances preceding the Authority's collection of anonymous statements on April 11, 2018, leave several questions regarding how the investigative services came into contact with the authors of these statements, the existence of documents that could have been presented at the time of the meeting, and the origin of these potential documents. They add that another uncertainty remains, that of the origin of the documents that the AFA transmitted to the investigative services on April 12, 2018, noting that the AFA had, according to Sonepar, received documents anonymously on the same day.  </w:t>
        <w:br/>
        <w:t xml:space="preserve">262. Thus, the parties argue that in order to ensure transparency regarding the initial investigative acts and therefore the genesis of the procedure, the investigative services should have requested communication of the documents from the judicial investigation conducted for theft and breach of trust to the detriment of Sonepar, specifically concerning the dissemination of confidential documents. They emphasize that this point motivated the referral in January 2024 by the auditing advisor, who recommended subjecting the modalities of collecting the anonymous testimony to adversarial debate.  </w:t>
        <w:br/>
        <w:t xml:space="preserve">263. By failing to request copies of these documents, the investigative services would have thus disregarded the principle of adversarial proceedings.  </w:t>
        <w:br/>
        <w:t xml:space="preserve">Response of the Authority  </w:t>
        <w:br/>
        <w:t xml:space="preserve">264. Firstly, the respect for the principle of adversarial proceedings, as provided for in Article L. 463-1 of the Commercial Code, is assessed from the date of sending the notification of objections, which occurred in this case on July 4, 2022. However, the acts referred to by the parties date back to April 2018. Carried out under the general authorization granted to the rapporteurs of the Authority by Article L. 450-1 of the same code, they are subject to the legal framework recalled above, which not only provides for the obligation to establish reports but also the ability for the investigative services to request from a public authority, without particular formality, any document related to facts relevant to the Authority's action.  </w:t>
        <w:br/>
        <w:t xml:space="preserve">265. It appears from the documents attached to the report of April 23, 2018, that the deputy general rapporteur, by email dated April 9, 2018, titled "MEDIAPART Article," requested the AFA, based on Article L. 450-7 of the Commercial Code, the transmission of the documents it had in its possession: "We have been informed that the French Anti-Corruption Agency has also, as part of its control mission, obtained communication of certain documents cited in the article, including an internal audit dated December 17, 2013, PowerPoint presentations, and faxes. In accordance with Article L. 450-7 of the Commercial Code, I would like to request any document or pieces of information held by your services, particularly the documents cited in the press article necessary for the completion of our investigation." As a national service, the AFA was required to respond to this request in accordance with the aforementioned Article L. 450-7.  </w:t>
        <w:br/>
        <w:t>266. The AFA responded to this request by an email dated April 12, 2018, stating: "[f]ollowing your request, please find attached the documents that may be relevant to your investigation."</w:t>
      </w:r>
    </w:p>
    <w:p>
      <w:r>
        <w:rPr>
          <w:b/>
        </w:rPr>
        <w:t>[Pages 82–84]</w:t>
      </w:r>
    </w:p>
    <w:p>
      <w:r>
        <w:t xml:space="preserve">contribute to the investigation conducted by the Competition Authority following the publication of the Mediapart article mentioned in the subject"353.  </w:t>
        <w:br/>
        <w:t xml:space="preserve">267. It thus appears that the deputy general rapporteur justified her request to the AFA by the publication of the Mediapart article, specifying the documents she wished to obtain, and that the AFA, four days later, transmitted the documents it deemed relevant in light of her request. This transmission therefore took place in strict compliance with Article L. 450-7 of the Commercial Code. As for the origin of these documents and how the investigative services were informed of their possession by the AFA, these elements are factual circumstances that do not fall within the jurisdiction of the Authority.  </w:t>
        <w:br/>
        <w:t xml:space="preserve">268. Furthermore, it should be noted, on one hand, that the documents in question were annexed to the report of April 23, 2018. They are not used as evidence in the present procedure, but only as factual elements intended to inform the public prosecutor of behaviors that could be criminally reprehensible. On the other hand, the information collected, both from anonymous witnesses and from the AFA, has indeed been subjected to adversarial proceedings in the course of the procedure, after the notification of objections.  </w:t>
        <w:br/>
        <w:t xml:space="preserve">269. Secondly, regarding the refusal by the investigative services to follow the advice of the auditor advisor by requesting communication of the criminal documents from the file of the investigation conducted for theft and breach of trust, it will be noted that the auditor advisor himself downplayed the importance for the continuation of the procedure of the requested communication. On one hand, he indicated that the applicants made this request because they "consider that the evidence collected by the Authority's services, which underpins the initial anonymous testimony, cannot be used in the 'competition' procedure, since it was obtained illegally by a third party and wish at a minimum to be able to ensure this by having equal access to the documents of the investigation concerning these documents, just like the SONEPAR group"354. On the other hand, he recalled the European case law according to which "the regular obtaining and use as evidence by a public authority of an element obtained illegally by a private party does not in itself conflict with the principles of fairness enshrined in Article 6, paragraph 1, of the ECHR"355, as well as the terms of Article L. 463-1 of the Commercial Code, which provides that the practices of which the Authority is seized "may be established by any means of proof."  </w:t>
        <w:br/>
        <w:t xml:space="preserve">270. Since the advice of the auditor advisor emphasized that the lawful or unlawful origin of the documents in question was, in any case, irrelevant to the establishment of the notified objections, the investigative services cannot be reproached for not having followed this advice, which is moreover non-binding.  </w:t>
        <w:br/>
        <w:t xml:space="preserve">271. It follows that no violation of the principle of adversarial proceedings is established in this case.  </w:t>
        <w:br/>
        <w:t xml:space="preserve">353 Ibid.  </w:t>
        <w:br/>
        <w:t xml:space="preserve">354 Reference 95 680.  </w:t>
        <w:br/>
        <w:t xml:space="preserve">355 Judgment of the Union Tribunal of September 8, 2016, Goldfish BV, T-54/14, paragraph 55, cited by the advice of the auditor advisor of January 31, 2024, page 12, reference 95 681.  </w:t>
        <w:br/>
        <w:t>82</w:t>
      </w:r>
    </w:p>
    <w:p>
      <w:r>
        <w:t xml:space="preserve">2. ON THE ABUSE OF PROCEDURE  </w:t>
        <w:br/>
        <w:t xml:space="preserve">a) Reminder of the principles  </w:t>
        <w:br/>
        <w:t xml:space="preserve">272. Several provisions of the Code of Criminal Procedure and the Commercial Code set out the conditions under which the Authority and the judicial authority can coordinate their actions or communicate documents.  </w:t>
        <w:br/>
        <w:t xml:space="preserve">273. According to the second paragraph of Article 40 of the Code of Criminal Procedure, "[a]ny constituted authority, any public officer or official who, in the exercise of their functions, becomes aware of a crime or offense is required to notify the public prosecutor without delay and to transmit to that magistrate all information, reports, and acts related to it."  </w:t>
        <w:br/>
        <w:t xml:space="preserve">274. In the specific case of the offense defined in Article L. 420-6 of the Commercial Code, consisting of "any natural person fraudulently taking a personal and decisive part in the design, organization, or implementation of practices referred to in Articles L. 420-1, L. 420-2, and L. 420-2-2," the second paragraph of Article L. 462-6 of the same code provides that "[w]hen the facts appear to justify the application of [this article], [the Authority] sends the file to the public prosecutor. This transmission interrupts the limitation period for public action."  </w:t>
        <w:br/>
        <w:t xml:space="preserve">275. Furthermore, it follows from Article L. 463-5 of the Commercial Code that "[the] investigating and judging jurisdictions may communicate to the Competition Authority, at its request, the reports, investigation reports, or other documents from the criminal investigation that have a direct link to the facts of which the Authority is seized."  </w:t>
        <w:br/>
        <w:t xml:space="preserve">276. Article L. 450-1 of the Commercial Code further provides that agents of the Authority's investigative services may, under certain conditions, receive rogatory commissions from investigating judges356.  </w:t>
        <w:br/>
        <w:t xml:space="preserve">277. The implementation of these provisions, as well as their compatibility with norms of a higher rank than the law, has led to several jurisprudential clarifications.  </w:t>
        <w:br/>
        <w:t xml:space="preserve">278. Regarding the communication of documents by a criminal court on the basis of Article L. 463-5 of the aforementioned code, it emerges from consistent case law that neither the request for communication of documents nor the communication itself "constitutes the formulation of an accusation, nor prejudges the case on the merits, [so that] these actions are in themselves not incompatible with Articles 6 § 1 and 6 § 3 of the European Convention on Human Rights and Fundamental Freedoms"357.  </w:t>
        <w:br/>
        <w:t xml:space="preserve">279. Regarding the transmission of information to the public prosecutor by an administrative authority, the Council of State has considered that the decision to proceed with this transmission is inseparable from the assessment that the judicial authority may make of the subsequent prosecution act. Thus, when faced with a request to annul a deliberation of the High Authority for Transparency in Public Life, the Council of State, in a judgment of May 4, 2016, declined its jurisdiction in favor of the judicial judge.358  </w:t>
        <w:br/>
        <w:t xml:space="preserve">280. It follows from the decision-making practice of the Council, and then of the Authority, that the provisions of Articles 40 of the Code of Criminal Procedure and L. 463-5 of the Commercial Code can be implemented successively in the same case.  </w:t>
        <w:br/>
        <w:t xml:space="preserve">281. Thus, in the so-called "Road Signaling"359 and "Historical Monuments"360 cases, the services of the General Directorate for Competition, Consumer Affairs, and Fraud Control (hereinafter "DGCCRF") transmitted a report to the public prosecutor, who opened an investigation notably for the offense provided for in Article L. 420-6 of the Commercial Code. In each of these cases, the general rapporteur of the Competition Council (hereinafter "Council") subsequently requested and obtained the transmission of documents from the judicial investigation file, which were used to demonstrate, regarding the companies involved, a collusion within the meaning of Article L. 420-1 of the same code.  </w:t>
        <w:br/>
        <w:t xml:space="preserve">282. The communication of criminal documents and their use as evidence in the Council's administrative procedure have been validated by the Paris Court of Appeal361. The court notably considered that the communication of documents contributes to the fulfillment by the Authority of its "mission to protect the economic public order" and does not infringe the principle of equality of arms, as long as the transmitted criminal documents are made accessible to the companies receiving the notification of objections. It further specified that the transmission of documents is at the discretion of the investigating judge, who is free to grant or deny the request and to select the documents he deems relevant362. Seized of a request for the transmission of a priority question of constitutionality specifically regarding Article L. 463-5 of the Commercial Code, the Court of Cassation approved the analysis of the Court of Appeal363.  </w:t>
        <w:br/>
        <w:t xml:space="preserve">283. It should be noted that in these two cases, the report to the public prosecutor had been sent by the DGCCRF services in light of information gathered due to the competence they held under Article L. 450-1 of the Commercial Code to conduct competition investigations. Since the amendment of this article by the ordinance of November 13, 2008364, this competence is also recognized for the general rapporteur.  </w:t>
        <w:br/>
        <w:t xml:space="preserve">284. More recently, in decision No. 24-D-06 of May 21, 2024, concerning practices implemented in the precast concrete products sector, the Authority sanctioned a collusion based, in particular, on documents from a judicial investigation opened following a report sent by the general rapporteur to the public prosecutor.  </w:t>
        <w:br/>
        <w:t xml:space="preserve">358 Council of State, May 4, 2016, cases No. 395384 and No. 395386, Ms. B...A...  </w:t>
        <w:br/>
        <w:t xml:space="preserve">359 Decision No. 10-D-39 of December 22, 2010, concerning practices implemented in the vertical road signaling sector.  </w:t>
        <w:br/>
        <w:t xml:space="preserve">360 Decision No. 11-D-02 of January 26, 2011, concerning practices implemented in the restoration of historical monuments sector.  </w:t>
        <w:br/>
        <w:t xml:space="preserve">361 See the judgments of March 29, 2012, and October 11, 2012, cited above.  </w:t>
        <w:br/>
        <w:t xml:space="preserve">362 Judgments of the Paris Court of Appeal of March 29, 2012, and October 11, 2012, cited above.  </w:t>
        <w:br/>
        <w:t xml:space="preserve">363 Judgment of the Commercial Chamber of the Court of Cassation, November 28, 2012, No. 12-18.410 (in the "Road Signaling" case).  </w:t>
        <w:br/>
        <w:t xml:space="preserve">364 Ordinance No. 2008-1161 of November 13, 2008, on the modernization of competition regulation.  </w:t>
        <w:br/>
        <w:t>84</w:t>
      </w:r>
    </w:p>
    <w:p>
      <w:r>
        <w:rPr>
          <w:b/>
        </w:rPr>
        <w:t>[Pages 85–87]</w:t>
      </w:r>
    </w:p>
    <w:p>
      <w:r>
        <w:t xml:space="preserve">285. Seized with a request for annulment presented by certain defendants in this judicial investigation, the investigating chamber of the Court of Appeal of Paris confirmed the regularity of said report, indicating "that noting the impossibility for its rapporteurs to exploit the information collected under the cover of anonymity, the Authority transmitted them to the public prosecutor. This does not result in any procedural diversion, the Authority having only made use of the provisions of Article 40 which require it, when it becomes aware of a crime or offense, to notify the public prosecutor without delay and to transmit to this magistrate all information, reports, and acts related thereto"365.  </w:t>
        <w:br/>
        <w:t xml:space="preserve">b) Application to the case at hand  </w:t>
        <w:br/>
        <w:t xml:space="preserve">Arguments of the parties  </w:t>
        <w:br/>
        <w:t xml:space="preserve">286. The parties claim that the Authority committed a procedural diversion by the joint implementation of three procedural acts: the sending of a report to the public prosecutor despite the absence of any indication of a violation of Article L. 420-6 of the Commercial Code, the participation of rapporteurs in the investigative acts on commission rogatoire, and the request for communication of documents from the judicial investigation file based on Article L. 463-5 of the Commercial Code.  </w:t>
        <w:br/>
        <w:t xml:space="preserve">287. They particularly invoke the doctrine and administrative jurisprudence, which indicate that a procedural diversion must be established and lead to the nullity of an act when two elements are present: an objective element, on one hand, namely the choice of a less stringent procedural framework, and a subjective element, on the other hand, namely the deliberate intention to evade these constraints and to circumvent the associated guarantees.  </w:t>
        <w:br/>
        <w:t xml:space="preserve">288. They argue that the objective element, in this case, consists of the choice of the criminal route and, consequently, of searches governed by the Code of Criminal Procedure, which would offer fewer guarantees than the inspection and seizure operations carried out under Article L. 450-4 of the Commercial Code.  </w:t>
        <w:br/>
        <w:t xml:space="preserve">289. The subjective element would arise from three factors.  </w:t>
        <w:br/>
        <w:t xml:space="preserve">290. First, the report of April 23, 2018, would only have the appearance of a report to the public prosecutor within the meaning of Article 40 of the Code of Criminal Procedure, and would actually reflect a maneuver by the general rapporteur aimed at undertaking investigations. Indeed, according to the parties, this report, on one hand, contains no indication of a violation, by individuals, of the aforementioned Article L. 420-6, and on the other hand emphasizes in its wording the insufficiency of evidence for the powers that the investigative services hold under Articles L. 460-3 and L. 450-4 of the Commercial Code to be implemented. Therefore, the recourse to Article 40 of the Code of Criminal Procedure, far from being the fulfillment of a legal obligation, would have been a procedural choice intended to conduct investigations that would have been impossible within the administrative framework. The reference to Article L. 420-6 would, under these conditions, be artificial.  </w:t>
        <w:br/>
        <w:t xml:space="preserve">291. Next, the parties observe that rapporteurs participated in the searches and hearings and, in doing so, sought evidence not of the offense of personal participation in an agreement within the meaning of the aforementioned Article L. 420-6 but of agreements within the meaning of Article L. 420-1.  </w:t>
        <w:br/>
        <w:t xml:space="preserve">365 Judgment of the Court of Appeal of Paris of July 1, 2021 (ch. instr.), RG No. 2019/06816, cited in decision No. 24-D-06, paragraph 213.  </w:t>
        <w:br/>
        <w:t xml:space="preserve">292. Finally, the parties emphasize that no individual has been indicted by the investigating judge, which would confirm, according to them, that the reference to Article L. 420-6 retained by the general rapporteur was artificial and concealed an intention to delegate to the investigating judge the search for an agreement within the meaning of Article L. 420-1.  </w:t>
        <w:br/>
        <w:t xml:space="preserve">293. The parties deduce from all these elements that the procedure, as implemented by the general rapporteur, constitutes a procedural diversion that has vitiated all procedural acts in this case and would justify the issuance of a dismissal.  </w:t>
        <w:br/>
        <w:t xml:space="preserve">Response of the Authority  </w:t>
        <w:br/>
        <w:t xml:space="preserve">294. First of all, it follows from the jurisprudence of the Council of State recalled in paragraph 279 above, that the notice given by an administrative authority to the public prosecutor based on Article 40 of the Code of Criminal Procedure is inseparable from the assessment that the judicial authority will make of subsequent prosecution acts. Thus, the criminal judge is solely competent to judge the regularity of the referral to the public prosecutor and the subsequent procedural acts. Consequently, the panel of the Authority does not have the capacity to rule on the regularity of the report.  </w:t>
        <w:br/>
        <w:t xml:space="preserve">295. Therefore, all the arguments of the defendants contesting the regularity of the latter in light of the criteria for procedural diversion stated above, and the investigative acts carried out by the agents of the Authority within the framework of the criminal procedure, must be dismissed.  </w:t>
        <w:br/>
        <w:t xml:space="preserve">296. If, as the parties indicate, the panel must be able to rule on the regularity of the obtaining of the documents on which the grievances against the defendants are based, it should be noted that, in this case, the documents from the criminal file were regularly communicated to the investigative services on September 17, 2021, by the investigating judge in accordance with Article L. 463-5 of the Commercial Code366.  </w:t>
        <w:br/>
        <w:t xml:space="preserve">297. The developments that follow are, therefore, presented as surplusage.  </w:t>
        <w:br/>
        <w:t xml:space="preserve">298. First, the decision-making practice, illustrated by the decisions "Signalisation routière" and "Monuments historiques" mentioned above, as well as the jurisprudence rendered on these cases, shows that the combined recourse to Article 40 of the Code of Criminal Procedure, to investigations on commission rogatoire, and to Article L. 463-5 of the Commercial Code is not unprecedented and has never been censured as constituting a procedural diversion.  </w:t>
        <w:br/>
        <w:t xml:space="preserve">299. The Authority indeed observes that these different acts reflect the exercise of prerogatives belonging to different authorities: the general rapporteur, author of the report, the public prosecutor, who is responsible for initiating an investigation, the panel of the Authority, which requested the transmission of the documents from the criminal file in its decision of ex officio referral367, and finally the investigating judge who accepted this transmission.  </w:t>
        <w:br/>
        <w:t xml:space="preserve">300. The joint use of the three procedural acts presented by the parties as a procedural diversion does not therefore meet the conditions for such a diversion to be characterized.  </w:t>
        <w:br/>
        <w:t xml:space="preserve">366 Referral No. 21/0054 F, reference 12.  </w:t>
        <w:br/>
        <w:t xml:space="preserve">367 Referral No. 21/0054 F, reference 1.  </w:t>
        <w:br/>
        <w:t xml:space="preserve">301. Secondly, the chronology of the acts carried out prior to the report shows that the general rapporteur did indeed transmit it in application of a legal obligation.  </w:t>
        <w:br/>
        <w:t xml:space="preserve">302. In light of the content of the article from Mediapart, the investigative services requested on April 9, 2018, from the AFA the transmission of documents mentioned by the article that it had in its possession368, based on Article L. 450-7 of the Commercial Code.  </w:t>
        <w:br/>
        <w:t xml:space="preserve">303. The anonymous declaration collected on April 11, 2018, contained, in addition to elements related to anti-competitive practices, several indications of offenses of another nature, particularly relating to the establishment of false invoices and fraud against public procurement rules369.  </w:t>
        <w:br/>
        <w:t xml:space="preserve">304. Similarly, the documents transmitted by the AFA on April 12, 2018, including the "summary of an audit from 2013," contained such indications370.  </w:t>
        <w:br/>
        <w:t xml:space="preserve">305. The general rapporteur was therefore obliged to bring these facts to the attention of the public prosecutor in application of the second paragraph of Article 40 of the Code of Criminal Procedure. The fact that the "summary of the audit from 2013" was annexed to the report, even though the parties and the investigative services agree that it bore no relation to behaviors prohibited by competition law, is revealing in this regard.  </w:t>
        <w:br/>
        <w:t xml:space="preserve">306. The Authority finally observes that if the report devotes more developments to the alleged anti-competitive practices than to the other offenses, this does not demonstrate that the intention of the general rapporteur was to delegate to the judicial authority the search for these offenses. Indeed, on one hand, it seems necessary to provide precise explanations regarding a practice of agreement within the meaning of Article L. 420-1 of the Commercial Code, insofar as, as the defendants themselves indicate, this is a necessary condition for the criminal qualification of fraudulent participation in an unlawful agreement referred to in Article L. 420-6 of the Commercial Code. On the other hand, the other offenses not falling under the Authority's jurisdiction, the general rapporteur legitimately only mentioned them broadly by referring to the annexes, leaving it to the public prosecutor to qualify them in criminal law.  </w:t>
        <w:br/>
        <w:t xml:space="preserve">307. Consequently, the argument based on procedural diversion will be dismissed.  </w:t>
        <w:br/>
        <w:t xml:space="preserve">3. ON THE INFRINGEMENTS OF THE RIGHTS OF THE DEFENSE AND THE RIGHT TO EFFECTIVE REMEDY  </w:t>
        <w:br/>
        <w:t xml:space="preserve">a) Reminder of the principles  </w:t>
        <w:br/>
        <w:t>308. First, Article 6, paragraph 1, of the Convention for the Protection of Human Rights and Fundamental Freedoms (hereinafter "ECHR") relating to the fair trial states that "everyone is entitled to a fair hearing, publicly and within a reasonable time, by an independent and impartial tribunal established by law, which will decide on disputes concerning their civil rights and obligations,</w:t>
      </w:r>
    </w:p>
    <w:p>
      <w:r>
        <w:rPr>
          <w:b/>
        </w:rPr>
        <w:t>[Pages 88–90]</w:t>
      </w:r>
    </w:p>
    <w:p>
      <w:r>
        <w:t xml:space="preserve">"either the merits of any criminal charges brought against it." The European Court of Human Rights (hereinafter "ECHR") considers that the procedure conducted before the Authority regarding the sanctioning of anti-competitive practices falls within the scope of criminal law as defined by this article and that, consequently, the requirements arising from the right to a fair trial apply to it371.  </w:t>
        <w:br/>
        <w:t xml:space="preserve">309. The right to a fair trial in the sense of this article is particularly reflected in the requirement of the right to an effective judicial remedy and the respect for the rights of the defense.  </w:t>
        <w:br/>
        <w:t xml:space="preserve">310. Secondly, regarding the relationship between a criminal procedure followed before a judicial court and a procedure followed before the Authority, the case law rendered in the "Traffic Signage" and "Historical Monuments" cases mentioned above has provided several clarifications372.  </w:t>
        <w:br/>
        <w:t xml:space="preserve">311. As previously indicated, notably in paragraphs 275 and following, it follows from Article L. 463-5 of the Commercial Code that the investigating and adjudicating jurisdictions may communicate to the Authority, at its request, the documents of a judicial investigation that have a direct link to the facts of which the Authority is seized.  </w:t>
        <w:br/>
        <w:t xml:space="preserve">312. The Court of Appeal of Paris, approved on this point by the Court of Cassation, ruled that the aforementioned Article L. 463-5 "does not provide any restriction on the use of the criminal documents communicated [...], which are therefore enforceable against the parties under the same conditions as the documents gathered in the context of an administrative investigation"373.  </w:t>
        <w:br/>
        <w:t xml:space="preserve">313. The Court of Cassation has also considered that public action and the procedure before the Authority are "independent [and] follow their own evolution based on the acts carried out by each of the competent authorities"374.  </w:t>
        <w:br/>
        <w:t xml:space="preserve">b) Application to the case at hand  </w:t>
        <w:br/>
        <w:t xml:space="preserve">Arguments of the parties  </w:t>
        <w:br/>
        <w:t xml:space="preserve">314. The parties argue that the judicial procedural route deprived them of several guarantees that would have been offered to them within the framework of the administrative investigation provided for by the Commercial Code in the search for anti-competitive practices375. They assert in this regard that their rights of defense have been disregarded.  </w:t>
        <w:br/>
        <w:t xml:space="preserve">315. Legrand argues that it was not informed, at the time of the search, of the purpose and scope of the investigation justifying the seizures, that it was denied the assistance of lawyers during the search, and that its employees were unable to consult the documents seized by the investigators to verify that they indeed had a link to the subject of the investigation and that they were not covered by attorney-client privilege. Furthermore, it emphasizes that it did not have the opportunity to contest before a judge the merits or the conduct of the searches, contrary to what is provided for by the regime of search and seizure operations under Article L. 450-4 of the Commercial Code376. In this case, the appeal against the search could only be exercised after its indictment, which, according to Legrand, is not in accordance with "the requirements arising from the constitutional principle of the rights of defense and in particular the right to appeal" as they emerge from a decision of the Constitutional Council rendered in matters of home searches377.  </w:t>
        <w:br/>
        <w:t xml:space="preserve">316. Schneider Electric argues that it was unable to submit the conduct of the search to the control of a judge, whereas under the regime defined by Article L. 450-4 of the Commercial Code, it would have been possible to request the judge of freedoms and detention through the judicial police officer present. Furthermore, having not been provided with a report at the end of the searches, it was not aware of the extent and purpose of the seizures made378.  </w:t>
        <w:br/>
        <w:t xml:space="preserve">317. Schneider Electric further argues that the transmission to the Authority of the documents from the criminal file based on Article L. 463-5 of the Commercial Code is not subject to any judicial control that would allow for verification of its merits or regularity. In this sense, it considers that it has been deprived of the right to exercise an effective judicial remedy379.  </w:t>
        <w:br/>
        <w:t xml:space="preserve">318. Sonepar recalls that it was only able to contest the search after its indictment, before the investigating chamber of the Court of Appeal, whereas it could have contested a search and seizure operation before the first president of the Court of Appeal of Paris within ten days under Article L. 450-4 of the Commercial Code. It therefore believes that it has been deprived of the possibility of making an immediate judicial appeal380.  </w:t>
        <w:br/>
        <w:t xml:space="preserve">319. Rexel381 and Legrand382 particularly emphasize that at the time of the implementation of the search, in 2018, the rules applicable to criminal searches had not been brought into compliance with the requirements arising from the ECHR ruling of February 21, 2008, according to which the absence of the right to an effective remedy and the right to consult a lawyer, in the context of search and seizure operations, each constitute a violation of Article 6 of the ECHR383.  </w:t>
        <w:br/>
        <w:t xml:space="preserve">320. This compliance only occurred in 2019, through the creation in the Code of Criminal Procedure of Article 802-2, which opens under certain conditions a right of appeal against a search prior to any indictment. However, the parties argue that the rights of defense are a supra-legal principle that applies even in the case of contrary legislative provisions, so that the Authority should find, in this case, an objective violation of the rights of defense regarding the seizure of documents.  </w:t>
        <w:br/>
        <w:t xml:space="preserve">Response of the Authority  </w:t>
        <w:br/>
        <w:t xml:space="preserve">321. The parties contest the regularity of acts taken on the basis of provisions of the Code of Criminal Procedure with the authorization of an investigating judge.  </w:t>
        <w:br/>
        <w:t xml:space="preserve">322. However, the Authority notes, on the one hand, that it is validly seized and that the documents from the criminal file have been regularly transmitted to it and, on the other hand, that the parties, as they confirmed during the session, have each filed before the competent jurisdiction, namely the investigating chamber, a request for annulment of their indictment.  </w:t>
        <w:br/>
        <w:t xml:space="preserve">323. Even if, in this case, a copy of documents from the criminal procedure selected by the investigating judge has been added to the Authority's file, the acts concerned remain judicial acts that are part of an ongoing procedure and are subject only to the remedies provided for by the Code of Criminal Procedure.  </w:t>
        <w:br/>
        <w:t xml:space="preserve">324. The Authority therefore does not have the competence to rule on the conformity of these acts with the law or with higher norms, it being specified, as indicated in paragraph 260, that the documents from the criminal file submitted to the Authority's file have been subjected to adversarial debate.  </w:t>
        <w:br/>
        <w:t xml:space="preserve">325. Furthermore, regarding the impossibility of filing an appeal before an indictment against the searches conducted on September 6, 2018, it should be noted that the new provisions of Article 802-2 of the Code of Criminal Procedure apply only to searches conducted after the publication of the law, that is, after March 24, 2019384. The parties cannot therefore invoke, in this case, provisions that came into force after the 2018 searches, since the legislator has expressly excluded their retroactive application.  </w:t>
        <w:br/>
        <w:t xml:space="preserve">4. ON THE RESPECT OF THE REQUIREMENT OF FAIRNESS OF EVIDENCE  </w:t>
        <w:br/>
        <w:t xml:space="preserve">a) Reminder of principles  </w:t>
        <w:br/>
        <w:t xml:space="preserve">On the formalities applicable to the establishment of reports by the investigative services  </w:t>
        <w:br/>
        <w:t xml:space="preserve">326. Under Article L. 450-2 of the Commercial Code, investigations carried out by agents of the Authority's investigative services result in the establishment of reports, copies of which are transmitted to the interested parties and which "are valid until proven otherwise."  </w:t>
        <w:br/>
        <w:t xml:space="preserve">327. The fourth paragraph of Article L. 450-3 of the same code, in its version in force at the time of the collection of anonymous statements on April 11, 2018, states that "[the] agents may require the communication and obtain or take copies, by any means and on any medium, of books, invoices, and other professional documents of any kind, and, where applicable, of their means of deciphering, that may be held or be accessible or available, in whatever hands they may be, suitable for facilitating the accomplishment of..."  </w:t>
        <w:br/>
        <w:t>384 Under the terms of XII of Article 109 of Law No. 2019-222 of March 23, 2019, on the programming 2018-2022 and reform for justice.</w:t>
      </w:r>
    </w:p>
    <w:p>
      <w:r>
        <w:rPr>
          <w:b/>
        </w:rPr>
        <w:t>[Pages 91–93]</w:t>
      </w:r>
    </w:p>
    <w:p>
      <w:r>
        <w:t xml:space="preserve">of their mission. [...] They may also collect, on-site or upon summons, any information, document, or justification necessary for the control."  </w:t>
        <w:br/>
        <w:t xml:space="preserve">328. As stated in the provisions of I of Article R. 450-1 of the same code, in its version of September 30, 2014 applicable in this case, "the reports provided for in Article L. 450-2 state the nature, date, and place of the observations or controls carried out. They are signed by an agent [of the investigative services of the Authority]."  </w:t>
        <w:br/>
        <w:t xml:space="preserve">On the admissible modes of proof before the Authority  </w:t>
        <w:br/>
        <w:t xml:space="preserve">329. It follows from Article L. 463-1 of the Commercial Code that "[t]he investigation and the procedure before the Competition Authority are adversarial, subject to the provisions set forth in Articles L. 463-4 and L. 464-10."  </w:t>
        <w:br/>
        <w:t xml:space="preserve">330. As the Authority recalled in its decision No. 14-D-08 of July 24, 2014, "all modes of proof (written documents, testimonies, confessions) are usable before the Authority, subject to the respect of the principle of fairness of evidence."  </w:t>
        <w:br/>
        <w:t xml:space="preserve">331. In this regard, when faced with a challenge to the method of collecting a piece of evidence, both the ECHR, in the judgment Schenk v. Switzerland of July 12, 1988, and the Court of the Union (hereinafter "the Court"), in the judgment Goldfish BV of September 8, 2016, distinguish whether the contested element constitutes or does not constitute the sole means of proof retained to justify the conviction.  </w:t>
        <w:br/>
        <w:t xml:space="preserve">332. The Court thus considered that a piece of evidence must be admitted, assuming it was collected by a means whose regularity could be criticized, as long as this element does not constitute the only means of proof used by the Commission to establish an anticompetitive practice. In the same judgment, the Court recalls that "the uniform interpretation and application of the principle of free administration of evidence in the Union are essential," unless it "undermines the unity of Union law."  </w:t>
        <w:br/>
        <w:t xml:space="preserve">333. Following the aforementioned case law, the so-called ECN+ directive of December 11, 2018 emphasizes that, given the importance of evidence in the implementation of Articles 101 and 102 of the Treaty on the Functioning of the European Union (hereinafter "TFEU"), national competition authorities "should have the ability to examine relevant evidence, whether submitted in writing, orally, in electronic form, or recorded." The directive adds that this evidence should include the possibility of taking into account means of proof implemented by natural or legal persons who are not public authorities and stemming from a certain degree of concealment, "provided that it is not the sole source of evidence."  </w:t>
        <w:br/>
        <w:t xml:space="preserve">334. This provision has been transposed into national law by the addition of a paragraph to the aforementioned Article L. 463-1, according to which "the practices of which the Authority is seized may be established by any means of proof."  </w:t>
        <w:br/>
        <w:t xml:space="preserve">335. In this sense, statements collected anonymously are admitted as long as they do not constitute, in light of the sanctioned practice, the sole or determining piece of evidence. The Court of Cassation has thus, in a case concerning restrictive competition practices, annulled a judgment of the Paris Court of Appeal which, to convict a company, had relied determinatively on a set of statements collected anonymously that corroborated each other. The Court indeed considered, in light of Article 6, paragraphs 1 and 3 of the ECHR, "that in view of the requirements of a fair trial, the judge cannot base his decision solely or determinatively on anonymous statements."  </w:t>
        <w:br/>
        <w:t xml:space="preserve">336. On the other hand, the use of an anonymous statement among the elements retained by the general rapporteur in support of a report based on Article 40 of the Code of Criminal Procedure was approved by the investigating chamber of the Paris Court of Appeal. Seized of annulment requests presented by indicted persons, the investigating chamber indeed considered, on July 1, 2021, that "the anonymous statements, while they could not be exploited by the reporters of the Authority, contained sufficiently precise and detailed elements allowing to consider that an offense of illegal agreement provided for by Article L. 420-6 of the Commercial Code had been committed."  </w:t>
        <w:br/>
        <w:t xml:space="preserve">b) Application to the case at hand  </w:t>
        <w:br/>
        <w:t xml:space="preserve">Arguments of the parties  </w:t>
        <w:br/>
        <w:t xml:space="preserve">337. The parties argue that the investigative services violated the principle of fairness of evidence by basing the report transmitted to the public prosecutor on April 23, 2018, on uncorroborated anonymous statements and in disregard, as Legrand argues, of the conditions and forms normally required for an anonymous statement to be admitted as evidence.  </w:t>
        <w:br/>
        <w:t xml:space="preserve">338. In support of the irregularity of the report of April 11, 2018, the parties assert that it does not identify the author of the statements, that it is not signed by the authors, and that there is no non-anonymous version in the file allowing them to be identified.  </w:t>
        <w:br/>
        <w:t xml:space="preserve">339. The parties further argue that this violation is all the more pronounced as the information brought to the attention of the public prosecutor was derived from documents obtained fraudulently and had been transcribed in a report that did not accurately recount the course of the hearing of April 11, 2018. Thus, according to Legrand in particular, it appears that the person heard anonymously provided the investigative services with an internal audit report from Sonepar obtained fraudulently. Sonepar, having filed a complaint in this regard for theft and breach of trust, also produced a few days before the hearing the order referring this person to the correctional court issued by the investigating judge for breach of trust.  </w:t>
        <w:br/>
        <w:t xml:space="preserve">340. Upon reading the aforementioned report, it would be evident that this audit report, as well as other internal documents from Sonepar, was examined and commented on by the individuals who participated in the hearing, with the mention "documents supporting these statements" even expressly appearing in the report. However, the latter does not mention that the report was submitted nor, a fortiori, included in the file, which would demonstrate the knowledge that the investigative services had of its illicit origin. The report also does not contain any question regarding the origin of the documents.  </w:t>
        <w:br/>
        <w:t xml:space="preserve">341. Thus, according to the parties, the report of the collection of statements established on April 11, 2018, would violate the principle of fairness in the administration of evidence. However, it serves as the basis for the report of April 23, 2018, based on Article 40 of the Code of Criminal Procedure. All subsequent acts, including searches and seizures, would therefore be affected by an irremediable defect and should be declared null.  </w:t>
        <w:br/>
        <w:t xml:space="preserve">Response of the Authority  </w:t>
        <w:br/>
        <w:t xml:space="preserve">342. The Authority notes that the arguments developed above amount to contesting the regularity of the report based on Article 40 of the Code of Criminal Procedure. However, it has been demonstrated above that the Authority does not have the competence to assess this point. The auditor advisor himself, to whom the same challenge regarding the fairness of the evidence was submitted, reached the same conclusion, referring to the judgment of March 4, 2016, of the Council of State cited in paragraph 279.  </w:t>
        <w:br/>
        <w:t xml:space="preserve">343. By way of surplus, regarding the regularity of the report, it is undisputed that it states the nature, date, and place of the observations or controls carried out, in this case the transcription of the statements of two unidentified persons designated by the letters "X" and "Y," and that it was signed by several reporters. The formalities provided for by Article R. 450-1 of the Commercial Code are therefore respected. Furthermore, the report contains the name and signature, clearly identifiable, of the lawyer who assisted the declarants, which can only reinforce the authenticity of the statements collected.  </w:t>
        <w:br/>
        <w:t>344. This formal regularity being established, it should also be noted, firstly, that this report is only one of the elements that served to justify the sending of a report to the public prosecutor. The other documentary elements, explicitly mentioned by the general rapporteur and annexed to the report, are a press article and documents legally obtained from the AFA in accordance with Article L. 450-7 of the Commercial Code. The report of April 11, 2018, is therefore not the sole and determining piece of evidence in the sense of the case law cited in paragraph 335.</w:t>
      </w:r>
    </w:p>
    <w:p>
      <w:r>
        <w:rPr>
          <w:b/>
        </w:rPr>
        <w:t>[Pages 94–96]</w:t>
      </w:r>
    </w:p>
    <w:p>
      <w:r>
        <w:t xml:space="preserve">345. Secondly, the mention "on the documents supporting these statements" which appears as a subtitle on page 4 of the minutes is not sufficient to demonstrate that documents were presented to the investigative services without being handed over to them. The minutes are valid until proven otherwise in accordance with Article L. 450-1 of the Commercial Code, and the parties put forth a hypothesis in this regard without providing evidence capable of refuting this finding. It is also established that the declarants, or at least one of them, was a person who had worked for Sonepar and had access, due to their functions and responsibilities, to documents that they were therefore fully able to discuss without having them in their possession.  </w:t>
        <w:br/>
        <w:t xml:space="preserve">346. For all these reasons, the argument based on a breach of the requirement of loyalty in evidence will be dismissed.  </w:t>
        <w:br/>
        <w:t xml:space="preserve">5. ON THE VIOLATION OF PROFESSIONAL SECRECY  </w:t>
        <w:br/>
        <w:t xml:space="preserve">a) Reminder of the principles  </w:t>
        <w:br/>
        <w:t xml:space="preserve">347. The secrecy of correspondence between a lawyer and their client is protected, recognized by law and both European and national case law, which limits the ability of the investigative services of the Authority to seize documents covered by this secrecy and to use them to establish violations of competition law.  </w:t>
        <w:br/>
        <w:t xml:space="preserve">348. It follows from the legislative provisions relating to the professional secrecy of lawyers that it applies "in all matters, whether in the field of advice or in that of defense" and covers in particular consultations, correspondence, and notes of meetings. The Constitutional Council, ruling on the constitutionality of procedural provisions that reiterated the distinction between advisory and defense activities, observed that "no constitutional provision specifically enshrines a right to the secrecy of exchanges and correspondence of lawyers." However, it recognized the constitutionality of the prohibition of any seizure of exchanges or correspondence "as long as they fall within the exercise of the rights of defense."  </w:t>
        <w:br/>
        <w:t xml:space="preserve">349. To clarify the scope of this prohibition, the Constitutional Council indicated that the documents concerned are those that are "related to a judicial procedure or to a procedure aimed at imposing a sanction and falling, in this respect, under the rights of defense guaranteed by Article 16 of the Declaration of 1789."  </w:t>
        <w:br/>
        <w:t xml:space="preserve">350. According to the Court of Cassation, the criterion relating to the exercise of the rights of defense is subject to a concrete assessment of each document.  </w:t>
        <w:br/>
        <w:t xml:space="preserve">351. According to consistent case law, the criminal chamber of the Court of Cassation considers that, for the implementation of this protection in the context of search and seizure operations conducted by the Authority, correspondence between a lawyer and their client may be seized, provided that they "do not concern the exercise of the rights of defense." The same applies to "exchanges prior to the engagement of a lawyer without that lawyer being the sender or the recipient," as it emphasized in a ruling of June 25, 2024.  </w:t>
        <w:br/>
        <w:t xml:space="preserve">352. Based on this same criterion, the Court of Cassation, in the Whirlpool ruling of January 26, 2022, upheld the first president of the Paris Court of Appeal for having annulled the seizure of internal company documents, considering that the protection of the confidentiality of exchanges between lawyers and clients extends to documents that reflect the defense strategy established by the lawyer, as long as it constitutes "the essential object" of those documents.  </w:t>
        <w:br/>
        <w:t xml:space="preserve">353. The courts of the Union recognize similar protection for internal documents.  </w:t>
        <w:br/>
        <w:t xml:space="preserve">354. In the Hilti v. Commission ruling of April 4, 1990, the Court indicated that, "given its purpose, the principle of protection granted to communications between a lawyer and their client must be regarded as extending also to internal notes that merely reproduce the text or content of these communications." The Court extended this protection, in the Akzo Nobel ruling of September 7, 2007, to preparatory documents which, "even if they have not been exchanged with a lawyer or have not been created to be physically transmitted to a lawyer, have been prepared exclusively for the purpose of seeking legal advice from a lawyer, in the context of the exercise of the rights of defense." Conversely, according to this ruling, "the mere fact that a document has been the subject of discussions with a lawyer cannot suffice to attribute this protection to it."  </w:t>
        <w:br/>
        <w:t xml:space="preserve">355. Furthermore, regarding documents seized in the context of operations provided for by Article L. 450-4 of the Commercial Code, the Court of Cassation consistently recalls that the knowledge and irregular seizure of documents covered by this secrecy have no effect on the validity of the procedure. Thus, in accordance with this case law, it has been ruled that "the potential knowledge by an investigator of a document protected by Article 66-5 of the law of December 31, 1971 only results in the annulment of that document and the prohibition for the administration to refer to it in any way, as consistently recalled by the High Court [the Court of Cassation] and the ECHR, the irregular seizure of certain files or documents being without effect on the validity of the search operations and other seizures."  </w:t>
        <w:br/>
        <w:t xml:space="preserve">356. More specifically, regarding the presence of documents covered by the secrecy of correspondence between lawyers and clients in the Authority's file, the Court of Cassation considers that it does not infringe upon the rights of defense, as in any case the Authority cannot make use of the documents concerned: "if files falling under the protection of lawyer-client correspondence could potentially be recovered because they have not been permanently deleted, [...] they could in any case not be used in the subsequent procedure if it were to continue, the Competition Authority being unable to use them under any condition, so that no infringement of the rights of defense is characterized." Thus, the Court of Cassation consistently considers that "only the use of such documents in a procedure is prohibited."  </w:t>
        <w:br/>
        <w:t xml:space="preserve">357. Finally, as soon as a company invokes the protection of the confidentiality of exchanges with a lawyer, it is up to it to establish that these exchanges are linked to the exercise of the rights of defense.  </w:t>
        <w:br/>
        <w:t xml:space="preserve">b) Application to the case at hand  </w:t>
        <w:br/>
        <w:t xml:space="preserve">Arguments of the parties  </w:t>
        <w:br/>
        <w:t xml:space="preserve">358. The companies involved argue that documents covered by the secrecy of correspondence between a lawyer and their client were seized during the criminal investigation and remain present in the Authority's file. As a result, they would still be accessible to both the investigative services and the panel. They add that the investigative services, although warned, did not take the necessary measures to remedy this, for example by implementing the procedure known as provisional closed seals as in the case of search and seizure operations. They believe that this results in a violation of professional secrecy that irreparably harms the rights of defense and should lead to the nullity of the procedure.  </w:t>
        <w:br/>
        <w:t>359. Legrand recalls the terms of the aforementioned Akzo Nobel ruling of the Court, according to which the mere knowledge by the prosecuting authority of documents covered by secrecy and related to the subject of the investigation constitutes an infringement of the rights of defense and, furthermore, the mere presence of documents protected by the confidentiality of correspondence between lawyers.</w:t>
      </w:r>
    </w:p>
    <w:p>
      <w:r>
        <w:rPr>
          <w:b/>
        </w:rPr>
        <w:t>[Pages 97–99]</w:t>
      </w:r>
    </w:p>
    <w:p>
      <w:r>
        <w:t xml:space="preserve">and clients in the Commission's file is sufficient to cause irreparable harm to the company. In these circumstances, Legrand asserts that the investigative services should have at least enabled it to file a request for the return of documents.  </w:t>
        <w:br/>
        <w:t xml:space="preserve">360. Legrand claims that, as of October 25, 2018, it sent a letter to the general rapporteur notifying the seizure by investigators of several documents of this nature, in particular the preparatory documents for the hearing of May 15, 2018, which it had proposed to the investigative services following the publication of the Mediapart article. It indicates that the documents in question, a "legal note" dated May 1, 2018, and "talking points" dated May 14, 2018, would still be present in the file.  </w:t>
        <w:br/>
        <w:t xml:space="preserve">361. Rexel argues that the return of certain concerned documents is not sufficient to remedy this infringement, as this return would occur too late, and moreover in the absence of any judicial oversight. It adds that documents containing a legal analysis conducted by the law firm [Confidential], and covered in this respect by professional secrecy, would have been used by the investigative services and would be mentioned in the statement of objections. It notes that, even if these documents were voluntarily submitted by their author, the consulting firm Boston Consulting Group, this voluntary submission was ineffective in this case, since only Rexel was the client of the law firm and professional secrecy can only be waived by the client and not by a third party.  </w:t>
        <w:br/>
        <w:t xml:space="preserve">362. In support of this claim, Rexel invokes the aforementioned Whirlpool judgment, alleging that the defense strategy developed by a lawyer constitutes the essential subject of the concerned documents.  </w:t>
        <w:br/>
        <w:t xml:space="preserve">363. For its part, Schneider Electric indicates that it sent a letter to the investigating judge on September 20, 2018, requesting the return of all protected documents, regardless of their medium. The judge's response is not included in the file. It claims, citing the corresponding references, that several protected documents of various natures are still in the file and asserts that two of these documents were used by the investigative services in the statement of objections, namely a PowerPoint presentation from November 2013 containing a page titled "Legal Issues" (reference 4 815), on one hand, and a note from the legal department dated December 13, 2012 (references 19 380 VC and 19 381 VC) titled "Memorandum on special prices to distributors in the EU."  </w:t>
        <w:br/>
        <w:t xml:space="preserve">416. Judgment of the Court of the European Union of September 17, 2007, Akzo Nobel Chemicals and Akcros Chemicals / Commission, T-125/03, paragraph 86; confirmed by the CJEU on September 14, 2010, C-550/07 P.  </w:t>
        <w:br/>
        <w:t xml:space="preserve">417. References 95 102 and 95 103.  </w:t>
        <w:br/>
        <w:t xml:space="preserve">418. Reference 95 097.  </w:t>
        <w:br/>
        <w:t xml:space="preserve">419. References 83 031 to 83 032 VC (91 152 to 91 153 VNC).  </w:t>
        <w:br/>
        <w:t xml:space="preserve">420. Reference 83 033 VC (91 154 VNC).  </w:t>
        <w:br/>
        <w:t xml:space="preserve">421. References 93 565 and 95 566.  </w:t>
        <w:br/>
        <w:t xml:space="preserve">422. Response memorandum to the report, paragraphs 256 and following, references 94 552 and 94 553.  </w:t>
        <w:br/>
        <w:t xml:space="preserve">423. References 19 380, 19 381, and 48 815.  </w:t>
        <w:br/>
        <w:t xml:space="preserve">424. References 53 464 VNC and 53 465 VNC.  </w:t>
        <w:br/>
        <w:t xml:space="preserve">425. "Note on derogated prices for distributors in the EU" (free translation).  </w:t>
        <w:br/>
        <w:t xml:space="preserve">364. During the session, Schneider Electric further argued that a document titled "Channel Diagram" extracted from a PowerPoint presentation should be protected, as it was discussed with lawyers from the firm [Confidential] during a meeting on January 23, 2014.  </w:t>
        <w:br/>
        <w:t xml:space="preserve">365. Sonepar sent a letter to the investigative services on February 7, 2022, after the transmission of the file elements (in the form of computer files), prior to the sending of the statement of objections. In it, it indicated that it had "noted with astonishment the presence in the transmitted elements of a very large number of attorney-client correspondences directly related to the file," elements which it enumerated.  </w:t>
        <w:br/>
        <w:t xml:space="preserve">366. The investigative services responded to Sonepar by email on February 8, 2022, asking it to "send them the elements allowing to precisely identify the elements mentioned in said letter (name of the seal, concerned medium, and access path), with a view to their return by deletion, in the event that they indeed concern correspondences exchanged within the framework and for the purposes of the defense rights of [Sonepar] in a competition file." Sonepar refused to comply with this request, insisting in its response of February 14, 2022, on the futility of such a step, as the infringement of secrecy was ipso facto irreparable, the investigative services having had access to these exchanges at least since July 7, 2021, the date of their referral, or even since the searches of September 2018.  </w:t>
        <w:br/>
        <w:t xml:space="preserve">367. Finally, the parties claim that, even if the disputed documents were excluded from the file, nothing would exclude that these documents contributed to the panel's decision. The seriousness of these irregularities would therefore justify the annulment of the procedure.  </w:t>
        <w:br/>
        <w:t xml:space="preserve">Response of the Authority  </w:t>
        <w:br/>
        <w:t xml:space="preserve">368. As a preliminary point, the Authority emphasizes, first of all, that the seizure of documents was carried out by investigators acting on a commission rogatory from an investigating judge, and the examination of its regularity is solely within the jurisdiction of the investigating chamber of the Court of Appeal.  </w:t>
        <w:br/>
        <w:t xml:space="preserve">369. Furthermore, the procedure for provisional closed seals is, contrary to what the parties argue, not an obligation but a mere option for the investigative services intended to prevent any dispute regarding the seized documents. Moreover, such a procedure would not have been possible, either before the investigating judge, as the parties had not yet been placed under investigation and therefore did not have access to the procedure and could not identify the documents precisely, nor before the Authority, as the documents transmitted by the investigating judge were already sealed.  </w:t>
        <w:br/>
        <w:t xml:space="preserve">370. Finally, in light of the national, European, and constitutional case law cited in paragraphs 347 to 354 above, it should be noted that, beyond the distinction between advisory and defense activities, formally recognized by law, and contrary to what the parties argue, the professional secrecy that applies to a lawyer does not in itself prevent the seizure of documents. The relevant criterion for assessing the validity of the seizure of documents and the possibility of using them in the procedure is indeed the existence of a link with the exercise of defense rights. In this regard, it follows from the principles recalled above that this criterion can also be applied to exchanges, consultations, and other documents that fall under advisory activity, that is to say outside or upstream of any administrative procedure aimed at investigating infringements of competition law.  </w:t>
        <w:br/>
        <w:t xml:space="preserve">On the documents reported by Legrand  </w:t>
        <w:br/>
        <w:t xml:space="preserve">371. Regarding the documents whose presence in the file is criticized in this case, the Authority notes that the documents from May 2018 reported by Legrand are included in the file under references 26 950 and 26 952. These references are digital seals titled "seal 4/6/02 Legrand Limoges" and "seal 4/1 Legrand Limoges," which cannot be consulted in their literal form. These references have been intentionally (and technically) rendered inaccessible, and thus placed outside the adversarial debate, by the investigative services and the Authority's procedural service. Moreover, these references are not cited in the statement of objections and do not intervene in the demonstration of the investigative services. No infringement of the secrecy invoked by Legrand is therefore established in this case.  </w:t>
        <w:br/>
        <w:t xml:space="preserve">On the documents reported by Rexel  </w:t>
        <w:br/>
        <w:t xml:space="preserve">372. Regarding the documents reported by Rexel, several remarks can be made.  </w:t>
        <w:br/>
        <w:t xml:space="preserve">373. In a letter dated October 5, 2018, Rexel notified the general rapporteur of the risk of the presence of protected correspondences among the seized documents, notably due to the "massive" seizure of emails from the legal director. Rexel attached to this letter a copy of a letter sent to the investigating judge on September 11, 2018, to present this same objection.  </w:t>
        <w:br/>
        <w:t xml:space="preserve">374. In a letter addressed to the investigative services on January 7, 2022, Rexel drew their attention to the seizure of several elements:  </w:t>
        <w:br/>
        <w:t xml:space="preserve">- notes taken by a representative of the company during a meeting with lawyers from the firm [Confidential] intended to prepare its defense (references 1 161 and following);  </w:t>
        <w:br/>
        <w:t xml:space="preserve">- two consultations from the firm [Confidential] dated October 3, 2012, and June 28, 2013, analyzing the derogations from the perspective of competition law, of which Rexel specified that the seal number and reference were not identifiable.  </w:t>
        <w:br/>
        <w:t>375. In response to this letter, the investigative services proposed the return of these documents by deletion, a proposal that Rexel accepted on February 1, 2022, adding, however, that the secrecy had already been breached, given the lack of guarantee that the documents had not been exploited and the possibility that there were still copies of the same documents elsewhere among the seized documents. Nevertheless, Rexel identified the computer access paths of the documents as invited by the investigative services.</w:t>
      </w:r>
    </w:p>
    <w:p>
      <w:r>
        <w:rPr>
          <w:b/>
        </w:rPr>
        <w:t>[Pages 100–102]</w:t>
      </w:r>
    </w:p>
    <w:p>
      <w:r>
        <w:t xml:space="preserve">376. The deletion of the concerned documents, both handwritten notes and electronic files, occurred on March 17, 2022, as certified by the minutes. The Authority thus notes that the references 1,161 to 1,180 and 24,421 to 24,440 are now absent from the file.  </w:t>
        <w:br/>
        <w:t xml:space="preserve">377. Rexel argues that the investigative services were expressly informed of the existence of these protected documents as early as October 5, 2018, and therefore deliberately refrained from implementing the necessary safeguards to protect confidentiality.  </w:t>
        <w:br/>
        <w:t xml:space="preserve">378. However, Rexel merely indicated at that time a simple risk of the presence of protected correspondence, without precisely identifying them. It was only later that it provided the following clarifications.  </w:t>
        <w:br/>
        <w:t xml:space="preserve">379. First, after the deletion of the electronic files carried out on March 17, 2022, Rexel informed the investigative services that it had identified other documents in the file that it believed should benefit from protection, in an email dated May 13, 2022, and then another on June 10, 2022, specifically PowerPoint presentations from October 8, 2013 (references 805 to 811 and 22,723 to 22,729), from August 30, 2013 (references 22,393 to 22,418), and from October 31, 2013 (references 1,454 to 4,516). It also indicated that this was the case for a BCG/Rexel presentation dated November 20, 2013, which included a "legal diagnosis" formulated by the firm [Confidential] (references 1,247 to 1,266).  </w:t>
        <w:br/>
        <w:t xml:space="preserve">380. Secondly, on October 4, 2022, in its observations to the statement of objections, Rexel informed the investigative services that despite the deletion that occurred in March 2022, copies of the deleted consultations were still present in email archives placed under digital seal, specifying the access path for each of the copies in said seals.  </w:t>
        <w:br/>
        <w:t xml:space="preserve">381. Regarding the litigation concerning the search and seizure operations, which presents a relevant analogy in this case, the case law consistently reminds that concerning the seizure of correspondence covered by attorney-client privilege, it is the applicant's responsibility not only to precisely indicate the documents it had inventoried but also to specify for each of them the reasons that render them unseizable. These requirements were clearly not met on October 5, 2018.  </w:t>
        <w:br/>
        <w:t xml:space="preserve">382. Furthermore, the "protected" documents identified by Rexel correspond either to duplicates of consultations from lawyers that were deleted by the investigative services on March 17, 2022, or to PowerPoint presentations of which only certain pages contain "legal diagnoses" established by law firms. Regarding the copies of files identified by Rexel in its observations to the statement of objections, these elements remain in the digital seal, have not been indexed in the file, and are therefore inaccessible to the panel. Their presence in the seal as unusable and unexploited duplicates of deleted files is thus without impact on Rexel's rights. Regarding, on the other hand, the PowerPoint presentations mentioned by Rexel, if it appears that Rexel indeed reported the elements protected by professional secrecy to the investigative services, even if at a later date than it claims, the sole consequence is, however, to prohibit the Authority from using them in the procedure. However, since these protected elements are not used in this case, no infringement of attorney-client correspondence secrecy is established.  </w:t>
        <w:br/>
        <w:t xml:space="preserve">383. In this regard, the PowerPoint presentation from the BCG firm, related to the Thomas project, which includes the mention "legal diagnosis from the firm [Confidential]" appears in a document dated October 31, 2013, which is not cited in the statement of objections. The statement of objections refers to another presentation dated November 20, 2013, which does not mention the name of any law firm but would, according to Rexel, be a more recent version of the October presentation. Assuming it is demonstrated that this document was created for the purpose of exercising defense rights, which is not the case, the Authority specifies that there is no need to use it in the continuation of this decision. Consequently, the alleged risk of infringement of defense rights claimed by Rexel must be dismissed.  </w:t>
        <w:br/>
        <w:t xml:space="preserve">On the documents reported by Schneider Electric  </w:t>
        <w:br/>
        <w:t xml:space="preserve">384. The documents cited by Schneider Electric as needing to benefit from the confidentiality of exchanges call for the following remarks.  </w:t>
        <w:br/>
        <w:t xml:space="preserve">385. First, the document referenced 48,815 originates from a PowerPoint presentation titled "POLCO &amp; AJP Process" and, although it presents legal issues, bears the mention "Schneider Electric," without anything linking its content to an analysis conducted by a law firm. Moreover, the statement of objections is based on other passages of the presentation and not on the reference indicated by the company.  </w:t>
        <w:br/>
        <w:t xml:space="preserve">386. Secondly, regarding the note from the legal department dated December 13, 2012, the pages cited in the statement of objections correspond to references 19,380 and 19,381 and contain, indeed, a legal analysis made by a law firm, but this is old (2004) and is rejected by the author of the note. Furthermore, in response to the request made by the investigative services on May 31, 2022, Schneider Electric did not oppose the declassification of these references for the needs of the procedure, subject to the confidentiality of "redacted passages." It can finally be noted that the statement of objections does not refer to these passages.  </w:t>
        <w:br/>
        <w:t xml:space="preserve">387. Thirdly, regarding the document titled "Channel Diagram," it results from the exploitation report of the electronic seizures carried out by the investigative services that it consists of a 12-page PowerPoint document named "Meeting [Confidential] 23012014.pptx." However, a representative of Schneider Electric stated during his hearing that he was the author of this document, explaining that he drafted it following his appointment at the end of 2013: "[I] was aware of this document. I wrote it. [...] I no longer know to whom it was intended." It thus appears that this document, which contains no reference to a law firm on the 12 pages it contains, must be considered a purely internal document, even if it was subsequently presented to a lawyer. The assessment that the latter may have made of the document, whether during a meeting on January 23, 2014, or later, does not appear in the file. Moreover, the document itself being undated, as Schneider Electric acknowledges, it is not possible to assert that it was established with regard to the advice of a lawyer in the context of a meeting held on January 23, 2014. Consequently, there is no reason to consider that this document should benefit from protection under the confidentiality of exchanges between a lawyer and their client.  </w:t>
        <w:br/>
        <w:t xml:space="preserve">On the documents reported by Sonepar  </w:t>
        <w:br/>
        <w:t xml:space="preserve">388. The Authority observes that Sonepar refused the proposal made by the investigative services even before the sending of the statement of objections, to destroy the files that might be concerned. Not having precisely identified the correspondence in question, it did not enable the Authority to ensure adequate protection of the secrecy of this correspondence. Given that the mere presence of such elements in the file does not in itself infringe this secrecy, no infringement of secrecy is established in this case.  </w:t>
        <w:br/>
        <w:t xml:space="preserve">389. For all these reasons, the argument presented by each of the parties, based on an infringement of the secrecy of correspondence between lawyers and clients, must be rejected.  </w:t>
        <w:br/>
        <w:t xml:space="preserve">6. ON THE EVOLUTION OF THE POSITION OF THE INVESTIGATIVE SERVICES  </w:t>
        <w:br/>
        <w:t xml:space="preserve">a) Reminder of the principles  </w:t>
        <w:br/>
        <w:t xml:space="preserve">On the possibility of evolving the grievance  </w:t>
        <w:br/>
        <w:t>390. As recalled above in paragraphs 259 and following, the procedure before the Authority is adversarial. The decision-making practice deduces from this principle that the analysis made in the report can evolve compared to that developed in the statement of objections. Thus, the Competition Council has considered in this sense that "as long as the report does not target practices different from those mentioned in the statement of objections."</w:t>
      </w:r>
    </w:p>
    <w:p>
      <w:r>
        <w:rPr>
          <w:b/>
        </w:rPr>
        <w:t>[Pages 103–105]</w:t>
      </w:r>
    </w:p>
    <w:p>
      <w:r>
        <w:t xml:space="preserve">of objections and does not change their qualification, it is possible to refine the competitive analysis, to support or clarify one of the notified objections.  </w:t>
        <w:br/>
        <w:t xml:space="preserve">On the clarity required of the notified objections  </w:t>
        <w:br/>
        <w:t xml:space="preserve">391. It follows from consistent case law that under the "fundamental principles of procedure, enshrined in the European Convention on Human Rights and recalled in Article L. 463-1 of the Commercial Code," the notification of objections must precisely inform the companies being prosecuted of the practices they are accused of. Thus, the Court of Appeal of Paris has already ruled that "the respect of these fundamental principles of procedure requires that the facts be formulated with sufficient precision and the incriminated practices supported by sufficient evidence so that the parties can effectively prepare their defense" and that the panel of the Authority is "empowered to verify that the companies concerned [have] not been misled about the accusations against them and that they [have] been able to effectively present their defense for the cited markets, this verification must be made in light of not only the final accusation formula but also the body of the notification of objections."  </w:t>
        <w:br/>
        <w:t xml:space="preserve">392. Correspondingly, the Court of Appeal of Paris verifies that sanctions are not imposed, in the absence of a supplementary notification of objections, for a practice that was not mentioned in the notification of objections, even if it was subsequently reported in the report and the parties explained themselves on it. Conversely, "the principle of contradiction and the rights of the defense are respected when the decision does not charge the interested parties with offenses different from those mentioned in the notifications of objections and only retains facts on which they had the opportunity to explain themselves."  </w:t>
        <w:br/>
        <w:t xml:space="preserve">b) Application to the case at hand  </w:t>
        <w:br/>
        <w:t xml:space="preserve">Arguments of the parties  </w:t>
        <w:br/>
        <w:t xml:space="preserve">393. The four companies involved claim that the investigative services modified, between the notification of objections and the report, their thesis regarding the qualification of the practices, on one hand, and the characterization of the effects, on the other hand. This modification would justify, according to them, the issuance of a dismissal.  </w:t>
        <w:br/>
        <w:t xml:space="preserve">394. They argue that the standard of proof for a vertical agreement retained in the notification of objections is inspired by the Apple decision of March 16, 2020, and relies on the meeting of three criteria: the setting of a maximum resale price through prior negotiation between the supplier and the end customer, the absence of incentive for the distributor to propose a lower price, and the restricted ability of the distributor to propose a lower price.  </w:t>
        <w:br/>
        <w:t xml:space="preserve">395. Reminding that the Court of Appeal of Paris reformed this decision on October 6, 2022, questioning the Authority's analysis notably on the pricing freedom left to distributors, the parties assert that the investigative services, while they should have abandoned the objection, have allowed it to evolve. According to the observations presented by the parties during the session, the investigative services would have found themselves "constrained to invoke a pricing policy" late in the process and would have thus relied on four criteria, namely a reference to fixed or minimum resale prices (and no longer maximum), a pricing policy, and the significant application of prices by Rexel and Sonepar. The scope of the targeted practices would also have been modified to extend to all exemptions.  </w:t>
        <w:br/>
        <w:t xml:space="preserve">396. This evolution would have been accompanied by a change in the characterization of the effects now alleged of the practices, namely the increase in "non-exempt" prices, which would be both inconsistent, in that the effects of the practices would diminish as exemptions became widespread, and incompatible with the notified objections, in that it would correspond more to a practice of price discrimination, which was expressly excluded from the scope of the objections.  </w:t>
        <w:br/>
        <w:t xml:space="preserve">Response of the Authority  </w:t>
        <w:br/>
        <w:t xml:space="preserve">397. Given the contradictory nature of the procedure, and assuming, quod non, that the thesis of the investigative services may have evolved, the Authority notes that the parties were able to respond by formulating both written observations in response to the report and oral observations during the session. Thus, the parties were able to explain themselves on the facts that are the subject of this decision, as well as on their qualification. Furthermore, it appears that the report does not target different practices or facts, the alleged evolution of the thesis being merely a way to refine the competitive analysis in order, notably, to respond to the observations made by the parties in response to the notification of objections.  </w:t>
        <w:br/>
        <w:t xml:space="preserve">398. As for compliance with the requirement of clarity of the objection, the parties do not demonstrate that the evolution of the thesis they denounce was likely to create confusion regarding the alleged facts. On the contrary, the notification of objections and the report are sufficiently motivated and supported by the elements of the file to allow the parties to respond precisely to the objections, even if the competitive analysis may have evolved, a possibility they have moreover extensively utilized.  </w:t>
        <w:br/>
        <w:t xml:space="preserve">399. It follows that the arguments based on the evolution of the thesis of the investigative services do not justify the issuance of a dismissal.  </w:t>
        <w:br/>
        <w:t xml:space="preserve">7. ON THE VIOLATION OF THE NON BIS IN IDEM PRINCIPLE  </w:t>
        <w:br/>
        <w:t xml:space="preserve">a) Reminder of the principles  </w:t>
        <w:br/>
        <w:t xml:space="preserve">400. As explained in paragraphs 310 and following, the procedures taking place before a judicial jurisdiction and before the Authority are independent and follow their own development, without prejudice to the possibility of communication of documents from a criminal file, when they have a direct link with the facts brought before the Authority.  </w:t>
        <w:br/>
        <w:t xml:space="preserve">401. Beyond this articulation, however, these procedures could not lead to punishing the same facts twice without infringing the non bis in idem principle. Enshrined notably by Article 4 of Protocol No. 7 of the ECHR, Article 50 of the Charter of Fundamental Rights of the European Union, and, at the national level, by Article 368 of the Code of Criminal Procedure and the decision-making practice of the Constitutional Council, this principle, according to which no one can be prosecuted or sanctioned for the same facts, applies in cases "of cumulative sanctions having the character of a punishment (criminal, administrative, disciplinary sanctions, etc.) as well as cumulative prosecutions aimed at such sanctions."  </w:t>
        <w:br/>
        <w:t xml:space="preserve">402. According to the courts of the Union, the application of the non bis in idem principle requires the existence of a prior decision ruling on a behavior, not subject to appeal (the "bis" condition), and is subject to a triple condition of identity of the facts, unity of the offender, and unity of the protected legal interest (the "idem" condition). These principles have been consistently reiterated by French case law.  </w:t>
        <w:br/>
        <w:t xml:space="preserve">403. The Court of Justice of the European Union (hereinafter "CJEU") expressly recalled these two conditions in response to a preliminary question in a judgment of September 14, 2023: "Regarding the 'bis' condition, for a judicial decision to be regarded as having definitively ruled on the facts submitted to a second procedure, it is necessary not only that this decision has become final, but also that it was made following a substantive assessment of the case. [...] Regarding the 'idem' condition, it follows from the very terms of Article 50 of the Charter that it prohibits prosecuting or sanctioning a same person more than once for the same offense. [...] According to established case law, the relevant criterion for assessing the existence of the same offense is that of the identity of the material facts, understood as the existence of a set of concrete circumstances inextricably linked together that led to the acquittal or definitive conviction of the person concerned."  </w:t>
        <w:br/>
        <w:t xml:space="preserve">b) Application to the case at hand  </w:t>
        <w:br/>
        <w:t>404. Sonepar and Rexel argue that the parallel conduct of the investigation by the criminal courts and the investigative services of the Authority constitutes a violation of the non bis in idem principle.</w:t>
      </w:r>
    </w:p>
    <w:p>
      <w:r>
        <w:rPr>
          <w:b/>
        </w:rPr>
        <w:t>[Pages 106–108]</w:t>
      </w:r>
    </w:p>
    <w:p>
      <w:r>
        <w:t xml:space="preserve">405. It is specified that the four companies involved, as they confirmed during the session, have been placed under investigation for participation in an unlawful agreement within the meaning of Article L. 420-6 of the Commercial Code, based in particular on Article 121-1 of the Penal Code, which defines the conditions for the criminal liability of legal entities.  </w:t>
        <w:br/>
        <w:t xml:space="preserve">406. In their observations on the report, Sonepar and Rexel therefore request the Authority to abandon the objections against them and, alternatively, to stay the proceedings until a final decision is rendered in the context of the criminal proceedings463, notwithstanding the consistent case law that allows for the parallel pursuit of criminal proceedings and administrative proceedings before the Authority.  </w:t>
        <w:br/>
        <w:t xml:space="preserve">407. However, the application of the principle of non bis in idem requires, in accordance with the case law recalled above, that a first sanction decision has been rendered. It is established that the judicial investigation followed by charges of unlawful agreement against Sonepar, Rexel, Legrand, and Schneider Electric has not, as of the date of this decision, resulted in any referral decision to a criminal court. The indictment of the companies does not constitute an admission of guilt, nor, a fortiori, a sanction that would prevent the Authority from imposing a sanction.  </w:t>
        <w:br/>
        <w:t xml:space="preserve">408. Thus, there is a missing essential condition for a violation of the principle of non bis in idem to be characterized. This argument will therefore be dismissed.  </w:t>
        <w:br/>
        <w:t xml:space="preserve">8. ON THE INFRINGEMENT OF TRADE SECRETS  </w:t>
        <w:br/>
        <w:t xml:space="preserve">a) Reminder of the principles  </w:t>
        <w:br/>
        <w:t xml:space="preserve">409. Article L. 463-4 of the Commercial Code provides that the general rapporteur may refuse a party the communication or consultation of documents or certain elements contained in these documents involving the trade secrets of other persons, except in cases where such communication or consultation is necessary for the exercise of the defense rights of an accused party.  </w:t>
        <w:br/>
        <w:t xml:space="preserve">410. According to Article L. 464-8-1 of the same code, the decisions by which the general rapporteur refuses to grant protection of trade secrets or lifts the initially granted protection may be subject to an appeal for reform or annulment before the first president of the Court of Appeal of Paris. Article R. 464-24-3 provides that this appeal must be filed within ten days from the notification of the decision of the general rapporteur.  </w:t>
        <w:br/>
        <w:t xml:space="preserve">411. Furthermore, it follows from Article R. 464-24-4 of the same code that the appeal period and the appeal itself against the decision of the general rapporteur are not suspensive. However, the first president of the Court of Appeal of Paris or their delegate may order that its execution be stayed if the decision is likely to lead to manifestly excessive consequences.  </w:t>
        <w:br/>
        <w:t xml:space="preserve">412. It emerges from the case law of the Court of Appeal of Paris that a potential violation of trade secrets cannot lead to the nullity of the procedure "unless this violation results in an irreparable and concrete infringement of the rights of the defense, the burden of proof of which lies with the company complaining," that is to say, an infringement that would have "prevented the accused company from responding effectively to the objections that had been notified to it"464.  </w:t>
        <w:br/>
        <w:t xml:space="preserve">413. Similarly, even before the creation, by Law No. 2016-1547 of November 18, 2016, of the autonomous appeal procedure provided for in Article L. 464-8-1 mentioned above, the Council of State had adopted a comparable solution. It indeed considered that the decisions by which the general rapporteur refuses the protection of trade secrets or grants the lifting of this secrecy are likely to harm the party from which the concerned documents originate and that, consequently, the provisions of the Commercial Code that excluded the possibility of an appeal, outside of that exercised against the substantive decision, or of an interim action before the competent judge, infringed the right to effective judicial recourse that derives from Article 16 of the Declaration of the Rights of Man and of the Citizen. The Council of State nevertheless specified that such decisions are "without impact on the regularity of the procedure followed before the Competition Authority"466.  </w:t>
        <w:br/>
        <w:t xml:space="preserve">b) Application to the case at hand  </w:t>
        <w:br/>
        <w:t xml:space="preserve">414. Schneider Electric notes that the investigative services notified it of a decision lifting the trade secret on certain documents containing confidential and strategic content on July 1, 2022, three days before the sending of the statement of objections, while the appeal period against this decision of declassification extended until July 11, 2022. These documents were thus made accessible to the other parties through the statement of objections, which would have irreparably compromised the effectiveness of the appeal. Schneider Electric therefore requests the Authority to declare the procedure null and void, the only sanction capable of limiting the harm it has suffered468.  </w:t>
        <w:br/>
        <w:t xml:space="preserve">415. It emphasizes that the non-suspensive nature of the appeal cannot be invoked against it, arguing that in a ruling of December 20, 2023, the Court of Cassation did not accept this argument raised by the general rapporteur469. It adds that, even if the appeal were not suspensive, this would not justify depriving it of the right to effective recourse. It believes in this regard that it was at least deprived of the possibility of requesting the first president of the Court of Appeal of Paris to stay the execution of the declassification decision470.  </w:t>
        <w:br/>
        <w:t xml:space="preserve">416. However, it follows from the case law recalled above that an infringement of trade secrets due to a decision made by the general rapporteur is only likely to lead to the nullity of the procedure in rare cases. Indeed, it must be shown that this infringement caused an irreparable harm to the rights of the defense, a circumstance that it is the company's responsibility to demonstrate, notably by establishing that the infringement prevented it from responding effectively to the objections. This is not the case for Schneider Electric, which was able to respond in detail to the notified objection despite the infringement it alleges.  </w:t>
        <w:br/>
        <w:t xml:space="preserve">417. Finally, the Authority notes in an abundant manner that decision No. 22-DEC-349 of June 28, 2022, stated that Schneider Electric could not invoke the secret nature of the concerned documents on the grounds that they were "accessible to all parties in the context of the criminal procedure conducted in parallel to the procedure before the Authority." However, the Court of Cassation, seized of an appeal against an order of the first president of the Court of Appeal of Paris annulling a subsequent declassification decision471 regarding Schneider Electric, which indeed concerned different documents but was based on an identical reason, annulled said order by a ruling of September 4, 2024472. By considering that the first president should have assessed the reality of the risk of disclosure of information likely to fall under trade secrets by examining "whether each of the companies involved before the Authority had access to this information through the criminal file," the Court approved the reasoning retained by the investigative services.  </w:t>
        <w:br/>
        <w:t xml:space="preserve">418. Furthermore, since Schneider Electric did not undertake to annul the decision of the general rapporteur and did not request a stay of execution within the time limits provided by the aforementioned articles of the Commercial Code, there is no reason to consider that it was deprived of its right to effective judicial recourse.  </w:t>
        <w:br/>
        <w:t xml:space="preserve">419. The argument raised by Schneider Electric will therefore be dismissed.  </w:t>
        <w:br/>
        <w:t xml:space="preserve">Conclusion on procedural arguments  </w:t>
        <w:br/>
        <w:t xml:space="preserve">420. In light of all the preceding developments, the Authority considers that the procedure, contrary to what the parties argue, is not tainted by any defect that would justify its annulment.  </w:t>
        <w:br/>
        <w:t xml:space="preserve">B. ON THE APPLICATION OF UNION LAW  </w:t>
        <w:br/>
        <w:t xml:space="preserve">421. According to the case law of the CJEU and the Commission's communication on guidelines regarding the notion of affecting trade as set out in Articles 101 and 102 TFEU473, three elements must be met for practices to be likely to significantly affect trade between Member States of the European Union (hereinafter "Union"): the existence of a flow of trade between Member States concerning the products in question, the existence of practices likely to affect this trade, and the significant nature of this effect.  </w:t>
        <w:br/>
        <w:t>422. In this case, regarding the first element, it should be noted that the companies involved are among the European leaders in the manufacture or distribution of low-voltage electrical equipment and belong to groups of international dimension.</w:t>
      </w:r>
    </w:p>
    <w:p>
      <w:r>
        <w:rPr>
          <w:b/>
        </w:rPr>
        <w:t>[Pages 109–111]</w:t>
      </w:r>
    </w:p>
    <w:p>
      <w:r>
        <w:t xml:space="preserve">423. Regarding the second element, the practices in question are likely to directly and indirectly affect prices. They have been implemented by manufacturers and distributors operating throughout the national territory in competition with global groups.  </w:t>
        <w:br/>
        <w:t xml:space="preserve">424. Finally, concerning the sensitive nature of this impact, the companies involved are major players in the relevant markets and hold particularly significant market shares, well above the 5% market share threshold at the European level established by the CJEU and the Commission.  </w:t>
        <w:br/>
        <w:t xml:space="preserve">425. It follows from the above that the observed practices are likely to be examined both in light of Union law, notably Article 101 TFEU, and national law, particularly Article L. 420-1 of the Commercial Code. This point is not contested by any of the companies involved.  </w:t>
        <w:br/>
        <w:t xml:space="preserve">C. ON THE RELEVANT MARKET  </w:t>
        <w:br/>
        <w:t xml:space="preserve">1. REMINDER OF PRINCIPLES  </w:t>
        <w:br/>
        <w:t xml:space="preserve">426. In its Communication on the definition of the relevant market for the purposes of Union competition law, the Commission recalls that "the market for the products in question includes all products that customers consider interchangeable or substitutable due to their characteristics, price, and intended use, taking into account the conditions of competition and the structure of demand and supply in the market."  </w:t>
        <w:br/>
        <w:t xml:space="preserve">427. At the national level, the Authority considers that "[t]he market, in the sense understood by competition law, is defined as the place where supply and demand meet for a specific product or service. [...] Since perfect substitutability between products or services is rarely observed, the Council considers as substitutable and as being on the same market those products or services that can reasonably be thought to be considered by demanders as alternative means among which they can arbitrate to satisfy the same demand."  </w:t>
        <w:br/>
        <w:t xml:space="preserve">428. However, when the practices in question are examined under the prohibition of agreements, it is not necessary to define the market precisely, as long as the sector has been sufficiently identified to qualify the observed practices and allow them to be attributed to the operators who implemented them.  </w:t>
        <w:br/>
        <w:t xml:space="preserve">2. APPLICATION TO THE CASE AT HAND  </w:t>
        <w:br/>
        <w:t xml:space="preserve">429. The practices identified have concerned the sector of the supply (a) and distribution (b) of low-voltage electrical equipment.  </w:t>
        <w:br/>
        <w:t xml:space="preserve">a) The market for the supply of low-voltage electrical equipment  </w:t>
        <w:br/>
        <w:t xml:space="preserve">430. In its decision-making practice, the Commission has identified the following segments regarding the supply of low-voltage electrical equipment:  </w:t>
        <w:br/>
        <w:t xml:space="preserve">- low-voltage distribution boards whose main function is to distribute electrical energy to different levels of the installation and to protect the installation and the user against the risk of overcurrent and short-circuit;  </w:t>
        <w:br/>
        <w:t xml:space="preserve">- cable supports and prefabricated conduits;  </w:t>
        <w:br/>
        <w:t xml:space="preserve">- electrical equipment located downstream of the final distribution board (for example, sockets, switches, alarm systems, etc.) which encompass six categories of products.  </w:t>
        <w:br/>
        <w:t xml:space="preserve">431. The geographical dimension of the different segments of the market for the supply of electrical equipment is national, given "the national differences in terms of products and brands marketed, regulation, and price levels. Furthermore, negotiations between manufacturers and their clients mostly take place at the national level."  </w:t>
        <w:br/>
        <w:t xml:space="preserve">b) The market for the distribution of low-voltage electrical equipment  </w:t>
        <w:br/>
        <w:t xml:space="preserve">432. The Commission and the Authority first distinguish within the market for the distribution of electrical equipment between distribution to professionals and distribution to individuals.  </w:t>
        <w:br/>
        <w:t xml:space="preserve">433. Unlike the upstream markets for the supply of electrical equipment, the downstream markets for the distribution of electrical equipment are not segmented based on certain families of products.  </w:t>
        <w:br/>
        <w:t xml:space="preserve">434. A segmentation based on the distribution channels used has been considered several times. In this regard, the Commission and the Authority only retain the segmentation between the wholesale distribution market and the direct distribution market of electrical equipment by manufacturers.  </w:t>
        <w:br/>
        <w:t xml:space="preserve">435. The market for the distribution of electrical equipment is of national dimension.  </w:t>
        <w:br/>
        <w:t xml:space="preserve">436. Consequently, it follows from all the elements presented above that the markets concerned by the observed practices are those of the supply of low-voltage electrical equipment and the distribution of low-voltage electrical equipment to professionals, in France.  </w:t>
        <w:br/>
        <w:t xml:space="preserve">437. This definition of the relevant markets has not been contested by the companies involved in their observations to the statement of objections and in their responses to the Report.  </w:t>
        <w:br/>
        <w:t xml:space="preserve">D. ON THE OBSERVED PRACTICES  </w:t>
        <w:br/>
        <w:t xml:space="preserve">1. ON THE DEMONSTRATION OF THE AGREEMENT OF INTENT  </w:t>
        <w:br/>
        <w:t xml:space="preserve">a) Reminder of principles  </w:t>
        <w:br/>
        <w:t xml:space="preserve">438. It follows from consistent case law, both in Union law and in domestic law, that the proof of an agreement within the meaning of Article 101(1) TFEU requires the demonstration that the companies involved have expressed their common intention to behave in a certain manner in the market.  </w:t>
        <w:br/>
        <w:t>439. According to the Court, the proof of such an agreement "must be based on the direct or indirect observation of the subjective element that characterizes the very notion of agreement, namely a concordance of wills between economic operators on the implementation of a policy, the pursuit of an objective, or the adoption of a certain behavior."</w:t>
      </w:r>
    </w:p>
    <w:p>
      <w:r>
        <w:rPr>
          <w:b/>
        </w:rPr>
        <w:t>[Pages 112–114]</w:t>
      </w:r>
    </w:p>
    <w:p>
      <w:r>
        <w:t xml:space="preserve">the market, irrespective of how the parties' intention to behave in the market in accordance with the terms of said agreement is expressed.  </w:t>
        <w:br/>
        <w:t xml:space="preserve">440. With regard specifically to a vertical agreement on prices, the Court of Appeal of Paris held, in the Epsé Joué Club judgment of January 28, 2009, that it is up to the Authority, to demonstrate the concurrence of wills, to establish "the invitation of one party to the agreement to implement an unlawful practice and the acquiescence of the other to this invitation." The Commission's 2022 guidelines on vertical restrictions specify, in this regard, that the form in which the common intention of the parties is expressed "is indifferent, as long as it constitutes a faithful expression."  </w:t>
        <w:br/>
        <w:t xml:space="preserve">441. The demonstration of the agreement of wills can rely on both direct and indirect evidence, it being recalled that the Tribunal considers that it is not necessary, in the presence of documentary or contractual evidence, to examine additional behavioral evidence. On this point, the CJEU qualified as "direct documentary evidence" of the existence of an agreement elements such as contracts, internal notes, statements, meeting minutes, agenda drafts, or notes taken during meetings.  </w:t>
        <w:br/>
        <w:t xml:space="preserve">442. The Court of Appeal of Paris conducted the same analysis, emphasizing that the demonstration of the agreement of wills "can be made by any means." It notably recalled that in the presence of direct or explicit evidence resulting from documents or contractual clauses, "it is not necessary to resort to indirect or behavioral evidence, constituting a body of serious, precise, and consistent indications, implying the characterization of a significant or effective application by the distributors of the prices recommended by the supplier."  </w:t>
        <w:br/>
        <w:t xml:space="preserve">443. In the absence of an explicit agreement expressing the concordant will of the parties, it is nevertheless necessary to prove that the unilateral strategy of one party receives the acquiescence of the other. The existence of tacit acquiescence can then be demonstrated as long as "one party requires, explicitly or implicitly, the cooperation of the other party in the implementation of its unilateral strategy and the other party complies with this requirement by implementing this unilateral strategy."  </w:t>
        <w:br/>
        <w:t xml:space="preserve">444. In practice, the invitation made by a manufacturer to its distributors to participate in a practice of imposed prices is generally demonstrated by the dissemination to said distributors of the recommended resale prices and by the implementation of price monitoring, which establishes that the so-called "recommended" prices are in reality imposed prices. The acquiescence of the distributors can be demonstrated by the effective application of said prices.  </w:t>
        <w:br/>
        <w:t xml:space="preserve">445. The gathering of these three indicators, generally referred to as a "three-pronged body of evidence," constitutes only one of the means of proof used to demonstrate the existence of a vertical agreement on prices. In particular, case law, notably European, does not require the establishment of a system of ex post control and sanctions.  </w:t>
        <w:br/>
        <w:t xml:space="preserve">446. On this point, the Court of Appeal of Paris also recalled that "if the most commonly used mode of proof of the concurrence of wills in the context of a vertical agreement on prices revolves around the gathering of three indicators, referred to as a 'three-pronged body of evidence' (dissemination of prices, implementation of a price policy, and significant application of the disseminated prices), the proof of this concurrence of wills can also result from other indicators, documentary or behavioral, allowing to establish, on the one hand, the invitation of the manufacturer, and on the other hand, the acquiescence of the distributors to the disputed practice."  </w:t>
        <w:br/>
        <w:t xml:space="preserve">447. Similarly, the CJEU recalled in general terms in the Super Bock Bebidas judgment that the existence of an agreement, within the meaning of Article 101(1) TFEU, concerning minimum resale prices can be established not only by means of direct evidence but also on the basis of coincidences and consistent indicators, "as long as it can be inferred that a supplier has invited its distributors to follow such prices and that these latter have, in practice, complied with the prices indicated by the supplier."  </w:t>
        <w:br/>
        <w:t xml:space="preserve">448. Furthermore, in accordance with what the Court of Appeal of Paris also indicated in the aforementioned judgment of January 26, 2012, the Authority is free to assess the overall reliability of the body of indicators, each element of the body not having to meet the criteria of serious, precise, and consistent evidence as long as the body meets this requirement. Thus, the Authority emphasized that it is not "required to demonstrate the existence of this invitation and this acquiescence concerning each indicator on which it relies."  </w:t>
        <w:br/>
        <w:t xml:space="preserve">449. Consequently, and as the Authority has recalled several times, insofar as the proof of a concurrence of wills can be provided by any means, the demonstration of a vertical agreement on prices can be established by means of documentary or behavioral indicators establishing the invitation to the disputed practice by the supplier and the acquiescence on the part of its distributors.  </w:t>
        <w:br/>
        <w:t xml:space="preserve">b) Application to the case at hand  </w:t>
        <w:br/>
        <w:t xml:space="preserve">On the standard of proof  </w:t>
        <w:br/>
        <w:t xml:space="preserve">Arguments of the parties  </w:t>
        <w:br/>
        <w:t xml:space="preserve">450. Schneider Electric, Sonepar, and Rexel argue that with regard to prices referred to as "maximum" or "recommended" by the suppliers, it is up to the Authority, in the absence of direct evidence of a vertical agreement on prices, to demonstrate the existence of a constraint imposed on the distributor to see them apply the resale prices.  </w:t>
        <w:br/>
        <w:t xml:space="preserve">451. While some parties admit that the proof of an agreement does not require the existence of monitoring or price policing measures, all emphasize that the mere perception by distributors of imposed prices due, in particular, to the weakness of their margins is not sufficient to characterize the invitation of suppliers to participate in a resale price agreement.  </w:t>
        <w:br/>
        <w:t xml:space="preserve">452. On this point, the parties argue that the investigative services have not demonstrated that the absence of incentive for distributors to lower their prices is not the result of a market mechanism, particularly since distributors have a significant margin reservoir that they are encouraged to use given the strong competition existing in the market.  </w:t>
        <w:br/>
        <w:t xml:space="preserve">Position of the Authority  </w:t>
        <w:br/>
        <w:t xml:space="preserve">453. It follows from the jurisprudential principles outlined above that the existence of an agreement concerning minimum resale prices can be established not only by means of direct evidence but also on the basis of coincidences and consistent indicators.  </w:t>
        <w:br/>
        <w:t xml:space="preserve">454. As the parties rightly recall, it can be inferred from this case law that the mere alignment of distributors on prices presented as recommended or maximum is not sufficient to characterize a vertical agreement on prices, in the absence of an invitation from the suppliers.  </w:t>
        <w:br/>
        <w:t xml:space="preserve">455. On the other hand, contrary to what Schneider Electric, Sonepar, and Rexel argue, it does not emerge at all from the Apple judgments of the Court of Appeal of Paris and Super Bock Bebidas of the CJEU that the Authority is required to demonstrate the imperative nature of the resale prices or the implementation of a price policing system.  </w:t>
        <w:br/>
        <w:t>456. While such indicators may prove decisive in the absence of direct evidence of an agreement, their existence is not imperatively required by case law.</w:t>
      </w:r>
    </w:p>
    <w:p>
      <w:r>
        <w:rPr>
          <w:b/>
        </w:rPr>
        <w:t>[Pages 115–117]</w:t>
      </w:r>
    </w:p>
    <w:p>
      <w:r>
        <w:t xml:space="preserve">457. This is particularly the case when the Authority is able to establish that the alignment of distributors on maximum selling prices results not from choices or constraints inherent to the free play of competition but, as the Tribunal recalls, from a "concordance of wills among economic operators regarding the implementation of a policy, the pursuit of a goal, or the adoption of a specific behavior in the market"507.  </w:t>
        <w:br/>
        <w:t xml:space="preserve">458. In other words, if, as suggested by Legrand, the Authority must establish the existence of a renunciation by distributors of their pricing freedom508, it necessarily follows from the very notions of agreement or concurrence of wills that such renunciation does not have to be coerced or monitored by the supplier.  </w:t>
        <w:br/>
        <w:t xml:space="preserve">459. As indicated by the aforementioned case law, such a renunciation is indeed also constitutive of an agreement if it arises from a "concordance of wills among economic operators regarding the implementation of a policy"509 and not "from free choices arising from the play of the market"510.  </w:t>
        <w:br/>
        <w:t xml:space="preserve">460. However, contrary to what Rexel argues on this point, the distributors' knowledge of the suppliers' desire to see a certain price level respected is relevant to characterize adherence to an anti-competitive invitation511. Such knowledge indeed allows for distinguishing between the convergence of particular interests, on one hand, and the meeting of wills around a common objective, on the other hand. In this regard, the Paris Court of Appeal512 has for example approved the Competition Authority's assessment that the transmission by a manufacturer to its resellers of documents intended to discredit a competing brand constituted a unilateral practice513, not due to the absence of enforcement measures, but more broadly, because the supplier's intention to encourage its distributors not to purchase competing products did not emerge from the evidence in the file.  </w:t>
        <w:br/>
        <w:t xml:space="preserve">507 Judgment of the Tribunal of October 26, 2000, Bayer, T-41/96, paragraph 173.  </w:t>
        <w:br/>
        <w:t xml:space="preserve">508 Reference 95 177.  </w:t>
        <w:br/>
        <w:t xml:space="preserve">509 Judgment of the Tribunal of October 26, 2000, Bayer, T-41/96, paragraph 173.  </w:t>
        <w:br/>
        <w:t xml:space="preserve">510 Judgment of the Paris Court of Appeal of October 6, 2022, Apple, RG No. 20-08582, paragraph 469.  </w:t>
        <w:br/>
        <w:t xml:space="preserve">511 Reference 93 653.  </w:t>
        <w:br/>
        <w:t xml:space="preserve">512 Judgment of the Paris Court of Appeal of February 15, 2000, Société ploërmelaise de friction industrielle: "the mere fact that Ferodo Abex transmitted its notes to Kemper Freins indicating, on one hand, that these were confidential notes that had been distributed to its sales team and, on the other hand, that Kemper Freins was asked to make 'the best use' of them, a vague phrase that does not resemble an instruction, is insufficient to establish the existence of an agreement of wills between the two companies; that given the confusion created in the minds of its customers between its equipment and that imported and marketed by SPFI, with the risk of loss that could ensue, Ferodo Abex was able to unilaterally communicate this information to its salespeople and customers, regardless of the behavior that one of them might adopt, it being noted that only Kemper Freins undertook to relay the information thus received, and only within its area of activity; that as far as it was concerned, this company also had its own interest in responding to its customers' inquiries and in preventing them from abandoning it; that the mere convergence of the particular interests of the two companies, which were in different objective situations, is not sufficient evidence of a concerted practice intended to distort the play of competition" (emphasis added).  </w:t>
        <w:br/>
        <w:t xml:space="preserve">513 This, even though one of these resellers relayed this information to its customers after receiving said documents accompanied by the supplier's recommendation to make "the best use" of them.  </w:t>
        <w:br/>
        <w:t xml:space="preserve">461. However, as set out below, the Authority considers that the existence of such concurrence of wills between, on one hand, Schneider Electric and its distributors, and on the other hand, Legrand and Rexel, is established by direct documentary evidence confirmed, in any case, by a set of precise, serious, and consistent indications.  </w:t>
        <w:br/>
        <w:t xml:space="preserve">On the first grievance (Schneider Electric, Sonepar, and Rexel)  </w:t>
        <w:br/>
        <w:t xml:space="preserve">On the parties' arguments  </w:t>
        <w:br/>
        <w:t xml:space="preserve">462. Schneider, Rexel, and Sonepar argue that the elements of the file do not allow for establishing the existence of an invitation, nor of an acceptance to a practice of imposed pricing.  </w:t>
        <w:br/>
        <w:t xml:space="preserve">463. Regarding the invitation, they assert, first, that the derogated prices were of the nature of simple non-binding maximum prices514, which would be confirmed by the statements of employees of the companies involved515. In this regard, Schneider Electric emphasizes that the derogation forms sent to end customers reminded, as early as 2010, that the derogated price constituted a maximum price and that the distributor remained free to determine its resale prices516. From that date, end customers were therefore, according to it, able to leverage competition among distributors to obtain better commercial conditions. It adds that from 2016, the forms intended for distributors also mentioned the maximum nature of the price agreed with the end customer517.  </w:t>
        <w:br/>
        <w:t xml:space="preserve">464. The parties also highlight, secondly, the absence in the file of evidence of measures aimed at obtaining communication of resale prices or enforcing the derogated prices518 and contest the existence of monitoring measures implemented by the distributors519.  </w:t>
        <w:br/>
        <w:t xml:space="preserve">465. Regarding acceptance, Rexel and Sonepar argue that the effective application of recommended or maximum prices does not raise any difficulty from the perspective of competition law as long as, as in this case, no constraint is exerted by the supplier for the application of these prices520.  </w:t>
        <w:br/>
        <w:t xml:space="preserve">466. They also assert that their compliance rate with the derogated prices is below 80%, particularly since it would be necessary, on one hand, to exclude from the calculation the derogations initiated by the distributor, and on the other hand, to take into account year-end discounts that reduce the average unit price of each product521.  </w:t>
        <w:br/>
        <w:t xml:space="preserve">514 References 94 501 and following (VC) and 95 717 and following (VNC), 95 147 and following, 93 708 and following (VC) and 97 578 and following (VNC), 92 991 and following (VC).  </w:t>
        <w:br/>
        <w:t xml:space="preserve">515 References 94 592 and 94 595 VC, references 95 808 to 95 811 (VNC), 92 933, 93 734 to 93 739 VC, 97 604 to 97 609 (VNC), 95 200 to 95 204 (VC), 96 418 to 96 422 (VNC).  </w:t>
        <w:br/>
        <w:t xml:space="preserve">516 References 94 732, 94 602 (VC) and 95 818 (VNC).  </w:t>
        <w:br/>
        <w:t xml:space="preserve">517 Reference 94 732.  </w:t>
        <w:br/>
        <w:t xml:space="preserve">518 References 94 610 to 94 631 (VC) (95 826 to 95 847 (VNC)); 92 935 to 92 942 (VC) (98 635 to 98 642 (VNC)); 93 679 to 93 690 (VC) (94 549 to 97 560 (VNC)).  </w:t>
        <w:br/>
        <w:t xml:space="preserve">519 References 94 625 to 94 630 (VC) (95 841 to 95 846 (VNC)) and 93 693 to 93 694; 92 938 to 92 940 (VC) and 98 638 to 98 640 (VNC); 93 689 to 93 690 and 93 693 to 93 694.  </w:t>
        <w:br/>
        <w:t xml:space="preserve">520 References 92 943; 93 741 to 93 742 (VC) (97 611 to 97 612 (VNC)).  </w:t>
        <w:br/>
        <w:t xml:space="preserve">521 References 92 943 to 92 948 (VC) (98 642 to 98 648 (VNC)), 93 742 to 93 745 (VC) (98 297 to 98 300 (VNC)).  </w:t>
        <w:br/>
        <w:t xml:space="preserve">467. Schneider Electric raises similar arguments and claims that the distributors have sufficient margin to grant more attractive pricing conditions than the maximum price recommended by Schneider Electric, which they do in practice due to, among other things, competition among distributors in the context of derogations. In these circumstances, the application by Rexel and Sonepar of the derogated prices results, according to it, in any case from a "parallelism of individual behaviors in a highly concentrated market"522.  </w:t>
        <w:br/>
        <w:t xml:space="preserve">Position of the Authority  </w:t>
        <w:br/>
        <w:t xml:space="preserve"> On the direct evidence of an agreement between Schneider Electric, Rexel, and Sonepar  </w:t>
        <w:br/>
        <w:t xml:space="preserve">468. Various documents and statements in the file from the parties explicitly qualify Schneider Electric's derogation policy as a vertical price agreement or a system of imposed prices.  </w:t>
        <w:br/>
        <w:t xml:space="preserve">469. This is first the case with certain documents from Schneider Electric presented in paragraphs 184 to 193. For example, a note from the legal department dated December 13, 2012 explicitly equates its derogation policy to an "imposed resale price," whereby Schneider Electric's commercial services "[d]etermine or negotiate directly or indirectly with the end customer (panel builders, installers, OEM523...) the price that the latter will obtain from the distributor" and "[f]ix or guarantee, directly or indirectly, the margin on the resale of the product" (see paragraph 187 above)524. Three other presentations from Schneider Electric mention legal risks for "[f]ixing resale prices/vertical agreement" (presentation of November 6, 2013)525 and "manufacturer price control" (presentation of February 9, 2017)526 and "resale price maintenance" (presentation of June 6, 2017)527.  </w:t>
        <w:br/>
        <w:t xml:space="preserve">470. This is also the case with several documents from Rexel, mentioned in paragraphs 107 to 123 and 172, acknowledging a risk of vertical agreement associated with the derogation mechanism528 or attesting to the fixed nature of the derogated prices granted by Schneider Electric, similar to the exchanges included in the folder titled "Proven RPM" found in the office of Rexel's legal director529.  </w:t>
        <w:br/>
        <w:t xml:space="preserve">471. One of the documents found in this folder further indicates that in practice, Rexel does not, in many cases, even have the possibility to grant discounts on the standard rate as the customer often demands the application of the derogated price granted by Schneider Electric even before the purchase price has been modified (see paragraph 109 above)530.  </w:t>
        <w:br/>
        <w:t xml:space="preserve">522 References 94 632 to 94 640 (VC) (95 848 to 95 856 (VNC)) and 94 647 to 94 650 (VC) (95 863 to 95 866 (VNC)).  </w:t>
        <w:br/>
        <w:t xml:space="preserve">523 Original Equipment Manufacturer (OEM).  </w:t>
        <w:br/>
        <w:t xml:space="preserve">524 References 53 464 and 53 465.  </w:t>
        <w:br/>
        <w:t xml:space="preserve">525 Reference 48 815.  </w:t>
        <w:br/>
        <w:t xml:space="preserve">526 Reference 24 709.  </w:t>
        <w:br/>
        <w:t xml:space="preserve">527 Reference 50 501, free translation.  </w:t>
        <w:br/>
        <w:t xml:space="preserve">528 See Table 6 – Excerpts from Rexel documents prepared in the context of the Thomas project, referencing the legal risk generated by the implementation of derogations.  </w:t>
        <w:br/>
        <w:t xml:space="preserve">529 See paragraphs 109 and following above.  </w:t>
        <w:br/>
        <w:t>530 Reference 23 880.</w:t>
      </w:r>
    </w:p>
    <w:p>
      <w:r>
        <w:rPr>
          <w:b/>
        </w:rPr>
        <w:t>[Pages 118–120]</w:t>
      </w:r>
    </w:p>
    <w:p>
      <w:r>
        <w:t xml:space="preserve">472. This is also the case for several documents seized from Sonepar discussed in paragraphs 124 to 134, including the note dated October 12, 2017, which presents the derogation as "an imposed pricing system," which "allows Sonepar to guarantee its margin." Another undated document found in the office of the group's president indicates that "the principle of the existence of derogations can only be criticized if it leads to the setting [...] of the distributor's resale price. This is indeed the case in practice."  </w:t>
        <w:br/>
        <w:t xml:space="preserve">473. The parties all contest the evidential value of these documents. They argue that documents and exchanges identifying a legal risk cannot constitute any form of evidence, nor an admission of practices. They add that the mere "perception" of such a risk by the parties did not, in any case, constitute a "constraint" that genuinely prevented distributors from lowering prices.  </w:t>
        <w:br/>
        <w:t xml:space="preserve">474. However, contrary to what the parties assert, these documents, contemporaneous with the practices and it should be emphasized that they often originate from governance bodies or representatives of the parties holding strategic positions, all describe, in unambiguous terms, the existence of a price control system or imposed selling prices.  </w:t>
        <w:br/>
        <w:t xml:space="preserve">475. These precise and consistent descriptions go beyond a mere perception by the parties that their pricing freedom would be restricted. Furthermore, for some of them, they are made without even mentioning the question of a "legal risk."  </w:t>
        <w:br/>
        <w:t xml:space="preserve">476. Moreover, when this risk is mentioned, it is based on a precise and detailed analysis, sufficiently credible to have justified the willingness to move away from the derogation model for at least three of the parties involved.  </w:t>
        <w:br/>
        <w:t xml:space="preserve">477. In these circumstances, the Authority considers that the internal documents are sufficient to establish the existence of a price-fixing agreement between Schneider Electric, Rexel, and Sonepar. In any case, they constitute at a minimum particularly compelling evidence allowing the establishment of a meeting of wills between Schneider Electric, Rexel, and Sonepar around a common fixed pricing policy.  </w:t>
        <w:br/>
        <w:t xml:space="preserve">478. The invitation from Schneider Electric is sufficiently characterized by a set of documentary and behavioral indicators establishing, on one hand, Schneider Electric's willingness to implement a fixed pricing system, and on the other hand, the externalization of this willingness to distributors, who were also subject to monitoring mechanisms. It is also corroborated by the numerous documents recalled in the findings and examined in paragraphs 497 to 514 below, confirming that Rexel and Sonepar were fully aware of the fixed nature of Schneider Electric's derogated prices.  </w:t>
        <w:br/>
        <w:t xml:space="preserve">479. Firstly, the elements of the file attest to Schneider Electric's intention to establish a fixed pricing system under the guise of maximum prices.  </w:t>
        <w:br/>
        <w:t xml:space="preserve">480. It emerges from the findings that the system of derogations was, from the outset, designed as a fixed pricing system by Schneider Electric. An internal presentation at Schneider Electric from 2003 indicates that, within the framework of the derogations, the distributor delivers the products under the conditions negotiated by Schneider Electric.  </w:t>
        <w:br/>
        <w:t xml:space="preserve">481. In the same vein, a presentation titled "DEFEND THE PRICE" from October 24, 2014, intended to train Schneider Electric's salespeople, explicitly states Schneider Electric's intention to actively intervene to prevent any "price drift" and illustrates the role of "gatekeeper" that Schneider Electric intends to play regarding the compliance of distributors with their resale prices.  </w:t>
        <w:br/>
        <w:t xml:space="preserve">482. Schneider Electric claims that this exchange would only concern derogations initiated by the distributor and that the expression "gatekeeper" aims, in this context, to emphasize that it is important for the distributor to understand that "the granting of [the derogation] is part of a clear framework, the application of which is identical for all distributors."  </w:t>
        <w:br/>
        <w:t xml:space="preserve">483. However, this explanation, besides confirming that the manufacturer indeed has the final say on price setting within the framework of derogations initiated by the distributor, tends to actually confirm Schneider Electric's intervention in the resale prices of its distributors. In fact, as emerges from paragraphs 487 and following below, Schneider Electric did not hesitate to intervene with its distributors to ensure that they applied the derogated price.  </w:t>
        <w:br/>
        <w:t xml:space="preserve">484. Finally, the system of derogations was always described as a fixed pricing system in an internal presentation at Schneider Electric from March 2017, according to which the derogations are presented as a mechanism by which Schneider Electric agrees on a selling price with the end customer that is effectively applied by the distributor.  </w:t>
        <w:br/>
        <w:t xml:space="preserve">485. Schneider Electric concedes that the terms of the March 2017 presentation are "ambiguous," but argues that they should be interpreted as referring to maximum prices, which would be confirmed by certain contractual provisions and the unequivocal statements made during the criminal hearings.  </w:t>
        <w:br/>
        <w:t xml:space="preserve">486. However, on one hand, the mention in Schneider Electric's contractual documentation of the maximum nature of the derogated prices has been partial and late. On the other hand, the statements made during the criminal hearings, which can be noted for their stereotypical nature, are largely contradicted by the elements in the file.  </w:t>
        <w:br/>
        <w:t xml:space="preserve">487. Secondly, as recalled in paragraphs 445 and following above, the implementation of a pricing policy is not necessary to establish the existence of a vertical agreement on prices as long as the Authority is able to establish that the alignment of distributors on maximum prices results from a meeting of wills around a common pricing policy.  </w:t>
        <w:br/>
        <w:t xml:space="preserve">488. However, the existence of such a policy or monitoring measures, when they exist, constitutes an additional behavioral indicator relevant to establishing that so-called recommended or maximum prices are in reality fixed prices in the minds of the parties.  </w:t>
        <w:br/>
        <w:t xml:space="preserve">489. In this case, while some elements in the file recalled in paragraphs 101 and 102 suggest that Schneider Electric benefited from an automatic transmission of resale prices, the existence of such a mechanism is not established with certainty, particularly since Schneider Electric produced an analysis report from Capgemini attesting to the contrary. In any case, the elements in the file nonetheless confirm that Schneider Electric could control the resale prices of distributors and that it indeed acted in this regard.  </w:t>
        <w:br/>
        <w:t xml:space="preserve">490. Various contractual stipulations allowed Schneider Electric to obtain communication of the final selling prices of distributors. In fact, the confirmation letters for the derogations sent to distributors systematically contained audit clauses allowing Schneider Electric to become aware of these prices. Schneider Electric's ability to conduct invoice audits with its distributors is confirmed by numerous other documents.  </w:t>
        <w:br/>
        <w:t>491. Similarly, it emerges from a presentation dated February 9, 2017, regarding the "Principles of the Rexel / Schneider Electric Collaboration" that "the derogation is almost always accompanied by"</w:t>
      </w:r>
    </w:p>
    <w:p>
      <w:r>
        <w:rPr>
          <w:b/>
        </w:rPr>
        <w:t>[Pages 121–123]</w:t>
      </w:r>
    </w:p>
    <w:p>
      <w:r>
        <w:t xml:space="preserve">of a control of the selling price to the end customer, and therefore of a control of the distributor's margin by the manufacturer [...]"547 (emphasis added).  </w:t>
        <w:br/>
        <w:t xml:space="preserve">492. Furthermore, several documents attest to the feedback from distributors, which allowed Schneider Electric "to analyze the evolution of the actual net selling prices to end customers"548 (emphasis added). A document seized at Rexel's premises indicates that this data was used by Schneider Electric for the "management of sales performance by end customer," including the "market price level"549 (see paragraph 103 above).  </w:t>
        <w:br/>
        <w:t xml:space="preserve">493. For example, it appears from an email dated April 17, 2013, that Schneider Electric asked Rexel to "[a]lign" with the price practiced by CGED550 to obtain a [Confidential] market, which Rexel did (see paragraph 113 above). Contrary to the interpretation suggested by Schneider Electric551, the granting of an additional discount by Rexel in this context is unlikely given the wording of this exchange.  </w:t>
        <w:br/>
        <w:t xml:space="preserve">494. The internal presentation of Schneider Electric titled "Channel Scheme" explicitly confirms that the possibility of asking the distributor for customer prices is part of the "price policy"552 (see paragraph 102 above).  </w:t>
        <w:br/>
        <w:t xml:space="preserve">495. In this regard, Schneider Electric's553 explanation that this document merely lists a set of questions regarding the data that can be requested from distributors is implausible, given, once again, its wording and the express mention of a price policy.  </w:t>
        <w:br/>
        <w:t xml:space="preserve">496. It follows from all these elements that Schneider Electric's establishment of a fixed price policy within the framework of the derogation mechanism was longstanding and well known to the distributors. Moreover, the developments below show that they adhered to this policy with full knowledge of the facts.  </w:t>
        <w:br/>
        <w:t xml:space="preserve"> On the elements establishing Rexel and Sonepar's acquiescence to the fixed price policy desired by Schneider Electric  </w:t>
        <w:br/>
        <w:t xml:space="preserve">o On the documentary evidence  </w:t>
        <w:br/>
        <w:t xml:space="preserve">497. Rexel's adherence is demonstrated by direct evidence554 and, in any case, by a body of precise, serious, and consistent indications555 showing that it knowingly, and despite legal risks, participated in the fixed price policy desired by Schneider Electric to the extent that this policy allowed it to "protect" its margin556.  </w:t>
        <w:br/>
        <w:t xml:space="preserve">547 Reference 3 051.  </w:t>
        <w:br/>
        <w:t xml:space="preserve">548 Reference 2 030.  </w:t>
        <w:br/>
        <w:t xml:space="preserve">549 Reference 22 742.  </w:t>
        <w:br/>
        <w:t xml:space="preserve">550 Sonepar Group.  </w:t>
        <w:br/>
        <w:t xml:space="preserve">551 References 94 850 (VNC) and 96 039 (VC).  </w:t>
        <w:br/>
        <w:t xml:space="preserve">552 Reference 2 037.  </w:t>
        <w:br/>
        <w:t xml:space="preserve">553 References 94 591 to 94 592 (VC) (references 95 807 to 95 808 (VNC)).  </w:t>
        <w:br/>
        <w:t xml:space="preserve">554 Paragraphs 107 to 123.  </w:t>
        <w:br/>
        <w:t xml:space="preserve">555 Paragraphs 107 to 123.  </w:t>
        <w:br/>
        <w:t xml:space="preserve">556 Reference 22 723, free translation.  </w:t>
        <w:br/>
        <w:t xml:space="preserve">498. Although Rexel contests it557, these elements further attest that the fixed price policy desired by Schneider Electric was perfectly internalized by Rexel's salespeople, who did not hesitate to monitor their competitors' deviations from the derogated price in case of "misuse of the derogation"558.  </w:t>
        <w:br/>
        <w:t xml:space="preserve">499. Regarding Sonepar, various documents establish, beyond the direct documentary evidence recalled in paragraphs 462 to 476 above, that it was aware of Schneider Electric's intention to implement a fixed price policy (paragraphs 125 to 133) and to benefit, by participating, from a guaranteed margin level (paragraph 134)559.  </w:t>
        <w:br/>
        <w:t xml:space="preserve">500. This conclusion is not contradicted by any of the arguments raised by Sonepar in its writings.  </w:t>
        <w:br/>
        <w:t xml:space="preserve">501. Firstly, the fixed nature of the derogated prices granted by Schneider Electric emerges, contrary to what Sonepar claims560, from its own internal description of the functioning of the derogations. This description indeed recalls, in unambiguous terms, that the "discount rates to be applied" were communicated by Schneider Electric and integrated without modification into Sonepar's IT tools for application561.  </w:t>
        <w:br/>
        <w:t xml:space="preserve">502. Sonepar's willingness to participate in Schneider Electric's fixed price policy is not further undermined by its employees' statements during the criminal hearings attesting to the solely "maximum" nature of the derogated prices562, as these are amply contradicted by all the documentary evidence and indications in the file. In this regard, the statements made by Sonepar's Data &amp; Pricing Director during his hearing563 must be compared to his own remarks from 2017, contemporaneous with the practices, in the Sonefil magazine, stating that "it is the manufacturer who sets the selling price and the purchase price. Thus, he controls our margin"564.  </w:t>
        <w:br/>
        <w:t xml:space="preserve">503. These remarks are not further undermined by the indication, from another Sonepar manager in the same magazine, that there would be a "tendency to systematically force prices" at Sonepar or a habit of "forcing prices to keep its customers"565. On this point, the Authority notes that according to the data in the file, the granting of discounts by Sonepar is far from having a "systematic" character566, which Sonepar does not even claim. In these circumstances, it is unlikely that the notion of "forcing," remaining vague, aimed in this case, as Sonepar claims, at granting discounts on the resale price.  </w:t>
        <w:br/>
        <w:t xml:space="preserve">504. In these circumstances as well, Schneider Electric's reproach to Sonepar567 for being too "aggressive on price" does not demonstrate so much the possible "latitude of Sonepar" to deviate from the derogated price, but rather the close monitoring that its pricing policy was subject to568.  </w:t>
        <w:br/>
        <w:t xml:space="preserve">505. Secondly, the fact that Sonepar would sometimes grant credits at the end of a deal to "retain the customer" and "take volume of turnover"569 is not likely to undermine its participation in the price policy desired by Schneider Electric as the extent of this commercial practice is not substantiated at all.  </w:t>
        <w:br/>
        <w:t xml:space="preserve">506. It follows from the elements outlined above that the application by Rexel and Sonepar of the derogated prices does not stem, as they claim, from an autonomous commercial strategy, but from a conscious alignment with the fixed price policy desired by Schneider Electric.  </w:t>
        <w:br/>
        <w:t xml:space="preserve">o On the behavioral elements  </w:t>
        <w:br/>
        <w:t xml:space="preserve">507. Under the applicable case law principles recalled in paragraphs 438 and following, the distributors' adherence to a fixed resale price practice can be proven by any means.  </w:t>
        <w:br/>
        <w:t xml:space="preserve">508. Thus, while the existence of a follow-up rate exceeding 80% of the maximum or recommended prices by the distributors is traditionally used as an indicator of adherence within the framework of the three-pronged test, this criterion is not required when the distributors' adherence can be established by other means.  </w:t>
        <w:br/>
        <w:t xml:space="preserve">509. This adherence being established in this case, both for Rexel and for Sonepar, by direct documentary evidence and, in any case, by a body of precise, serious, and consistent indications, it cannot depend on the exact follow-up rate of the derogated prices granted by Schneider Electric, especially when the elements of the file indicate, as in this case, that this rate has been significant, which is not contested by Schneider Electric570, nor by Rexel571, nor by Sonepar572.  </w:t>
        <w:br/>
        <w:t xml:space="preserve">510. It follows that the criticisms made by the parties regarding the methodology underlying the calculation of the follow-up rate carried out by the investigative services are ineffective.  </w:t>
        <w:br/>
        <w:t xml:space="preserve">511. By way of surplus, the Authority notes, however, that they are unfounded.  </w:t>
        <w:br/>
        <w:t xml:space="preserve">567 Reported in the internal email from Sonepar outlined in paragraph 131 above. Reference 2 919.  </w:t>
        <w:br/>
        <w:t xml:space="preserve">568 Reference 92 944.  </w:t>
        <w:br/>
        <w:t xml:space="preserve">569 Reference 92 944, referring to reference 4 066 (VC) (28 212 (VNC)).  </w:t>
        <w:br/>
        <w:t xml:space="preserve">570 References 94 647 to 94 649 (VC) (95 863 to 95 865 (VNC)).  </w:t>
        <w:br/>
        <w:t xml:space="preserve">571 Which merely criticizes based on a rate close to [70-90] %, the lack of consideration by the investigative services of the application of year-end discounts granted by Rexel, references 93 743 (VC) (98 298 VNC) and 93 744.  </w:t>
        <w:br/>
        <w:t>572 For whom the actual follow-up rate of maximum prices by Sonepar (in the context of operations that were subject to derogations) is in any case between [20 and 50] %. See reference 92 900 (VC) (98 600 (VNC)).</w:t>
      </w:r>
    </w:p>
    <w:p>
      <w:r>
        <w:rPr>
          <w:b/>
        </w:rPr>
        <w:t>[Pages 124–126]</w:t>
      </w:r>
    </w:p>
    <w:p>
      <w:r>
        <w:t>512. On the one hand, it is established that derogations initiated by the distributor are also covered by the imposed price grievance, as the elements of the file recalled in paragraphs 72 to 77 and 87 attest to Schneider Electric's interference in the determination of resale prices by its distributors for this type of derogation. Nothing justifies excluding them from the calculation of the price monitoring rate.</w:t>
      </w:r>
    </w:p>
    <w:p>
      <w:r>
        <w:t>513. On the other hand, year-end discounts cannot be taken into account to challenge the calculation of the price monitoring rate by the distributors insofar as they are calculated on the total purchases made by these clients, across all brands. It follows that the arguments raised by the parties do not allow for questioning the existence of a monitoring rate for derogated prices exceeding 80% concerning Rexel and Sonepar.</w:t>
      </w:r>
    </w:p>
    <w:p>
      <w:r>
        <w:t>514. Consequently, Rexel and Sonepar's adherence to the fixed pricing policy implemented by Schneider Electric is not called into question by the quantitative elements raised by the parties.</w:t>
      </w:r>
    </w:p>
    <w:p>
      <w:r>
        <w:t xml:space="preserve">On the second grievance (Legrand, Sonepar, and Rexel)  </w:t>
        <w:br/>
        <w:t xml:space="preserve">On the arguments of the parties  </w:t>
        <w:br/>
        <w:t>515. Regarding Legrand's invitation, the parties argue that the derogated prices granted by Legrand only have the character of maximum or recommended prices, which would have been confirmed by all individuals interviewed during the criminal hearings.</w:t>
      </w:r>
    </w:p>
    <w:p>
      <w:r>
        <w:t>516. They emphasize the absence of direct evidence capable of establishing an agreement on prices with its distributors and argue that the documents indicating a potential risk associated with the derogation system are in any case not of a nature to characterize any invitation to practice fixed prices, especially since Legrand would have concluded the legality of its derogation system. They further argue the absence of elements attesting, in their view, either to monitoring or control measures on the resale price of Rexel and Sonepar, or to complaints from these distributors aimed at raising their resale prices.</w:t>
      </w:r>
    </w:p>
    <w:p>
      <w:r>
        <w:t>517. Regarding acceptance, the parties contest the calculation of the monitoring rate carried out by the investigative services by essentially reiterating the same criticisms made in the context of the first grievance and assert that this rate could not have reached 80%. They argue that, in any case, the monitoring of derogated prices results from the market structure since the distributors fully implemented the pricing freedom they had.</w:t>
      </w:r>
    </w:p>
    <w:p>
      <w:r>
        <w:t xml:space="preserve">Position of the Authority  </w:t>
        <w:br/>
        <w:t>518. As a preliminary point, it should be noted that while some elements in the file suggest that the fixed pricing policy desired by Legrand may have concerned other distributors besides Rexel, they are in any case insufficient to constitute direct evidence or a sufficiently precise, serious, and consistent body of evidence capable of characterizing Sonepar's adherence.</w:t>
      </w:r>
    </w:p>
    <w:p>
      <w:r>
        <w:t>519. Consequently, Sonepar must be excluded from the second grievance.</w:t>
      </w:r>
    </w:p>
    <w:p>
      <w:r>
        <w:t xml:space="preserve">On the existence of direct evidence of an agreement between Legrand and Rexel  </w:t>
        <w:br/>
        <w:t>520. Several documents in the file constitute direct evidence of an agreement on prices between Legrand and Rexel.</w:t>
      </w:r>
    </w:p>
    <w:p>
      <w:r>
        <w:t>521. Regarding Legrand, an internal note from Legrand dated March 6, 2009, indicates that "for the Distributor-Legrand relationship [...] up to the professional client, Legrand is able to know the price applied to each sales transaction and to choose it" and adds that "the seriousness of these practices is such that it is necessary to immediately cease any exchange [...] that could lead to thinking that LEGRAND (or any other entity belonging to it) imposes prices."</w:t>
      </w:r>
    </w:p>
    <w:p>
      <w:r>
        <w:t>522. The same analysis appears in a document titled "Analysis of Competitive Risks" dated May 13, 2009.</w:t>
      </w:r>
    </w:p>
    <w:p>
      <w:r>
        <w:t>523. Some documents also reveal the existence of a conscious internal concealment approach ("say nothing" or "write nothing") in the face of the "real risk for everyone of being accused of vertical collusion." This strategy was shared at the highest level of the company by the director of Legrand France in these terms: "I fully subscribe to the recommendations, we must apply the rules as defined and adhere to the recommended maximum prices. The form is essential. I also share the conclusion of the email, thank you for destroying it."</w:t>
      </w:r>
    </w:p>
    <w:p>
      <w:r>
        <w:t>524. Regarding Rexel, its participation in the fixed pricing policy implemented by Legrand is evidenced by several minutes of bilateral meetings outlined in paragraphs 242 to 249 above.</w:t>
      </w:r>
    </w:p>
    <w:p>
      <w:r>
        <w:t>525. Among other examples, the minutes from a meeting held on July 29, 2014, between Legrand and Rexel regarding the "Project Thomas" state that, for Rexel, "it is indeed the manufacturers who set the downstream selling prices and the distributor margin within the framework of the derogations," and that "even if LEGRAND is okay with the form regarding the derogation, it would not withstand a thorough investigation/analysis on the substance."</w:t>
      </w:r>
    </w:p>
    <w:p>
      <w:r>
        <w:t>526. This same document reports that, according to Rexel, there is a risk "of condemnation of the manufacturer and the distributor for collusion ---&gt; heavy fines and damage to brand image. [...]" particularly since "there are still written exchanges between LEGRAND, REXEL, and downstream clients, in addition to the official offers, which would be punishable under the law."</w:t>
      </w:r>
    </w:p>
    <w:p>
      <w:r>
        <w:t>527. Rexel's analysis is confirmed by an internal email from Rexel which, after recalling that the motivation for Project Thomas is the "Legal Risk of being pinned down by the EU and the DGCCRF for vertical collusion," emphasizes that Legrand is among the manufacturers to whom the project should be presented as a priority.</w:t>
      </w:r>
    </w:p>
    <w:p>
      <w:r>
        <w:t>528. These various documents, which originate from the parties and whose clear and explicit content is contemporary with the practices subject to the first grievance, constitute direct evidence of a vertical agreement on prices between Legrand and Rexel. They complement and clarify, in any case, all other elements in the file establishing the existence of an invitation from Legrand to practice a fixed pricing policy and Rexel's conscious acquiescence to this policy.</w:t>
      </w:r>
    </w:p>
    <w:p>
      <w:r>
        <w:t xml:space="preserve">On the existence, in any case, of a body of precise, serious, and consistent evidence establishing the agreement of intent between Legrand and Rexel  </w:t>
        <w:br/>
        <w:t xml:space="preserve">On the evidence establishing Legrand's invitation to practice a fixed pricing policy  </w:t>
        <w:br/>
        <w:t>529. The Authority considers that the various documents presented in paragraphs 145 to 152 above fully confirm Legrand's intention to confer a fixed character to the derogated prices negotiated with end clients.</w:t>
      </w:r>
    </w:p>
    <w:p>
      <w:r>
        <w:t>530. Regarding the elements attesting to Legrand's intention to implement a fixed pricing system, while it is true that the contractual documents governing the derogations do not explicitly confer any fixed or imposed character to the derogated prices, the direct documentary evidence presented above and all the documents presented in paragraphs 145 to 152 confirm that they were indeed conceived as such by Legrand.</w:t>
      </w:r>
    </w:p>
    <w:p>
      <w:r>
        <w:t>531. Some documents in the file show that, in practice, the pricing negotiation is conducted, in principle, exclusively between Legrand and the end client, with the distributor playing a simple intermediary role bound by the prices discussed beforehand.</w:t>
      </w:r>
    </w:p>
    <w:p>
      <w:r>
        <w:rPr>
          <w:b/>
        </w:rPr>
        <w:t>[Pages 127–129]</w:t>
      </w:r>
    </w:p>
    <w:p>
      <w:r>
        <w:t xml:space="preserve">532. This is evidenced, for example, by the internal email to Legrand dated April 10, 2013, cited in paragraph 151 above, reporting a visit to an end customer: "[f]or M.C if the price space is below even 2 or 3 cents, it goes through Rexel and CGED Orléans only (not Luminaire Courbevoie for now) because the logistics are in Loiret and Eure et Loir."590  </w:t>
        <w:br/>
        <w:t xml:space="preserve">533. In this exchange, the negotiation occurs down to the cent, which clearly shows – Legrand refraining from commenting on this point in its submissions591 – that the derogated price is set by Legrand in the context of its negotiation with the end customer and that neither the latter nor Legrand contemplate subsequent renegotiations with the distributor.  </w:t>
        <w:br/>
        <w:t xml:space="preserve">534. Similarly, an email from Legrand to Cofely Ineo in 2014 shows that the billing conditions are negotiated with the customer and transmitted to Rexel: "[...] I confirm the agreement reached together, namely: - For Building C, the billing base will be that of the base price 2011, namely €11,780.74 Net unit HT for a 1250 KVA transformer and €14,099.35 Net unit HT for a 1600 KVA transformer [...] I will forward these elements to REXEL (Ms.1)."592  </w:t>
        <w:br/>
        <w:t xml:space="preserve">535. Regarding the price monitoring indices implemented by Legrand, it is also clear from the elements presented in paragraphs 144 to 158 above that the price monitoring tools were intended to determine both the selling price to the end customer and the distributor's margin.  </w:t>
        <w:br/>
        <w:t xml:space="preserve">536. Several screenshots indeed show that when the request for derogation comes from the end customer, it is specified: "SEND TO THE CUSTOMER HIS NET PURCHASE PRICES AND TO THE CHOSEN DISTRIBUTOR HIS NET PRICES + NET CUSTOMER PRICES."593 (emphasis added).  </w:t>
        <w:br/>
        <w:t xml:space="preserve">537. In fact, various documents establish that Legrand monitored the prices charged by its distributors.  </w:t>
        <w:br/>
        <w:t xml:space="preserve">538. In an internal email from Legrand dated October 29, 2009, a sales representative expresses to her sales manager her concern regarding the prices offered by CEF594 to one of its customers, who informed her and "is worried about CEF's aggressiveness on Legrand's prices."595  </w:t>
        <w:br/>
        <w:t xml:space="preserve">539. Similarly, in the minutes of a meeting on July 29, 2014, between Rexel and Legrand sent to several Rexel employees, a purchasing manager at Rexel reminded that "LEGRAND cannot dispense with detailed reporting on its derogated customers. Even if the information concerns a limited extent of turnover, they must control the information"596 and explained in clear terms597 that "[...] The share of derogation is strategic for LEGRAND because it [...] allows through the reporting to monitor their turnover performance and adherence to selling prices" (emphasis added).  </w:t>
        <w:br/>
        <w:t xml:space="preserve"> On the indices of Rexel's adherence to the fixed pricing policy desired by Legrand  </w:t>
        <w:br/>
        <w:t xml:space="preserve">540. It follows, in particular, from the documents presented in paragraphs 159 to 167 and 241 to 249 above that there exists a body of precise, serious, and consistent evidence demonstrating Rexel's knowledge of the fixed pricing policy desired by Legrand within the framework of the derogation system.  </w:t>
        <w:br/>
        <w:t xml:space="preserve">541. In addition to the documents explicitly qualified as direct documentary evidence by the Authority in paragraphs 520 to 528 above, it emerges from other elements in the file cited in paragraphs 107 to 123 that Rexel was fully aware of the fixed nature of the derogated prices granted by Legrand and nevertheless knowingly took the risk of participating in this system due, in particular, to the level of guaranteed margin it allowed to obtain598.  </w:t>
        <w:br/>
        <w:t xml:space="preserve">542. On this point, the elements put forward by Legrand and Rexel to demonstrate that Rexel would not systematically follow the prices are not relevant.  </w:t>
        <w:br/>
        <w:t xml:space="preserve">543. Indeed, most of the documents cited by Rexel show, on the contrary, that it applies the prices and is concerned about deviations from Sonepar. This is, for example, the meaning of the internal exchange of June 11, 2017, according to which "[t]he war is declared with Sonepar, they want to capture market shares regardless of the price. They are having difficulty controlling their troops."599 (emphasis added), which confirms that Rexel expects to see the derogated prices applied as such.  </w:t>
        <w:br/>
        <w:t xml:space="preserve">544. Given the various documentary elements establishing Rexel's voluntary participation in the fixed pricing system set up by Legrand, the exact level of monitoring of the derogated prices by Rexel is not, for the reasons already explained in paragraph 509 above, determinative to establish its adherence in this case.  </w:t>
        <w:br/>
        <w:t xml:space="preserve">545. In these circumstances, the arguments put forward by Rexel to contest the methodology600 underlying the monitoring rate calculations carried out by the investigative services, to which responses have already been provided in paragraphs 509 to 514 above, are ineffective.  </w:t>
        <w:br/>
        <w:t xml:space="preserve">546. In any event, the Authority notes that it emerges from the calculations carried out by Rexel601 that this level has been significant and in any case too substantial to refute the existence of a meeting of minds in this case.  </w:t>
        <w:br/>
        <w:t xml:space="preserve">547. For all these reasons, the Authority considers that the second objection notified by the investigative services is established concerning Legrand and Rexel.  </w:t>
        <w:br/>
        <w:t xml:space="preserve">598 Cotes 25 750, 25 751 and 25 752.  </w:t>
        <w:br/>
        <w:t xml:space="preserve">599 Rexel's response memorandum, cote 93 732, document in the file cote 1 151.  </w:t>
        <w:br/>
        <w:t xml:space="preserve">600 Cotes 92 619 and 92 620.  </w:t>
        <w:br/>
        <w:t xml:space="preserve">601 Cotes 93 743 (VC) and 98 298 (VNC).  </w:t>
        <w:br/>
        <w:t>128</w:t>
      </w:r>
    </w:p>
    <w:p>
      <w:r>
        <w:t xml:space="preserve">2. ON THE EXISTENCE OF A RESTRICTION OF COMPETITION BY OBJECT  </w:t>
        <w:br/>
        <w:t xml:space="preserve">a) Reminder of the principles  </w:t>
        <w:br/>
        <w:t xml:space="preserve">548. In general, to fall under the prohibition set out in Articles 101, paragraph 1, TFEU and L. 420-1 of the Commercial Code, an agreement must have "as its object or effect" to prevent, restrict, or distort competition in the internal market602.  </w:t>
        <w:br/>
        <w:t xml:space="preserve">549. According to a consistent case law of the CJEU, the notion of restriction of competition by object can be applied to certain types of coordination between companies revealing a sufficient degree of harmfulness to competition such that the examination of their effects is not necessary603. Certain forms of coordination between companies that can be considered, by their very nature, as harmful to the proper functioning of competition are thus targeted604. The CJEU also recalls that the notion of restriction of competition by object must be interpreted restrictively.  </w:t>
        <w:br/>
        <w:t xml:space="preserve">550. The CJEU has specified that "the fact that an agreement constitutes a vertical agreement does not exclude the possibility that it contains a 'restriction of competition by object.' Indeed, while vertical agreements are often less harmful to competition by their nature than horizontal agreements, they can also, under certain circumstances, have a particularly high restrictive potential."605  </w:t>
        <w:br/>
        <w:t xml:space="preserve">551. Regarding vertical agreements on prices, the CJEU indicated in its Super Bock judgment that "Article 101, paragraph 1, TFEU must be interpreted in such a way that the finding that a vertical agreement on minimum resale prices contains a 'restriction of competition by object' can only be made after determining that this agreement reveals a sufficient degree of harmfulness to competition, taking into account the content of its provisions, the objectives it aims to achieve, as well as all the elements characterizing the economic and legal context in which it is situated."606  </w:t>
        <w:br/>
        <w:t xml:space="preserve">552. Regarding the content of the agreement, it emerges from the case law of the CJEU that the assessment of the anti-competitive object of an agreement is carried out in concreto, without being limited to its terms alone: "account must be taken not only of the terms of an agreement but also of other factors, such as the objectives pursued by the agreement as such, in light of the economic and legal context, in order to determine whether an agreement has a restrictive object within the meaning of Article 81 EC."607  </w:t>
        <w:br/>
        <w:t>553. Regarding the objectives pursued by the behavior in question, it is necessary to determine the objective goals that this behavior aims to achieve concerning competition. Conversely, the fact that the companies involved acted without subjective intent</w:t>
      </w:r>
    </w:p>
    <w:p>
      <w:r>
        <w:rPr>
          <w:b/>
        </w:rPr>
        <w:t>[Pages 130–132]</w:t>
      </w:r>
    </w:p>
    <w:p>
      <w:r>
        <w:t xml:space="preserve">to prevent, restrict, or distort competition and the fact that they pursued certain legitimate objectives are not decisive for the application of Article 101, paragraph 1, TFEU.  </w:t>
        <w:br/>
        <w:t xml:space="preserve">554. Regarding the economic and legal context in which the agreement is situated, the CJEU recently had the opportunity to clarify that: "it is necessary to take into account the nature of the products or services concerned as well as the actual conditions that characterize the structure and functioning of the sector or markets in question [...]. On the other hand, it is in no way necessary to examine and even less to demonstrate the effects of this behavior on competition, whether they are real or potential and negative or positive."  </w:t>
        <w:br/>
        <w:t xml:space="preserve">555. Furthermore, in cases where the anti-competitive object is easily perceptible, as is the case for vertical price agreements, the analysis of the economic and legal context "can thus be limited to what is strictly necessary to conclude the existence of a restriction of competition by object."  </w:t>
        <w:br/>
        <w:t xml:space="preserve">b) Application to the case at hand  </w:t>
        <w:br/>
        <w:t xml:space="preserve">Arguments of the parties  </w:t>
        <w:br/>
        <w:t xml:space="preserve">556. Legrand and Schneider Electric argue that none of the criteria allowing for the qualification of an anti-competitive practice by object would be met in this case. Regarding the content of the practices, an examination of the concrete functioning of the derogations would demonstrate that the derogations do not constitute a system of imposed prices but a lawful system of recommended maximum prices. Furthermore, the objective pursued by Legrand and Schneider Electric and their distributors, i.e., to gain or defend their market shares in a highly competitive context and to ensure that the commercial effort made to the distributor is indeed passed on to the end customer, would not only be legitimate but also pro-competitive. Moreover, no previous decision or case law would justify the qualification of an infringement by object, especially since the existence of precedents is essential for such a qualification. Finally, the economic context characterized by strong inter-brand competition, a high concentration of distribution, and great heterogeneity and technicality of the products would not allow for the qualification of an infringement by object.  </w:t>
        <w:br/>
        <w:t xml:space="preserve">557. According to Rexel and Sonepar, the notion of restriction of competition by object, which must be interpreted strictly, requires the demonstration of acquired experience indicating a particular harmfulness, which would not be the case here. Furthermore, the mechanism of derogations, which would have pro-competitive effects by leading to a decrease in prices, cannot be qualified as a restriction by object.  </w:t>
        <w:br/>
        <w:t xml:space="preserve">558. Rexel and Sonepar also argue that there is intense price competition among distributors both in terms of inter-brand and intra-brand. In particular, Sonepar, which estimates its market share to be between 15% and 20% depending on the size of the market considered, contests the existence of a duopoly with Rexel in the low-voltage electrical equipment market aimed at professional clients in France, as described in the statement of objections. Sonepar notably points to the emergence of new entrants at the distribution stage, such as Amazon Business, ManoMano, or Yess.  </w:t>
        <w:br/>
        <w:t xml:space="preserve">559. Finally, Legrand, Schneider Electric, Rexel, and Sonepar argue that the mechanism described in the report of the investigative services would be comparable to an execution contract, considered lawful by the Commission's 2022 guidelines on vertical restrictions.  </w:t>
        <w:br/>
        <w:t xml:space="preserve">Response of the Authority  </w:t>
        <w:br/>
        <w:t xml:space="preserve">560. Under the case law recalled in paragraphs 549 to 555 above, in order to assess whether an agreement between companies presents a sufficient degree of harmfulness to competition to be considered a restriction of competition by object, within the meaning of Article 101, paragraph 1, TFEU, it is necessary to focus on the content of its provisions, the objectives it aims to achieve, as well as the economic and legal context in which it is situated. In the context of assessing said context, it is also necessary to take into account the nature of the goods or services affected as well as the actual conditions of the functioning and structure of the markets in question.  </w:t>
        <w:br/>
        <w:t xml:space="preserve">561. First, regarding the content of the agreements, the Commission's guidelines concerning the application of Article 81, paragraph 3, of the Treaty (now Article 101, paragraph 3 TFEU), specify that "before being able to determine whether a given restriction has the object of restricting competition, it may be necessary to examine the facts on which the agreement is based as well as the specific circumstances in which it will operate. It may happen that the concrete terms of implementation of an agreement reveal a restriction by object, even if this is not expressly stipulated in the agreement."  </w:t>
        <w:br/>
        <w:t xml:space="preserve">562. The Commission's guidelines of May 10, 2010, on vertical restrictions, in force during the period of the practices, remind us that imposed selling prices can be applied by direct means (through contractual provisions or concerted practices, for example) or by indirect means, including measures used "to make a maximum or recommended price equivalent to an imposed selling price."  </w:t>
        <w:br/>
        <w:t xml:space="preserve">563. It follows that the restriction of competition resulting from an agreement is assessed by considering not only its content but also the interpretation made by the parties concerned and its modalities of application.  </w:t>
        <w:br/>
        <w:t xml:space="preserve">564. However, while neither the system of derogations in principle nor the contractual documents framing them constitute, as such, resale price fixing agreements, it appears from the case files that the concrete implementation of this system may have resulted in the supplier setting the selling prices granted by the distributor to the end customer, a practice that has consistently been qualified as a restriction of competition by object.  </w:t>
        <w:br/>
        <w:t xml:space="preserve">565. Contrary to what the parties argue, the absence of French or European precedents sanctioning perfectly identical derogation agreements does not exclude the qualification of restriction of competition by object, as it is not the system of derogations itself that is condemnable, but only the concrete modalities of its implementation by the parties involved.  </w:t>
        <w:br/>
        <w:t xml:space="preserve">566. On this point, the Tribunal had the opportunity to clarify in the Lundbeck judgment, confirmed by the CJEU, that "it is not required that the same type of agreements has already been condemned [...] for them to be considered as a restriction of competition by object. The role of experience [...] does not concern the specific category of an agreement in a particular sector, but refers to the fact that it is established that certain forms of collusion are, in general and in light of the acquired experience, so likely to have negative effects on competition that it is not necessary to demonstrate that they have effects in the particular case at hand."  </w:t>
        <w:br/>
        <w:t xml:space="preserve">567. Secondly, regarding the objective of the derogations, numerous documents attest that their implementation aimed to maintain high standard prices in France by limiting intra-brand and inter-brand competition and that the suppliers sought to maintain this system to avoid a significant drop in prices in France (see in this sense Table 4 under paragraph 60).  </w:t>
        <w:br/>
        <w:t>568. In the system of derogations, it is indeed Schneider Electric and Legrand who control, or even steer, the price negotiation with the end customer, sometimes without even the intervention of the distributor, which allows them to maintain the selling prices of the products.</w:t>
      </w:r>
    </w:p>
    <w:p>
      <w:r>
        <w:rPr>
          <w:b/>
        </w:rPr>
        <w:t>[Pages 133–135]</w:t>
      </w:r>
    </w:p>
    <w:p>
      <w:r>
        <w:t xml:space="preserve">distributors at high levels. Furthermore, by conferring a fixed nature to the derogated prices below which distributors should not go, the parties involved eliminate intra-brand competition among distributors to the detriment of end customers.  </w:t>
        <w:br/>
        <w:t xml:space="preserve">569. As summarized in the note of October 12, 2017, by the former Secretary General of Sonepar on Schneider Electric's commercial policy: "[t]hrough derogations, the supplier equips itself to win a market while controlling the process to prevent the distributor from undercutting prices. The derogation is thus a means for the supplier to control the distributor's selling prices."  </w:t>
        <w:br/>
        <w:t xml:space="preserve">570. The parties contest this analysis, arguing that the derogations pursue pro-competitive objectives, namely responding to the heterogeneity of demand, lowering prices at the request of customers, and avoiding double marginalization.  </w:t>
        <w:br/>
        <w:t xml:space="preserve">571. However, on the one hand, European case law and decision-making practice consistently consider that an "agreement may be regarded as having a restrictive object even if its sole objective is not to restrict competition, but also pursues other legitimate objectives."  </w:t>
        <w:br/>
        <w:t xml:space="preserve">572. On the other hand, the pro-competitive objectives identified by the parties rest on a false premise, namely that the derogations would constitute, in this case, mere maximum recommended prices for distributors and end customers by the suppliers. However, as previously demonstrated, the implementation modalities of the agreements by Legrand and Schneider Electric could have made these maximum recommended prices equivalent to imposed resale prices, thus limiting the pro-competitive effects that these agreements could have produced if they had been properly applied.  </w:t>
        <w:br/>
        <w:t xml:space="preserve">573. Regarding, thirdly, the economic and legal context in which the agreements are situated, the parties cannot effectively rely on this context to challenge the materiality of the practices established previously.  </w:t>
        <w:br/>
        <w:t xml:space="preserve">574. Indeed, there are no factual or legal circumstances that would exclude the anti-competitive nature of the implementation of the derogation agreements.  </w:t>
        <w:br/>
        <w:t xml:space="preserve">575. The circumstance, first of all, that the derogation agreements are commonly applied by competitors of Schneider Electric and Legrand is irrelevant, since it is not the principles of these agreements that appear condemnable in this case, but their implementation modalities by the parties.  </w:t>
        <w:br/>
        <w:t xml:space="preserve">576. Furthermore, regarding the degree of competition, it should be noted that the low voltage electrical equipment sector is characterized by a high degree of concentration both upstream and downstream. The General Director of Sonepar describes the low voltage electrical equipment market as a "duopoly" between Schneider Electric and Legrand, while Schneider Electric and Legrand assert that distribution is concentrated around the duopoly of Rexel and Sonepar, which would jointly represent about [70-90]% of the market. Rexel emphasizes that the low voltage equipment sector in France is "concentrated, not only in the upstream market, [...] but also in the downstream market," which could explain, according to it, the existence of higher prices in France than in other European markets, as "it is evident that a given product will be subject to higher prices in a country where markets are concentrated both upstream and downstream than in a country where upstream and/or downstream markets would be more fragmented."  </w:t>
        <w:br/>
        <w:t xml:space="preserve">577. The parties also rely on several documents, mainly seized from Rexel's premises, indicating a mechanically "deflationary" effect of the derogations. These documents, which include a study conducted by a consulting firm for Rexel as part of the Thomas project, aimed at convincing suppliers to abandon the derogations, are contradicted on this point by numerous documentary elements emanating not only from the other parties involved during the Thomas project but also from Rexel.  </w:t>
        <w:br/>
        <w:t xml:space="preserve">578. Thus, an internal presentation from Rexel dated December 11, 2013, concurrent with the launch of the Thomas project, mentions a "risk of deflation" of Rexel's selling prices as one of the possible impacts of exiting the derogations with Schneider Electric in particular.  </w:t>
        <w:br/>
        <w:t xml:space="preserve">579. An internal email from Rexel dated August 5, 2014, recounting the proceedings of a meeting between Rexel and Legrand on July 29, 2014, regarding the Thomas project indicates that Legrand opposes the removal of the derogations because "[t]he loss of control over selling prices by LEGRAND inherent to the project is not feasible according to them. [...] The reason for LEGRAND's business is to maintain the brand at the top of the market in terms of selling prices." An internal email from Legrand dated July 31, 2014, regarding this same meeting indicates that the removal of the derogations will lead Legrand "to lose control downstream and since only the LEGRAND sales network is capable of maintaining LEGRAND price levels, prices will drop even further."  </w:t>
        <w:br/>
        <w:t xml:space="preserve">580. In the same vein, an internal presentation prepared by Schneider Electric in 2017 as part of its new commercial policy aimed at reducing the share of derogated business in its revenue indicates that exiting the derogations could "accelerate the reduction of prices by about 3%" in France, particularly as "[Schneider] will lose control over the price" and where "competition on prices between distributors could accelerate." While the presentation does not elaborate further on this point, it is indeed to be expected, in the event of a price war downstream, that the two main distributors will demand better purchasing conditions to limit the erosion of their margins, this pressure in turn leading to a reduction in suppliers' margins.  </w:t>
        <w:br/>
        <w:t xml:space="preserve">581. The parties also refer to responses from Schneider Electric salespeople to an internal company survey indicating a risk of price increases for end customers in the event of exiting the derogations. However, other salespeople from Schneider Electric indicated that the removal of the derogations could, on the contrary, lead to a decrease in prices in the downstream market and to "a price war between distributors."  </w:t>
        <w:br/>
        <w:t xml:space="preserve">582. Regarding the various economic studies in the file, the parties first note that the economic analysis conducted by the investigative services at the request of the investigating judge aimed at comparing the price levels of Schneider Electric products in Europe does not allow for the conclusion that prices would be systematically higher in France than those practiced in other European countries and does not demonstrate, in any case, the causal link between the derogations and the higher price level in France.  </w:t>
        <w:br/>
        <w:t xml:space="preserve">583. To demonstrate the deflationary effect of the derogations, Schneider Electric and Rexel rely on their own economic studies which would show that exiting the derogations resulted in an increase in Schneider Electric's wholesale prices (study produced by Schneider Electric) and an absence of decrease in Rexel's resale prices (study produced by Rexel).  </w:t>
        <w:br/>
        <w:t>584. However, the aforementioned European case law states that it is necessary "to take into account the nature of the goods or services affected as well as the actual conditions of operation and the structure of the market or markets in question" in the context of examining the economic and legal context. Moreover, in cases where the anti-competitive object is easily perceptible, as is the case for vertical price agreements, the analysis of the economic and legal context "may thus be limited to what is strictly necessary to conclude the existence of a restriction of competition by object." Furthermore, as clarified by the CJEU, in matters of infringement by object, it is in no way necessary to examine and even less to demonstrate the effects of this behavior on competition, whether they are real or potential and negative or positive.</w:t>
      </w:r>
    </w:p>
    <w:p>
      <w:r>
        <w:rPr>
          <w:b/>
        </w:rPr>
        <w:t>[Pages 136–138]</w:t>
      </w:r>
    </w:p>
    <w:p>
      <w:r>
        <w:t xml:space="preserve">585. In this case, the elements underlying the notification of objections conform to this analytical framework. They clearly establish (i) the position of market leaders in the French supply of low-voltage electrical equipment, namely Legrand and Schneider Electric, (ii) the high concentration of the low-voltage electrical equipment distribution market around Rexel and Sonepar, and (iii) the parties' objective to maintain high prices in France as part of the implementation of the derogations.  </w:t>
        <w:br/>
        <w:t xml:space="preserve">586. Fourth and finally, it should be noted that the practices occurred within the framework of two open distribution systems, relying on independent and autonomous economic actors, which do not equate to execution contracts.  </w:t>
        <w:br/>
        <w:t xml:space="preserve">587. The 2022 guidelines indeed define the execution contract as "a vertical agreement with a buyer for the execution of a supply contract concluded previously between the supplier and a specific customer"654 and specify that "when the customer selects the company that will provide the execution services, the imposition of a selling price by the supplier may restrict competition for the provision of execution services. In this case, the imposition of a selling price may amount to a practice of imposed selling prices"655.  </w:t>
        <w:br/>
        <w:t xml:space="preserve">588. However, on the one hand, the derogations are not systematically granted within the framework of an agreement concluded previously between the supplier and the end customer. They may also be granted in the context of a case brought by the distributor to the supplier (see paragraph 48 above). On the other hand, in the case of an agreement concluded previously between the supplier and the end customer, the latter remains free to source from the distributor of their choice, so that the imposition of a resale price by the supplier also does not appear justified in this scenario.  </w:t>
        <w:br/>
        <w:t xml:space="preserve">589. Consequently, and without the need to examine the effects of the practices in light of the aforementioned case law, the practices in question constitute restrictions of competition by object, likely to affect the functioning of competition in the market.  </w:t>
        <w:br/>
        <w:t xml:space="preserve">3. ON THE GRANTING OF A CATEGORY OR INDIVIDUAL EXEMPTION  </w:t>
        <w:br/>
        <w:t xml:space="preserve">a) Reminder of the principles  </w:t>
        <w:br/>
        <w:t xml:space="preserve">590. Regarding the category exemption, under Article 2, paragraph 1 of Regulation No. 330/2010656, vertical agreements may, except in certain cases, benefit from an exemption from the application of Article 101, paragraph 1, TFEU.  </w:t>
        <w:br/>
        <w:t xml:space="preserve">591. According to Article 4 of the same regulation, the exemption cannot apply in the presence of so-called characterized restrictions, which include, in accordance with Article 4(a) of said regulation, restrictions on the buyer's ability to freely determine their selling price.  </w:t>
        <w:br/>
        <w:t xml:space="preserve">654 European Commission Guidelines on Vertical Restraints of May 11, 2022, OJ L 134, point 193.  </w:t>
        <w:br/>
        <w:t xml:space="preserve">655 European Commission Guidelines on Vertical Restraints of May 11, 2022, OJ L 134, point 193.  </w:t>
        <w:br/>
        <w:t xml:space="preserve">656 Regulation (EU) No. 330/2010 of the Commission of April 20, 2010, concerning the application of Article 101, paragraph 3, of the Treaty on the Functioning of the European Union to categories of vertical agreements and concerted practices, OJ L 102/1 of 23/04/2010.  </w:t>
        <w:br/>
        <w:t xml:space="preserve">592. In the new category exemption regulation applicable to vertical agreements657 accompanied by new guidelines on vertical restraints658, the Commission reaffirmed that the imposition of minimum prices by a supplier constitutes a characterized restriction. These texts came into force on June 1, 2022. Although they are not applicable in the present case, they provide a useful guide as they illustrate the current practice of the Commission regarding vertical restrictions. Regarding individual exemption, Article 101, paragraph 3, TFEU states: "the provisions of paragraph 1 may be declared inapplicable to any agreement or category of agreements between undertakings, to any decision or category of decisions of associations of undertakings and to any concerted practice or category of concerted practices that contribute to improving the production or distribution of products or to promoting technical or economic progress, while allowing consumers a fair share of the resulting benefit, and without a) imposing on the undertakings concerned restrictions that are not indispensable to achieving these objectives b) giving undertakings the possibility, for a substantial part of the products in question, of eliminating competition."  </w:t>
        <w:br/>
        <w:t xml:space="preserve">593. Similarly, Article L. 420-4 of the Commercial Code provides that "the provisions of Articles L. 420-1 and L. 420-2 do not apply to practices: [...] 2° Whose authors can justify that they have the effect of ensuring economic progress, including through the creation or maintenance of jobs, and that they reserve to users a fair share of the resulting profit, without giving the undertakings concerned the possibility of eliminating competition for a substantial part of the products in question" (emphasis added).  </w:t>
        <w:br/>
        <w:t xml:space="preserve">594. Article 2 of Regulation No. 1/2003 further states that "[i]t is incumbent upon the undertaking or association of undertakings invoking the benefit of the provisions of Article [101], paragraph 3, of the Treaty to provide evidence that the conditions of this paragraph are met." In the same vein, the new 2022 guidelines on vertical restraints also specify that "[w]hen undertakings invoke efficiency gains to apply imposed selling prices, they must be able to provide concrete evidence and demonstrate that all the conditions set out in Article 101, paragraph 3, are met in the specific case"659.  </w:t>
        <w:br/>
        <w:t xml:space="preserve">595. It also emerges from consistent case law, both European and national, that "the person invoking this provision must demonstrate, through convincing arguments and evidence, that the conditions required to benefit from an exemption are met"660. In this regard, competition authorities are only required, in order to determine whether an agreement contributes to improving the production or distribution of products or to promoting technical or economic progress, to examine the arguments of fact and the evidence provided by the undertaking in the context of its exemption request661.  </w:t>
        <w:br/>
        <w:t xml:space="preserve">596. Furthermore, in accordance with the guidelines of April 27, 2004, concerning the application of Article 101, paragraph 3, once one of these four conditions is not met, it is unnecessary to examine the other three662.  </w:t>
        <w:br/>
        <w:t xml:space="preserve">597. Finally, it should be noted that the aforementioned guidelines of April 27, 2004 specify that "[i]t is highly unlikely that serious restrictions of competition can meet the conditions of Article 81, paragraph 3. Generally, these restrictions are [...] classified as characterized restrictions in the guidelines and communications of the Commission. Typically, agreements of this nature do not meet the first two conditions (at least) of Article 81, paragraph 3. They do not create objective economic benefits and do not benefit consumers"663. In the same vein, the new 2022 guidelines on vertical restraints also specify that "[a]n agreement containing a characterized restriction within the meaning of Article 4 of Regulation (EU) 2022/720 is unlikely to meet the conditions of Article 101, paragraph 3, of the Treaty"664.  </w:t>
        <w:br/>
        <w:t xml:space="preserve">b) Application to the case at hand  </w:t>
        <w:br/>
        <w:t xml:space="preserve">Arguments of the parties  </w:t>
        <w:br/>
        <w:t xml:space="preserve">598. In their observations, Schneider Electric, Legrand, and Rexel argue that their practices, if classified as imposed prices, meet the four conditions outlined above. Sonepar has not put forward arguments in this regard.  </w:t>
        <w:br/>
        <w:t xml:space="preserve">599. Regarding the first condition, Schneider Electric665, Legrand666, and Rexel667 argue that the system of derogations improves the distribution of products, notably by avoiding double marginalization, in other words, the risk that the supplier and the distributor set "too high" prices, thereby capturing, according to them, an undue margin. The derogations would allow for lower prices for low-voltage electrical equipment by enabling less costly installation services for the end consumer. Schneider Electric, considering that the system of derogations is a maximum price mechanism, believes that it would "avoid losing volumes in a context of strong inter-brand growth, responding to customer demand for a competitive price," especially in a highly concentrated sector as in the present case. Thus, such a system would allow for efficiency gains as defined by the guidelines on  </w:t>
        <w:br/>
        <w:t xml:space="preserve">661 Judgment of the Court of Justice of October 6, 2009, GlaxoSmithKline Services e.a. / Commission, cited above, point 102.  </w:t>
        <w:br/>
        <w:t xml:space="preserve">662 Guidelines of April 27, 2004, concerning the application of Article 101, paragraph 3, TFEU, point 42.  </w:t>
        <w:br/>
        <w:t xml:space="preserve">663 Guidelines of April 27, 2004, concerning the application of Article 101, paragraph 3, TFEU, point 46.  </w:t>
        <w:br/>
        <w:t xml:space="preserve">664 Guidelines on vertical restraints OJ C 248/01, June 30, 2022, paragraph 180.  </w:t>
        <w:br/>
        <w:t xml:space="preserve">665 References 83 863 VC (91 492 VNC) and 83 864 VC (91 493 VNC).  </w:t>
        <w:br/>
        <w:t xml:space="preserve">666 References 84 573 and following VC (91 849 and following VNC).  </w:t>
        <w:br/>
        <w:t>667 References 83 168 VC (91 289 VNC) and 83 169 VC (91 290 VNC).</w:t>
      </w:r>
    </w:p>
    <w:p>
      <w:r>
        <w:rPr>
          <w:b/>
        </w:rPr>
        <w:t>[Pages 139–141]</w:t>
      </w:r>
    </w:p>
    <w:p>
      <w:r>
        <w:t xml:space="preserve">Article 101 paragraph 3. Legrand adds that it is not his responsibility to demonstrate a generalized decrease in prices and that exemptions are not reserved for a fraction of the clientele that has the greatest bargaining power, as all customers and distributors are eligible for them. Rexel indicates that exemptions also allow serving the most price-sensitive clientele, enabling price adjustments based on each customer's willingness to pay.  </w:t>
        <w:br/>
        <w:t xml:space="preserve">600. Regarding the second condition, Schneider Electric, Legrand, and Rexel believe that a fair share of the profit benefits end customers, through the price reductions allowed by the exemption system. Legrand emphasizes, in this regard, that distributor margins are higher when Legrand does not set a maximum recommended price. Rexel adds that it would be essential for distributors to benefit ex post from a discounted purchase price in order to practice the appropriate selling price.  </w:t>
        <w:br/>
        <w:t xml:space="preserve">601. On the third condition, Schneider Electric and Legrand argue that the exemption system is essential to limit the phenomenon of double marginalization, given that, without exemptions, distributors would not be incentivized to pass on the discounts granted by manufacturers to customers. Rexel contends that exemptions are essential to ensure the lowest possible prices for customers with the lowest willingness to pay. Schneider Electric adds that it is not sufficient to note that there would be other marketing means to contest the necessity of the practices in question without demonstrating that these means "allow for offering equally competitive prices," whereas it appears from the file that the implementation of the Oxygène project would have resulted in an increase in the wholesale prices applied by Schneider Electric to distributors for the affected customer categories.  </w:t>
        <w:br/>
        <w:t xml:space="preserve">602. Regarding the fourth condition, Schneider Electric and Legrand argue that the exemption system has not hindered inter-brand competition among manufacturers, but rather stimulated it by causing a decrease in the prices of their products. Schneider Electric also emphasizes that the exemption system has not hindered intra-brand competition either, as distributors could compete on prices and/or the level of services provided. Legrand points out that exemptions do not eliminate competition for a substantial part of the market, since only [20-40]% of its sales are affected.  </w:t>
        <w:br/>
        <w:t xml:space="preserve">603. Finally, Rexel argues that exemptions initiated by distributors do not restrict competition and that if exemptions initiated by end customers were considered to restrict competition, non-exempt sales do not represent a substantial part of the competition.  </w:t>
        <w:br/>
        <w:t xml:space="preserve">Response from the Authority  </w:t>
        <w:br/>
        <w:t xml:space="preserve">604. As indicated above in paragraphs 560 and following, the practices attributed to the parties involved constitute vertical price agreements and are characterized as restrictions within the meaning of Regulations No. 2790/99 and No. 330/2010. They therefore cannot benefit from a categorical exemption.  </w:t>
        <w:br/>
        <w:t xml:space="preserve">605. Furthermore, numerous decisions at both the European and national levels have considered that price agreements could not benefit from an individual exemption. For example, the Commission clarified in its Yamaha decision of July 16, 2003, that "[i]mposed pricing practices are characterized restrictions that do not meet the cumulative conditions of Article [101, paragraph 3, TFEU]. They do not contribute to the improvement of production or, in this case, the distribution of goods, and consumers are also not entitled to a share of the resulting profit."  </w:t>
        <w:br/>
        <w:t xml:space="preserve">606. As a preliminary matter, it is necessary to dismiss the parties' arguments regarding efficiency gains related to the dissemination of maximum prices, as these are not the practices for which they are being reproached. As demonstrated above, the concrete modalities of implementing exemptions have led to the maximum prices disseminated by suppliers being equivalent to fixed prices below which distributors were not to go.  </w:t>
        <w:br/>
        <w:t xml:space="preserve">607. Such practices, inherently harmful to competition, do not contribute to the improvement of product distribution and are in any case not necessary to produce efficiency gains.  </w:t>
        <w:br/>
        <w:t xml:space="preserve">608. Therefore, the first and third conditions regarding the improvement of production or distribution of products are not met.  </w:t>
        <w:br/>
        <w:t>609. In accordance with the guidelines on Article 101 paragraph 3, once it is established that at least one of the conditions is not met, it is unnecessary to examine the others. Consequently, the practices in question are not likely to benefit from an individual exemption.</w:t>
      </w:r>
    </w:p>
    <w:p>
      <w:r>
        <w:t xml:space="preserve">4. ON THE DURATION OF THE PRACTICES  </w:t>
        <w:br/>
        <w:t xml:space="preserve">a) Reminder of the principles  </w:t>
        <w:br/>
        <w:t xml:space="preserve">610. In order to determine the duration of an infringement of competition rules, it is necessary to seek the period that elapsed between the date of the conclusion of the anti-competitive agreement and the date on which it was terminated. In the absence of evidence capable of directly establishing the duration of this infringement and its continuity, the Authority must rely, at least, on evidence relating to facts sufficiently close in time, so that it can be reasonably accepted that this infringement continued uninterrupted between two specific dates.  </w:t>
        <w:br/>
        <w:t xml:space="preserve">611. Furthermore, regarding the continuous nature of the agreement, the Paris Court of Appeal recently recalled the consistent European case law according to which the absence of evidence of the existence of an agreement during certain specified periods, or at least of its implementation by a company during a given period, does not prevent the infringement from being regarded as constituted during a broader overall period, provided that such a finding is based on objective and consistent indicators.  </w:t>
        <w:br/>
        <w:t xml:space="preserve">612. The Authority considers that "[t]he continuity of a practice can be established notably by the existence of actions manifesting its maintenance, by the repetition of the anti-competitive agreement or considering the fact that it remained in force and continuously retained its object and its current and potential effects."  </w:t>
        <w:br/>
        <w:t>613. The Paris Court of Appeal also recalled that in the context of an infringement extending over several years, the fact that manifestations of the agreement occur at different times, which may be separated by more or less long intervals, does not affect the existence of this agreement, as long as the different actions that are part of this infringement pursue a single purpose and fit into an overall plan. In this case, the evidence must relate to facts sufficiently close in time, so that it can be reasonably accepted that the infringement continued uninterrupted between two specific dates. A continuous infringement can thus be characterized over a given period without the existence of material acts being demonstrated throughout that period. Furthermore, the period separating two manifestations of the infringement does not affect the overall assessment of the infringement.</w:t>
      </w:r>
    </w:p>
    <w:p>
      <w:r>
        <w:rPr>
          <w:b/>
        </w:rPr>
        <w:t>[Pages 142–144]</w:t>
      </w:r>
    </w:p>
    <w:p>
      <w:r>
        <w:t xml:space="preserve">a criminal behavior must be assessed in light of the functioning of the agreement in question.  </w:t>
        <w:br/>
        <w:t xml:space="preserve">614. Finally, the CJEU considers that it is not necessary for the participation of the accused to be supported by direct documentary evidence covering the entire duration of the infringement as long as their continuous participation is evident from the overall examination of all the evidence produced by the Commission for the entire period considered.  </w:t>
        <w:br/>
        <w:t xml:space="preserve">b) Application to the case at hand  </w:t>
        <w:br/>
        <w:t xml:space="preserve">Regarding the first complaint  </w:t>
        <w:br/>
        <w:t xml:space="preserve">615. While there are elements in the file as early as 2003 that shed light on the established facts, the aforementioned note (see paragraphs 83 and following) from the legal department of Schneider Electric, which clearly states the widespread practices of imposed prices between Schneider Electric and its distributors, allows us to set the starting point of the agreements, at the latest, on December 13, 2012.  </w:t>
        <w:br/>
        <w:t xml:space="preserve">616. The elements of the file also attest that these practices continued uninterrupted after December 13, 2012, with no party taking the appropriate measures to put an end to them. Under these circumstances, the date of the searches carried out in the context of the criminal procedure, namely September 6, 2018, should be retained as the end date of the practices.  </w:t>
        <w:br/>
        <w:t xml:space="preserve">617. It follows from the above that the practices are established at least from December 13, 2012, until September 6, 2018.  </w:t>
        <w:br/>
        <w:t xml:space="preserve">Regarding the second complaint  </w:t>
        <w:br/>
        <w:t xml:space="preserve">618. While there are elements in the file as early as 2006 that shed light on the established facts (see in this sense paragraphs 146 and following), an email dated May 24, 2012 exchanged between Rexel and Legrand, which presents the derogations as the "pushing of an imposed offer," allows for a precise dating of the starting point of the practices.  </w:t>
        <w:br/>
        <w:t xml:space="preserve">619. Regarding the end of the practices, it can be determined by an email from a Rexel salesperson to a customer manager at Legrand dated September 14, 2015, in which Rexel aligns itself with the selling price set by Legrand:  </w:t>
        <w:br/>
        <w:t xml:space="preserve">"I am contacting you regarding the company Aldes, which is requesting a price offer for 6000 pieces of reference 66631. Attached is your commitment to a price of €0.88 excluding VAT; please send me my price with a suitable margin, of course."  </w:t>
        <w:br/>
        <w:t xml:space="preserve">620. It follows from the above that the practices are established at least from May 24, 2012, until September 14, 2015.  </w:t>
        <w:br/>
        <w:t xml:space="preserve">E. ON ATTRIBUTION  </w:t>
        <w:br/>
        <w:t xml:space="preserve">1. REMINDER OF PRINCIPLES  </w:t>
        <w:br/>
        <w:t xml:space="preserve">a) On the attribution of practices to an economic entity  </w:t>
        <w:br/>
        <w:t xml:space="preserve">621. It follows from consistent case law that Articles 101 and 102 TFEU as well as Articles L. 420-1 and L. 420-2 of the Commercial Code relate to infringements committed by companies. The notion of a company and the rules that derive from this notion under which the behavior of one company can be attributed to another company, particularly to its parent company, fall under the substantive rules of Union competition law. The interpretation given by the Union courts therefore binds the national competition authority and national courts when applying Articles 101 and 102 TFEU alongside the internal competition rules of the Commercial Code.  </w:t>
        <w:br/>
        <w:t xml:space="preserve">622. The notion of a company in the sense of Union case law refers to any entity that engages in economic activity, regardless of its legal status and method of financing. It should be understood as designating an economic unit even if, from a legal perspective, this economic unit is made up of several natural or legal persons. It is this economic entity that must, when it infringes competition rules, be held accountable for this infringement in accordance with the principle of personal responsibility.  </w:t>
        <w:br/>
        <w:t xml:space="preserve">b) On the attribution of practices in the event of transformation of companies  </w:t>
        <w:br/>
        <w:t xml:space="preserve">623. It follows from consistent case law that as long as the legal entity responsible for the operation of the company that implemented practices infringing competition rules legally exists, it must be held responsible for these practices. If this legal entity has changed its name or legal form, it nonetheless continues to be liable for the infringement committed.  </w:t>
        <w:br/>
        <w:t xml:space="preserve">624. Conversely, when the legal entity responsible for the operation of the company that committed the practices has ceased to exist legally, these practices must be attributed to the legal entity to which the company has been legally transferred, that is to say, the one that has received the rights and obligations of the entity that committed the infringement and, in the absence of such a transfer, to the one that ensures its economic and functional continuity in fact.  </w:t>
        <w:br/>
        <w:t xml:space="preserve">625. Similarly, under Union law, it follows from the case law of the Court that "when the company in question ceases to exist due to being absorbed by a purchaser, the latter takes over its assets and liabilities, including its responsibilities for infringement of Community law [...]. In this case, liability for the infringement committed by the absorbed company can be attributed to the purchaser."  </w:t>
        <w:br/>
        <w:t xml:space="preserve">c) On attribution within a group of companies  </w:t>
        <w:br/>
        <w:t xml:space="preserve">626. Under both domestic law and Union law, within a group of companies, the behavior of a subsidiary can be attributed to the parent company when, although having a distinct legal personality, this subsidiary does not autonomously determine its behavior in the market but essentially follows the instructions given to it by the parent company, in light of the economic, organizational, and legal links that unite these two entities.  </w:t>
        <w:br/>
        <w:t>627. When a parent company holds, directly or indirectly through an intermediary company, all or almost all of the capital of its subsidiary that engages in infringing behavior, there is a presumption that this parent company exerts a decisive influence over the behavior of its subsidiary. In this case, it is sufficient for the competition authority to provide evidence of this capital holding to attribute the behavior of the subsidiary that engaged in the practices to the parent company. The parent company can rebut this presumption by providing evidence that demonstrates that its subsidiary autonomously determines its course of action in the market. If the presumption is not rebutted, the competition authority will be able to hold the parent company jointly liable for the payment of the sanction imposed on its subsidiary.</w:t>
      </w:r>
    </w:p>
    <w:p>
      <w:r>
        <w:rPr>
          <w:b/>
        </w:rPr>
        <w:t>[Pages 145–147]</w:t>
      </w:r>
    </w:p>
    <w:p>
      <w:r>
        <w:t xml:space="preserve">2. APPLICATION TO THE CASE AT HAND  </w:t>
        <w:br/>
        <w:t xml:space="preserve">a) Attribution of practices to Schneider Electric  </w:t>
        <w:br/>
        <w:t xml:space="preserve">628. It should be noted, under the first complaint, the liability of Schneider Electric France SAS, as the author of the practices.  </w:t>
        <w:br/>
        <w:t xml:space="preserve">629. Furthermore, the liability of Schneider Electric Industries SAS must also be recognized in its capacity as the parent company holding all the capital of Schneider Electric France SAS and presumed to have exercised a decisive influence on the behavior of its subsidiary during the period of the commission of the practices.  </w:t>
        <w:br/>
        <w:t xml:space="preserve">630. Finally, the liability of Schneider Electric SE must be recognized, under the first complaint, in its capacity as the parent company holding all the capital of Schneider Electric Industries SAS and presumed to have exercised a decisive influence on the behavior of its subsidiary and the subsidiaries of the latter during the period of the commission of the practices.  </w:t>
        <w:br/>
        <w:t xml:space="preserve">631. Schneider Electric does not contest this point.  </w:t>
        <w:br/>
        <w:t xml:space="preserve">b) Attribution of practices to Legrand  </w:t>
        <w:br/>
        <w:t xml:space="preserve">632. It should be noted, under the second complaint, the liability of Legrand SNC, as the author of the practices.  </w:t>
        <w:br/>
        <w:t xml:space="preserve">633. Furthermore, the liability of Legrand SNC must also be recognized due to the disappearance of the company Groupe Arnould on January 1, 2016, as the absorbing company of an author of the practices, during the period of their commission, in accordance with the principles set out in paragraphs 623 to 625.  </w:t>
        <w:br/>
        <w:t xml:space="preserve">634. Next, the liability of Legrand France SA must also be recognized, under the second complaint, in its capacity as the parent company holding fully and then almost fully Legrand SNC and presumed, therefore, to have exercised a decisive influence on the behavior of its subsidiary during the period of the commission of the practices.  </w:t>
        <w:br/>
        <w:t xml:space="preserve">635. Finally, the liability of Legrand SA must be recognized in its capacity as the parent company holding all the capital of Legrand France SA, and presumed to have exercised a decisive influence on the behavior of its subsidiary and the subsidiary of this latter during the period of the commission of the practices.  </w:t>
        <w:br/>
        <w:t xml:space="preserve">636. Legrand does not contest this point.  </w:t>
        <w:br/>
        <w:t xml:space="preserve">705 The company Sarel – Appareillage électrique SASU, which does not market products related to the infringement, has been excluded from the case.  </w:t>
        <w:br/>
        <w:t xml:space="preserve">706 References 47 833, 48 351, and 48 352.  </w:t>
        <w:br/>
        <w:t xml:space="preserve">707 References 47 832 and 48 350. Before June 2014, the corporate name of Schneider Electric SE was Schneider Electric SA, reference 48 349.  </w:t>
        <w:br/>
        <w:t xml:space="preserve">708 Reference 47 780. On January 1, 2016, Groupe Arnould was subject to a merger-absorption by Legrand SNC.  </w:t>
        <w:br/>
        <w:t xml:space="preserve">709 Reference 50 868 VNC (48 295 VC).  </w:t>
        <w:br/>
        <w:t xml:space="preserve">710 Reference 50 868 VNC (48 295 VC).  </w:t>
        <w:br/>
        <w:t xml:space="preserve">c) Attribution of practices to Sonepar  </w:t>
        <w:br/>
        <w:t xml:space="preserve">637. It should be noted, under the first complaint, the liability of Sonepar France Interservices SAS as the author of the practices.  </w:t>
        <w:br/>
        <w:t xml:space="preserve">638. Furthermore, the liability of Sonepar France Distribution SAS must also be recognized due to the disappearance of the companies Cabus &amp; Raulot SAS, Teissier SAS, La Société Dijonnaise de Matériel Électrique SAS (SDME), Sonepar Nord-Est SAS, Sonepar Sud Est SAS, Sonepar Méditerranée SAS, Sonepar Ouest SA, Sonepar Ile-de-France SAS, CGE Distribution SAS, as the absorbing company of authors of the practices, during the period of their commission.  </w:t>
        <w:br/>
        <w:t xml:space="preserve">639. The liability of Sonepar France SAS must also be recognized in its capacity as the parent company holding all the share capital of Sonepar France Interservices SAS, and presumed, therefore, to have exercised a decisive influence on the behavior of its subsidiary during the period of the commission of the practices.  </w:t>
        <w:br/>
        <w:t xml:space="preserve">640. Finally, the liability of Sonepar SAS, the parent company of the group holding all of Sonepar France SAS and indirectly all of its subsidiaries, must also be recognized as it is presumed to have exercised a decisive influence on its subsidiary and the subsidiaries of this latter during the period of the commission of the practices.  </w:t>
        <w:br/>
        <w:t xml:space="preserve">641. Sonepar does not contest this point.  </w:t>
        <w:br/>
        <w:t xml:space="preserve">d) Attribution of practices to Rexel  </w:t>
        <w:br/>
        <w:t xml:space="preserve">642. It should be noted, under both complaints, the liability of the company Rexel France SAS as the author of the practices.  </w:t>
        <w:br/>
        <w:t xml:space="preserve">643. The liability of Rexel Développement SAS must also be recognized in its capacity as the parent company holding all the share capital of Rexel France SAS, and presumed, therefore, to have exercised a decisive influence on the behavior of its subsidiary during the period of the commission of the practices.  </w:t>
        <w:br/>
        <w:t xml:space="preserve">644. Furthermore, the liability of Rexel SA must be recognized in its capacity as the parent company holding all of Rexel Développement SAS, and presumed to have exercised a decisive influence on the behavior of its subsidiary and the subsidiary of this latter during the period of the commission of the practices.  </w:t>
        <w:br/>
        <w:t xml:space="preserve">645. Rexel does not contest this point.  </w:t>
        <w:br/>
        <w:t xml:space="preserve">711 See, in this regard, references 47 897, 48 061 VNC (reference 47 898 VC), and 50 975.  </w:t>
        <w:br/>
        <w:t xml:space="preserve">712 References 51 026 to 51 027 VNC (48 239 to 48 240 VC) and 50 861 VNC (47 922 VC).  </w:t>
        <w:br/>
        <w:t xml:space="preserve">713 References 50 861 VNC (47 922 VC), 51 025 to 51 026 VNC (48 238 and 48 239 VC).  </w:t>
        <w:br/>
        <w:t xml:space="preserve">714 Reference 48 270 VNC (47 803 VC).  </w:t>
        <w:br/>
        <w:t xml:space="preserve">715 Reference 48 270 VNC (47 803 VC).  </w:t>
        <w:br/>
        <w:t xml:space="preserve">F. ON FINANCIAL SANCTIONS  </w:t>
        <w:br/>
        <w:t xml:space="preserve">646. The principles relating to the determination of sanctions will be addressed successively (1), the determination of the base amount of the sanction (2), the elements of individualization of the sanction (3), and the final adjustments (4).  </w:t>
        <w:br/>
        <w:t xml:space="preserve">1. THE PRINCIPLES RELATING TO THE DETERMINATION OF SANCTIONS  </w:t>
        <w:br/>
        <w:t xml:space="preserve">a) The applicable law  </w:t>
        <w:br/>
        <w:t xml:space="preserve">647. The provisions of I of Article L. 464-2 of the Commercial Code and Article 5 of Regulation (EC) No. 1/2003 of the Council of December 16, 2002, empower the Authority to impose a financial sanction on companies and organizations engaging in anti-competitive practices prohibited by Articles L. 420-1 of the Commercial Code and 101 of the TFEU.  </w:t>
        <w:br/>
        <w:t xml:space="preserve">648. The third paragraph of I of Article L. 464-2 of the Commercial Code, in its version applicable to the present case, provides that "[f]inancial sanctions are assessed in light of the seriousness and duration of the infringement, the situation of the association of companies or the sanctioned company or the group to which the company belongs, and any recurrence of practices prohibited by this title. They are determined individually for each sanctioned company or organization and reasoned for each sanction."  </w:t>
        <w:br/>
        <w:t xml:space="preserve">649. According to the fourth paragraph of I of Article L. 464-2 of the same code, "the maximum amount of the sanction is, for a company, 10% of the highest amount of worldwide turnover excluding taxes achieved during one of the financial years closed since the financial year preceding the one during which the practices were implemented. If the accounts of the company concerned have been consolidated or combined under the applicable texts to its legal form, the turnover taken into account is that appearing in the consolidated or combined accounts of the consolidating or combining company."  </w:t>
        <w:br/>
        <w:t>650. The Authority assesses the legal criteria for calculating sanctions according to the methods described in its press release of July 30, 2021, relating to the method of determining financial sanctions (hereinafter the "sanctions press release"), unless "[a]fter a global analysis of the particular circumstances of the case, notably in light of the characteristics of the practices in question, the activity of the parties concerned, and the economic and legal context of the case, or for reasons of public interest, [it decides] to deviate from it, justifying this choice."</w:t>
      </w:r>
    </w:p>
    <w:p>
      <w:r>
        <w:rPr>
          <w:b/>
        </w:rPr>
        <w:t>[Pages 148–150]</w:t>
      </w:r>
    </w:p>
    <w:p>
      <w:r>
        <w:t xml:space="preserve">b) On the application of the sanctions communiqué of July 30, 2021  </w:t>
        <w:br/>
        <w:t xml:space="preserve">651. Schneider Electric, Rexel, and Sonepar argue that the sanctions communiqué should not apply, in light of the principle of non-retroactivity of more severe criminal law.  </w:t>
        <w:br/>
        <w:t xml:space="preserve">652. Legrand, Rexel, Schneider Electric, and Sonepar further add that, in the event that the Authority applies the sanctions communiqué, it should, in accordance with its point 6, deviate from it, considering the circumstances of the case, notably the existence of legal uncertainty regarding the qualification of the practices, the unprecedented nature of the practices, or the transparent implementation of the practices.  </w:t>
        <w:br/>
        <w:t xml:space="preserve">653. These arguments will be rejected.  </w:t>
        <w:br/>
        <w:t xml:space="preserve">i. On the application of the 2021 sanctions communiqué  </w:t>
        <w:br/>
        <w:t xml:space="preserve">654. As a preliminary point, it should be recalled that the law grants the Authority broad discretion to determine on a case-by-case basis, pursuant to the legal requirement of individualization and in accordance with the principle of proportionality, the financial penalties it imposes based on the criteria provided, in accordance with the principle of legality of offenses and penalties, by Article L. 464-2 of the Commercial Code. The law frames this power by providing a maximum penalty amount. Since the law of May 15, 2001, this ceiling is set, for a company, at "10% of the highest amount of worldwide turnover excluding taxes achieved during one of the financial years closed since the financial year preceding that in which the practices were implemented" and has not changed since the date of the practices.  </w:t>
        <w:br/>
        <w:t xml:space="preserve">655. Ordinance No. 2021-649 of May 26, 2021, concerning the transposition of Directive (EU) 2019/1 of the European Parliament and of the Council of December 11, 2018, led to the modification of certain legal criteria provided by Article L. 464-2 of the Commercial Code. Thus, the criterion of the duration of the infringement was explicitly introduced, while the criterion relating to the significance of the damage to the economy was removed. However, the ceiling of 10% of turnover has not been modified. Under these conditions, and since the new legal criteria are not more severe than the old ones, Article 6 of the ordinance could provide that these modifications are applicable to procedures for which objections have been notified, pursuant to Article L. 463-2 of the Commercial Code, after the entry into force of the ordinance.  </w:t>
        <w:br/>
        <w:t xml:space="preserve">656. The implementation of Article L. 464-2 of the Commercial Code requires the Authority to state, in its decisions imposing sanctions, the main elements taken into consideration to determine them, which contributes to ensuring transparency regarding how the Authority exercises its discretionary power on a case-by-case basis. This reasoning is necessarily linked to the context and the facts specific to each case, and cannot prejudge how the Authority may be led to determine financial penalties in other cases.  </w:t>
        <w:br/>
        <w:t xml:space="preserve">657. In this context, and in order to clarify how it exercises its sanctioning power in accordance with the criteria provided by Article L. 464-2 of the Commercial Code as modified by Ordinance No. 2021-649, the Authority adopted, on July 30, 2021, a procedural communiqué on the method for determining financial penalties, replacing the previous communiqué of May 6, 2011. The latter had become obsolete due to the removal in the law of the criteria it specified (notably the criterion relating to the significance of the damage to the economy). The Authority thus logically applied the new sanctions communiqué to cases in which the new legal criteria were applicable, namely those in which objections were notified after the entry into force of Ordinance No. 2021-649.  </w:t>
        <w:br/>
        <w:t xml:space="preserve">658. Furthermore, it should be noted that the sanctions communiqués adopted by the Authority cannot be considered as texts with normative value and thus as criminal law. In the new sanctions communiqué, the Authority indicates in this regard that it takes the form of guidelines in the sense of administrative jurisprudence. Indeed, this new communiqué, like that of 2011, merely aims, in the interest of transparency, to specify in advance, and subject to the concrete examination of the circumstances specific to each case, the concrete modalities according to which the Authority intends to exercise the discretionary power entrusted to it by law to determine, under the provisions of Article L. 464-2 of the Commercial Code, under the control of the courts, the sanctions it imposes.  </w:t>
        <w:br/>
        <w:t xml:space="preserve">659. However, the Authority reminds that the various stages of this method structure the way it exercises its discretionary power, without substituting itself for the specific examination it conducts in each case, depending on the circumstances specific to it and in accordance with the legal requirement of individualization. While the sanctions communiqué allows, among other things, all economic actors to anticipate the financial risks associated with committing offenses, it is neither possible nor desirable, from the perspective of the Authority or in the interest of the companies and business associations concerned, to conceive an automatic scale allowing for the precise amount of the sanctions incurred to be predicted in advance. The amount applicable to each case results in a specific decision, which takes into account all relevant reasons for the decision in question and the context of the case at hand.  </w:t>
        <w:br/>
        <w:t xml:space="preserve">660. Moreover, the principle of non-retroactivity of more severe criminal law does not prevent the Authority from adapting its method of calculating sanctions to legislative developments or the needs for the effective application of competition rules. Thus, in a ruling of July 4, 2019, the Paris Court of Appeal described the purpose of the sanctions communiqué in these terms: "[T]he sanctions communiqué, which aims to increase transparency by making known in advance the concrete way in which the Authority exercises its sanctioning power, has the purpose of providing predictability regarding the sanctions incurred by companies and, thus, reinforcing their deterrent effect, but it does not establish any particular amount or any range of sanctions. Now, as the Court of Justice has ruled, in its judgment of June 28, 2005, Dansk Rørindustri e.a./Commission (C-189/02 P, C-202/02 P, C-205/02 P to C-208/02 P and C-213/02 P, point 228), and the Union Court, in the judgment Archer Daniels Midland/Commission (point 48), companies involved in an administrative procedure that may lead to a fine cannot acquire legitimate trust that the Commission will not exceed the level of fines previously imposed nor in a method of calculating these fines. It follows that the Authority's application, in the contested decision, of the analytical rules set out in the sanctions communiqué does not constitute a violation of the principle of non-retroactivity of punitive sanctions and that the arguments are rejected."  </w:t>
        <w:br/>
        <w:t xml:space="preserve">661. It follows from the above that the application of the new sanctions communiqué cannot constitute a modification of the exercise of the Authority's sanctioning power that would not be reasonably foreseeable.  </w:t>
        <w:br/>
        <w:t>662. In any case, the adoption of the new sanctions communiqué does not constitute a sudden and unforeseeable break from previous practice, nor from the general competition policy of the Authority regarding fines. On the contrary, it is important to emphasize the evident continuity, despite the modification of the legal criteria for sanctions (removal of damage to the economy, explicit introduction of the duration criterion), between the methodology of the 2011 sanctions communiqué and that of 2021, which is based on the same major steps: calculation of a base amount that is a proportion of the sales value related to the infringement, application to this amount of a coefficient taking into account the severity and duration of the practices, assessment of any mitigating or aggravating circumstances and other elements of individualization, consideration of recidivism, and adjustments.</w:t>
      </w:r>
    </w:p>
    <w:p>
      <w:r>
        <w:rPr>
          <w:b/>
        </w:rPr>
        <w:t>[Pages 151–153]</w:t>
      </w:r>
    </w:p>
    <w:p>
      <w:r>
        <w:t xml:space="preserve">final. Thus, as the Court of Cassation has already ruled, insofar as the new communiqué does not mark a sudden and unpredictable break with previous practice, the arguments based on the violation of the legality of penalties and the non-retroactivity of the more severe criminal law cannot be upheld735.  </w:t>
        <w:br/>
        <w:t xml:space="preserve">663. It should also be noted that the sanctions communiqué of May 16, 2011736, like the current sanctions communiqué737, provides for the possibility for the Authority to deviate from the method outlined in light of the specific circumstances of the case, justifying this choice. The calculation methods recommended by these communiqués are therefore not applied systematically, and the adoption of the sanctions communiqué cannot constitute a break in the sanctions policy conducted by the Authority.  </w:t>
        <w:br/>
        <w:t xml:space="preserve">664. In this context, the companies involved in this case were aware that engaging in anti-competitive practices could expose them to a sanction of up to 10% of their consolidated global turnover, and some had even alerted their hierarchy in this regard (see on this point paragraphs 168 and following above). The subsequent changes to the sanctions communiqué, even while the infringement continued, did not lead to a reconsideration of this ceiling established by the legislator, whether at the national or European level.  </w:t>
        <w:br/>
        <w:t xml:space="preserve">665. It follows that the application of the sanctions communiqué is not likely to infringe the principle of non-retroactivity of the more severe criminal law. It is therefore necessary to assess the legal criteria according to the practical modalities described therein. In accordance with point 19 of the sanctions communiqué, the determination of the base amount of the financial sanction, the elements for individualizing this amount, and its final adjustments will be addressed successively.  </w:t>
        <w:br/>
        <w:t xml:space="preserve">ii. On the appropriateness of deviating from the sanctions communiqué  </w:t>
        <w:br/>
        <w:t xml:space="preserve">666. It emerges from the decision-making practice of the Authority that when it has deviated from the sanctions communiqué due to legal uncertainty regarding the qualification of practices, it was in cases where the applicable law and jurisprudence were not clearly established, particularly concerning practices aimed at prohibiting online resale738. However, in the present case, the illegality of imposed resale price practices is very clearly established by law and jurisprudence since the beginning of the practices in question. The fact that these practices were implemented within a system of derogations, which has never been sanctioned by the competition authorities, cannot confer upon them a novel character. Indeed, it is not the system of derogations that is anti-competitive in itself, but the concrete modalities of its implementation.  </w:t>
        <w:br/>
        <w:t xml:space="preserve">735 Judgment of the Court of Cassation of March 17, 2015, Royal Canin, cited above.  </w:t>
        <w:br/>
        <w:t xml:space="preserve">736 Paragraph 7 of the 2011 sanctions communiqué.  </w:t>
        <w:br/>
        <w:t xml:space="preserve">737 Paragraph 6 of the sanctions communiqué.  </w:t>
        <w:br/>
        <w:t xml:space="preserve">738 See in this sense decisions No. 18-D-23 of October 24, 2018, concerning practices implemented in the sector of gardening equipment distribution, and No. 19-D-14 of July 1, 2019, concerning practices implemented in the sector of high-end bicycle distribution, and the judgments of the Paris Court of Appeal of March 13, 2014, Société Bang &amp; Olufsen, No. RG 2013/00714, pages 11 to 13, and of October 17, 2019, No. RG 18/24456, pages 74 and 75.  </w:t>
        <w:br/>
        <w:t xml:space="preserve">667. Similarly, the novel nature of the practices and their implementation in full transparency do not further justify deviating from the sanctions communiqué or imposing a symbolic or flat-rate sanction in this regard739. Besides, these criteria have never been retained by the Authority to deviate from the methodology described by the sanctions communiqué, and they do not appear to be justifiable. On the one hand, imposed price practices have already been subject to numerous sanctions by the Authority and by the Commission. On the other hand, Legrand in particular has implemented measures to obscure written evidence of their existence, as evidenced notably by the document cited in paragraph 251.  </w:t>
        <w:br/>
        <w:t xml:space="preserve">668. Consequently, no particular circumstance invoked by the parties justifies the Authority deviating from the methodology described by the sanctions communiqué, in application of its point 6.  </w:t>
        <w:br/>
        <w:t xml:space="preserve">2. DETERMINATION OF THE BASE AMOUNT OF THE SANCTION  </w:t>
        <w:br/>
        <w:t xml:space="preserve">669. The sanctions communiqué states in point 20 that "the base amount of the sanction is determined by a proportion of the value of the sales of the product(s) or service(s) related to the infringement (1), and is based on the Authority's assessment of the severity of the facts (2) and the duration of the infringement (3)."  </w:t>
        <w:br/>
        <w:t xml:space="preserve">670. The value of sales (a), the severity of the practices (b), and their duration (c) will be addressed successively.  </w:t>
        <w:br/>
        <w:t xml:space="preserve">a) The value of sales  </w:t>
        <w:br/>
        <w:t xml:space="preserve">671. According to point 22 of the sanctions communiqué, "the reference taken by the Authority is the value of all categories of products or services directly or indirectly related to the infringement, sold by the company or the association of companies concerned during its last complete accounting year of participation in the latter, subject to point 25 [...]. The qualification of the infringement or infringements made by the Authority, in light of their object or their anti-competitive effects, determines these categories of products or services."  </w:t>
        <w:br/>
        <w:t xml:space="preserve">672. In accordance with point 26 of the sanctions communiqué, "the method described above may be adapted in particular cases where the Authority believes that the value of sales, or its modalities of consideration, would lead to a result that does not appropriately reflect the economic magnitude of the infringement or the relative weight of each company or association of companies that participated."  </w:t>
        <w:br/>
        <w:t xml:space="preserve">673. Firstly, Legrand740, Rexel741, and Schneider Electric742 argue that only sales subject to a derogation initiated by the final customer should be included in the sales values, as they believe that only these sales are likely to raise competition issues.  </w:t>
        <w:br/>
        <w:t xml:space="preserve">739 See references 93 787 for Rexel, 95 334 for Legrand, and 93 063 to 93 065 for Sonepar.  </w:t>
        <w:br/>
        <w:t xml:space="preserve">740 References 95 339 to 95 344.  </w:t>
        <w:br/>
        <w:t xml:space="preserve">741 References 93 799 to 93 804.  </w:t>
        <w:br/>
        <w:t xml:space="preserve">742 References 94 751 to 94 758.  </w:t>
        <w:br/>
        <w:t xml:space="preserve">674. However, contrary to what the parties argue, sales subject to a derogation initiated by the distributor are also covered by the infringement and have led to interventions by suppliers on the resale prices of distributors (see paragraph 87 above).  </w:t>
        <w:br/>
        <w:t xml:space="preserve">675. Furthermore, as indicated in point 22 of the sanctions communiqué, the scope taken into account by the Authority corresponds to the value of sales in direct or indirect relation to the infringement. On this point, the Court of Appeal had the opportunity to clarify that: "it is the qualification of the infringement, made in light of its object or its effects, that allows for the determination of the categories of products or services related to this infringement. There is, on the other hand, no reference to a necessary allocation of the sales of these categories of products or services by the infringement in order to take their value into account."743  </w:t>
        <w:br/>
        <w:t xml:space="preserve">676. In this case, the "non-derogation" sales made by suppliers are indeed in direct relation to the infringement. The elements of the file attest that one of the objectives pursued by suppliers in implementing the system of derogations was precisely to maintain the standard selling prices of electrical equipment at a high level (see paragraphs 567 and following above). The "non-derogation" sales are therefore directly affected by the infringement.  </w:t>
        <w:br/>
        <w:t xml:space="preserve">677. Secondly, Rexel744, Legrand745, and Sonepar746 also argue that the scope of products included in the value of sales should be defined based on the definition of low-voltage electrical equipment retained by Directive 2014/35/EU747 and not on the market definitions retained by the Commission in the Schneider/Legrand decision. Without questioning the choice to rely on this decision, Schneider Electric argues that the Schneider Electric/Legrand decision does not include "automation" in the products of low-voltage electrical equipment, so this category of products should be excluded from the sales values748.  </w:t>
        <w:br/>
        <w:t xml:space="preserve">678. The markets for the supply and distribution of low-voltage electrical equipment have been defined in light of the decision-making practice of the Authority and the Commission. This definition, which has not been contested by the parties involved, cannot be called into question at the stage of the discussion on sanctions.  </w:t>
        <w:br/>
        <w:t xml:space="preserve">679. The Authority also observes that Schneider Electric has merely pointed out a material error by the investigative services that included a category of products (the automation), which was not included in the product markets retained by the Commission in the aforementioned Schneider/Legrand decision.  </w:t>
        <w:br/>
        <w:t xml:space="preserve">680. Lastly, the Authority notes that the amounts of sales values communicated by the distributors are significantly higher than those communicated by the suppliers, which is primarily explained by methodological divergences in defining their sales value scope. Thus, for example, the sales retained by  </w:t>
        <w:br/>
        <w:t xml:space="preserve">743 Judgment of the Paris Court of Appeal, July 19, 2018, RG No. 16/01270, paragraph 859.  </w:t>
        <w:br/>
        <w:t xml:space="preserve">744 References 93 799 to 93 804.  </w:t>
        <w:br/>
        <w:t xml:space="preserve">745 References 95 339 to 95 344.  </w:t>
        <w:br/>
        <w:t xml:space="preserve">746 References 93 076 to 93 077.  </w:t>
        <w:br/>
        <w:t xml:space="preserve">747 Directive 2014/35/EU of the European Parliament and of the Council of February 26, 2014, on the harmonization of the laws of the Member States concerning the making available on the market of electrical equipment designed for use within certain voltage limits ("Low Voltage Directive").  </w:t>
        <w:br/>
        <w:t>748 References 94 751 to 94 758.</w:t>
      </w:r>
    </w:p>
    <w:p>
      <w:r>
        <w:rPr>
          <w:b/>
        </w:rPr>
        <w:t>[Pages 154–156]</w:t>
      </w:r>
    </w:p>
    <w:p>
      <w:r>
        <w:t xml:space="preserve">Schneider Electric and Legrand are limited to sales made by the companies of their group that have been notified of the objections, while the sales retained by Rexel and Sonepar also include sales of products purchased from all companies of the Legrand and Schneider Electric groups, including those that have not been notified of any objection. Given these specific circumstances, and in order not to overestimate the weight of the distributors in the commission of the infringement, it is appropriate to apply point 26 of the sanctions communication, retaining the amount of sales made by Legrand and Schneider Electric as a reference point for the sales values of Rexel and Sonepar.  </w:t>
        <w:br/>
        <w:t xml:space="preserve">681. Consequently, and as summarized in the table below, the sales values by distributor provided by Schneider Electric in 2017 will be taken into account for Schneider Electric, Sonepar, and Rexel under the first objection. Those provided by Legrand in 2014 concerning sales made with Rexel will be retained under the second objection.  </w:t>
        <w:br/>
        <w:t xml:space="preserve">Table 9 – Sales Values  </w:t>
        <w:br/>
        <w:t xml:space="preserve">Companies Sales Value (objection 1) Sales Value (objection 2)  </w:t>
        <w:br/>
        <w:t xml:space="preserve">Schneider Electric [Confidential] €  </w:t>
        <w:br/>
        <w:t xml:space="preserve">Legrand [Confidential] €  </w:t>
        <w:br/>
        <w:t xml:space="preserve">Rexel [Confidential] € [Confidential] €  </w:t>
        <w:br/>
        <w:t xml:space="preserve">Sonepar [Confidential] €  </w:t>
        <w:br/>
        <w:t xml:space="preserve">b) The severity of the practices  </w:t>
        <w:br/>
        <w:t xml:space="preserve">i. Reminder of the principles  </w:t>
        <w:br/>
        <w:t xml:space="preserve">682. According to the sanctions communication, the Authority assesses the severity of the facts "objectively and concretely, in light of all relevant elements of the case at hand."749 To do this, the Authority may take into account, depending on their relevance, the elements listed non-exhaustively in point 28 of the sanctions communication, among which are the nature of the infringement in question and the facts retained to characterize it, the nature of the competition parameters concerned, the nature of the activities, sectors, or markets involved, or even the objective characteristics of the infringement (secret or not, degree of sophistication, knowledge of the infringing nature of the practice, existence of policing mechanisms or retaliatory measures, etc.).  </w:t>
        <w:br/>
        <w:t xml:space="preserve">683. In consideration of the severity of the facts thus assessed, the sanctions communication provides that the Authority retains on a case-by-case basis a proportion of the value of sales made ranging from 0 to 30%.  </w:t>
        <w:br/>
        <w:t xml:space="preserve">749 Sanctions communication, point 27.  </w:t>
        <w:br/>
        <w:t xml:space="preserve">ii. Arguments of the parties  </w:t>
        <w:br/>
        <w:t xml:space="preserve">684. Regarding the nature of the infringement, Legrand750, Schneider Electric751, Rexel752, and Sonepar753 consider that it is appropriate to take into account the vertical nature of the infringement in question, as vertical practices are not considered particularly serious practices, or at least, are considered less harmful than horizontal agreements.  </w:t>
        <w:br/>
        <w:t xml:space="preserve">685. Schneider Electric argues, contrary to the investigative services, that the alleged practices do not occur in a concentrated sector at all stages of the economic chain, with the upstream market being, according to it, fragmented and characterized by intense competition754.  </w:t>
        <w:br/>
        <w:t xml:space="preserve">686. Legrand755 and Schneider Electric756 remind that the practices were not secret and that the companies were not aware of the anticompetitive nature of their behaviors.  </w:t>
        <w:br/>
        <w:t xml:space="preserve">687. Schneider Electric757 and Rexel758 consider that the practices do not have a cumulative effect.  </w:t>
        <w:br/>
        <w:t xml:space="preserve">688. Regarding the sector in question, Sonepar disputes the existence of a duopoly in the distribution market between Rexel and Sonepar, barriers to entry, and indicates that the analysis of prices practiced by Sonepar in Europe demonstrates that prices are higher in other neighboring countries759.  </w:t>
        <w:br/>
        <w:t xml:space="preserve">689. Regarding the nature of the actors likely to be affected, Schneider Electric does not consider that the persons likely to be affected are particularly vulnerable as they would only concern clients who themselves request to benefit from these derogations760. Legrand761 and Sonepar762 also consider that the affected actors are not vulnerable as they are professional clients of significant size, possessing strong negotiating power.  </w:t>
        <w:br/>
        <w:t xml:space="preserve">iii. Response of the Authority  </w:t>
        <w:br/>
        <w:t xml:space="preserve">690. In this case, the practices were implemented in the markets for the supply and distribution of low-voltage electrical equipment to professionals in France.  </w:t>
        <w:br/>
        <w:t xml:space="preserve">750 Reference 95 345.  </w:t>
        <w:br/>
        <w:t xml:space="preserve">751 References 94 759 to 94 762.  </w:t>
        <w:br/>
        <w:t xml:space="preserve">752 Reference 93 811.  </w:t>
        <w:br/>
        <w:t xml:space="preserve">753 References 93 085 to 93 087.  </w:t>
        <w:br/>
        <w:t xml:space="preserve">754 References 94 759 to 97 762.  </w:t>
        <w:br/>
        <w:t xml:space="preserve">755 References 95 344 to 95 348.  </w:t>
        <w:br/>
        <w:t xml:space="preserve">756 Reference 94 765.  </w:t>
        <w:br/>
        <w:t xml:space="preserve">757 References 94 759 to 97 762.  </w:t>
        <w:br/>
        <w:t xml:space="preserve">758 References 93 810 to 93 811.  </w:t>
        <w:br/>
        <w:t xml:space="preserve">759 References 93 088 to 93 090.  </w:t>
        <w:br/>
        <w:t xml:space="preserve">760 Reference 94 765.  </w:t>
        <w:br/>
        <w:t xml:space="preserve">761 References 95 344 to 95 348.  </w:t>
        <w:br/>
        <w:t xml:space="preserve">762 References 93 091 to 93 093.  </w:t>
        <w:br/>
        <w:t xml:space="preserve">691. It emerges from consistent case law and decision-making practice that vertical agreements involving companies active at different stages of the production chain are considered with less severity than horizontal agreements between competitors763.  </w:t>
        <w:br/>
        <w:t xml:space="preserve">692. This finding does not exclude, however, that such practices may be analyzed as presenting a certain degree of severity, as they tend not only to limit intra-brand competition in the French market but also to compartmentalize markets764, as evidenced in particular by a presentation from Schneider Electric765.  </w:t>
        <w:br/>
        <w:t xml:space="preserve">693. Regarding the nature of the infringement, vertical price-fixing agreements are consistently regarded as one of the most serious anticompetitive practices.  </w:t>
        <w:br/>
        <w:t xml:space="preserve">694. Thus, in its judgment of January 26, 2012, in the Parfums case, the Paris Court of Appeal recalled that "both national and community case law attribute an intrinsic gravity to imposed vertical pricing practices in that they confiscate for the benefit of the authors of the infringement the benefit that the consumer is entitled to expect from a well-functioning market"766.  </w:t>
        <w:br/>
        <w:t xml:space="preserve">695. In the JouéClub case, the Paris Court of Appeal ruled that "vertical price agreements, constituting 'characterized restrictions' within the meaning of European Regulation No. 2790 of December 27, 1999 [...] even if they are not regarded with as much severity as horizontal agreements, are among the most serious anticompetitive practices; that the effects of such practices, beneficial for both suppliers and distributors, tend indeed to eliminate intra-brand competition, which deserves even more to be preserved as consumers are attached to brands, even if inter-brand competition remains"767.  </w:t>
        <w:br/>
        <w:t xml:space="preserve">696. In 2013, the Court of Cassation emphasized that the Commission still considers "today that practices of imposed resale prices in vertical relationships are sufficiently serious to lead to a presumption that they infringe Article 101 TFEU (formerly Article 81 TEC) and do not meet the conditions of Article 101 § 3 TFEU (formerly Article 81 § 3 TEC)"768.  </w:t>
        <w:br/>
        <w:t xml:space="preserve">697. Furthermore, the number, cumulative effect, and interaction of anticompetitive behaviors implemented simultaneously constitute a factor that must be taken into account regarding the severity of the facts769. In this case, price-fixing practices were implemented, in part concurrently, by four leading companies in the manufacture and distribution of low-voltage electrical equipment in France, affecting even more strongly.  </w:t>
        <w:br/>
        <w:t xml:space="preserve">763 Judgment of the Paris Court of Appeal of January 28, 2009, Espé Joué Club, No. 2008/00255, page 17.  </w:t>
        <w:br/>
        <w:t xml:space="preserve">764 Judgment of the Court of Justice, September 21, 2006, JCB / Commission, C-167/04, paragraph 216; judgment of the Paris Court of Appeal of March 4, 2008, José Alvarez et al. No. 2007/00370.  </w:t>
        <w:br/>
        <w:t xml:space="preserve">765 See reference 1,434.  </w:t>
        <w:br/>
        <w:t xml:space="preserve">766 RG No. 2010/23945, p.87.  </w:t>
        <w:br/>
        <w:t xml:space="preserve">767 Above-mentioned judgment of the Paris Court of Appeal of January 28, 2009, Espé Joué Club, p.17.  </w:t>
        <w:br/>
        <w:t xml:space="preserve">768 Judgment of the Court of Cassation, commercial chamber of June 11, 2013, appeals No. Y 12-13.961 and others, p.55.  </w:t>
        <w:br/>
        <w:t>769 Decision No. 09-D-36 of December 9, 2009, regarding practices implemented by Orange Caraïbes and France Télécom in various markets for electronic communications services in the departments of Martinique, Guadeloupe, and Guyana, paragraph 449, confirmed by the judgment of the Paris Court of Appeal, September 23, 2010, RG No. 2010/00163.</w:t>
      </w:r>
    </w:p>
    <w:p>
      <w:r>
        <w:rPr>
          <w:b/>
        </w:rPr>
        <w:t>[Pages 157–159]</w:t>
      </w:r>
    </w:p>
    <w:p>
      <w:r>
        <w:t xml:space="preserve">the relevant markets, which are concentrated both upstream and downstream (see paragraph 576 above).  </w:t>
        <w:br/>
        <w:t xml:space="preserve">698. Regarding the nature of the actors likely to be affected, the infringements pursued have directly affected professional clients using low voltage electrical equipment who have been deprived of the opportunity to fully engage in competition between distributors on one hand, and between distributors and suppliers on the other hand, in order to benefit, in particular, from a better price.  </w:t>
        <w:br/>
        <w:t xml:space="preserve">699. Regarding the objective characteristics of the infringement, it should be noted that Schneider Electric, Legrand, Rexel, and Sonepar were aware of the unlawful nature of the practices, their anti-competitive nature having been identified several times (see paragraphs 168 and following).  </w:t>
        <w:br/>
        <w:t xml:space="preserve">700. The importance of the distribution networks of Sonepar and Rexel, targeted by the two notified grievances, must also be taken into account as the combined sales of these two distributors represent the majority of the distribution market in France and they enjoy significant recognition among professional clients.  </w:t>
        <w:br/>
        <w:t xml:space="preserve">701. Consequently, the Authority considers that the practices exhibit a certain degree of seriousness and will therefore retain a proportion of the sales value of 7%.  </w:t>
        <w:br/>
        <w:t xml:space="preserve">c) Consideration of the duration  </w:t>
        <w:br/>
        <w:t xml:space="preserve">702. As stated in points 32 and following of the sanctions press release, the duration of the infringement necessarily impacts the potential consequences of the infringement on the market and thus plays a significant role in determining the amount of the sanction. This is why, to calculate the base amount of the financial sanction, the Authority multiplies the amount determined by the sales value of each company by the number of years during which that company participated in the infringement.  </w:t>
        <w:br/>
        <w:t xml:space="preserve">703. In this case, under the first grievance, the practices in question were implemented continuously from December 13, 2012, to September 6, 2018.  </w:t>
        <w:br/>
        <w:t xml:space="preserve">704. Under the second grievance, the practices were implemented continuously from May 24, 2012, to September 14, 2015.  </w:t>
        <w:br/>
        <w:t xml:space="preserve">705. The duration multipliers are presented in the table below.  </w:t>
        <w:br/>
        <w:t xml:space="preserve">Table 10 – Duration of practices  </w:t>
        <w:br/>
        <w:t xml:space="preserve">Grievance 1 Grievance 2  </w:t>
        <w:br/>
        <w:t xml:space="preserve">Companies  </w:t>
        <w:br/>
        <w:t xml:space="preserve">Duration of Participation Coefficient Duration of Participation Coefficient  </w:t>
        <w:br/>
        <w:t xml:space="preserve">5 years, eight months and Schneider Electric 5.73  </w:t>
        <w:br/>
        <w:t xml:space="preserve">24 days  </w:t>
        <w:br/>
        <w:t xml:space="preserve">3 years, 3 months and Legrand 3.31  </w:t>
        <w:br/>
        <w:t xml:space="preserve">21 days  </w:t>
        <w:br/>
        <w:t xml:space="preserve">5 years, eight months and 3 years, 3 months and  </w:t>
        <w:br/>
        <w:t xml:space="preserve">Rexel 5.73 3.31  </w:t>
        <w:br/>
        <w:t xml:space="preserve">24 days 21 days  </w:t>
        <w:br/>
        <w:t xml:space="preserve">5 years, eight months and Sonepar 5.73  </w:t>
        <w:br/>
        <w:t xml:space="preserve">24 days  </w:t>
        <w:br/>
        <w:t xml:space="preserve">d) Conclusions on the base amount of sanctions  </w:t>
        <w:br/>
        <w:t xml:space="preserve">706. It follows from all of the above that the Authority will take the amounts presented below as the base amount of sanctions.  </w:t>
        <w:br/>
        <w:t xml:space="preserve">Table 11 – Base amount of sanctions  </w:t>
        <w:br/>
        <w:t xml:space="preserve">Companies Grievance 1 Grievance 2  </w:t>
        <w:br/>
        <w:t xml:space="preserve">Schneider Electric [Confidential] €  </w:t>
        <w:br/>
        <w:t xml:space="preserve">Legrand [Confidential] €  </w:t>
        <w:br/>
        <w:t xml:space="preserve">Rexel [Confidential] € [Confidential] €  </w:t>
        <w:br/>
        <w:t xml:space="preserve">Sonepar [Confidential] €  </w:t>
        <w:br/>
        <w:t xml:space="preserve">3. ON THE INDIVIDUALIZATION OF SANCTIONS  </w:t>
        <w:br/>
        <w:t xml:space="preserve">707. Pursuant to Article L. 464-2 of the Commercial Code, sanctions "are determined individually for each sanctioned company or organization."  </w:t>
        <w:br/>
        <w:t xml:space="preserve">708. Depending on the specific elements of each case, the Authority may take into account various mitigating or aggravating circumstances characterizing the behavior of each company in the context of its participation in the infringement, as well as other relevant individualization elements related to the situation of each company or association of companies. This consideration may lead to an adjustment of the sanction both upwards and downwards.  </w:t>
        <w:br/>
        <w:t xml:space="preserve">709. The individualization of the determinants of the sanction leads to addressing, for each of the companies involved, the existence of mitigating or aggravating circumstances (a) and other individualization elements (b).  </w:t>
        <w:br/>
        <w:t xml:space="preserve">a) Aggravating or mitigating circumstances  </w:t>
        <w:br/>
        <w:t xml:space="preserve">i. Reminder of principles  </w:t>
        <w:br/>
        <w:t xml:space="preserve">710. The sanctions press release mentions several circumstances that may lead the Authority to reduce or increase the base amount of the financial sanction.  </w:t>
        <w:br/>
        <w:t xml:space="preserve">711. According to point 37 of the sanctions press release, the Authority may take into account certain mitigating circumstances and thus reduce the base amount of the financial sanction, in particular, when the company or association of companies provides evidence:  </w:t>
        <w:br/>
        <w:t xml:space="preserve">"- that it has put an end to the infringement as soon as the Authority intervened, it being specified that this mitigating circumstance does not apply to agreements or practices of a secret nature, particularly cartels;  </w:t>
        <w:br/>
        <w:t xml:space="preserve">- that it has durably adopted competitive behavior, for a substantial part of the products or services in question, to the point of having disrupted, as a free rider, the very functioning of the practice in question;  </w:t>
        <w:br/>
        <w:t xml:space="preserve">- that it was compelled to participate in the infringement;  </w:t>
        <w:br/>
        <w:t xml:space="preserve">- that it effectively cooperates with the Authority, going beyond the obligations to which it is legally subject and outside the scope of the leniency procedure;  </w:t>
        <w:br/>
        <w:t xml:space="preserve">- that the infringement was authorized, solicited, or encouraged by public authorities;  </w:t>
        <w:br/>
        <w:t xml:space="preserve">- that it has implemented, during the procedure, measures of reparation specifically benefiting the victims of the practice, including payment to them of compensation due under a settlement within the meaning of Article 2044 of the Civil Code."  </w:t>
        <w:br/>
        <w:t xml:space="preserve">712. According to point 38 of the same press release, aggravating circumstances may also be taken into account to increase the base amount of the financial sanction, particularly when:  </w:t>
        <w:br/>
        <w:t xml:space="preserve">"- the company or association of companies played a leading or inciting role, or played a particular role in the design or implementation of the infringement;  </w:t>
        <w:br/>
        <w:t xml:space="preserve">- the company or association of companies took measures to compel others to participate in the infringement, or took retaliatory measures against them to enforce it;  </w:t>
        <w:br/>
        <w:t xml:space="preserve">- the company or association of companies enjoys a particular capacity for influence or moral authority, notably because it is entrusted with a public service mission."  </w:t>
        <w:br/>
        <w:t xml:space="preserve">ii. Arguments of the parties  </w:t>
        <w:br/>
        <w:t xml:space="preserve">713. Regarding mitigating circumstances, Rexel, Schneider Electric, and Sonepar request that their attempt to reform the derogation system be taken into account in this regard.  </w:t>
        <w:br/>
        <w:t xml:space="preserve">714. Rexel and Sonepar consider that it should be noted that the distributors did not play a role in the implementation of the practices.  </w:t>
        <w:br/>
        <w:t xml:space="preserve">715. Legrand and Rexel argue that the base amount of the sanction should be adjusted downwards to take into account the unprecedented nature of the practices and the doubt regarding their unlawful nature.  </w:t>
        <w:br/>
        <w:t xml:space="preserve">716. Legrand believes that it should be taken into account that the practices in question would have generated efficiency gains by providing clients with reduced prices.  </w:t>
        <w:br/>
        <w:t xml:space="preserve">iii. Response of the Authority  </w:t>
        <w:br/>
        <w:t>717. Regarding the application of mitigating circumstances, the elements of the file attest that Rexel has been strongly committed to the reform process of the derogation system and has repeatedly attempted to convince Legrand and Schneider Electric to join it. This circumstance justifies mitigating the sanction that will be imposed on it by a reduction of 20% on the base amount.</w:t>
      </w:r>
    </w:p>
    <w:p>
      <w:r>
        <w:rPr>
          <w:b/>
        </w:rPr>
        <w:t>[Pages 160–162]</w:t>
      </w:r>
    </w:p>
    <w:p>
      <w:r>
        <w:t xml:space="preserve">718. On the other hand, this circumstance cannot be granted to Sonepar, as its initiatives to reform the derogation system are subsequent to the infringement period established against it. Schneider Electric cannot benefit from this circumstance either, as it played a significant role in the commission of the infringement, as evidenced by the numerous documents in the file.  </w:t>
        <w:br/>
        <w:t xml:space="preserve">719. Furthermore, it is once again necessary to reject the arguments of the parties seeking to take into account the unprecedented nature of the practices as mitigating circumstances. As previously stated, the case at hand concerns imposed pricing practices whose illicit nature has never been in doubt and which have already been subject to sanctions by the Authority and by the Commission. This observation is further reinforced by the reading of certain documents that show that the parties involved were aware of the illicit nature of their practices (see paragraphs 168 and following).  </w:t>
        <w:br/>
        <w:t xml:space="preserve">720. Finally, no efficiency gain is effectively demonstrated by the parties (see paragraphs 604 and following).  </w:t>
        <w:br/>
        <w:t xml:space="preserve">721. Regarding aggravating circumstances, the Authority considers that there is no reason to retain any against any of the parties involved.  </w:t>
        <w:br/>
        <w:t xml:space="preserve">b) Other elements of individualization  </w:t>
        <w:br/>
        <w:t xml:space="preserve">i. Reminder of the principles  </w:t>
        <w:br/>
        <w:t xml:space="preserve">722. According to point 39 of the sanctions communication, after adjusting the amount of the sanction individually in light of any aggravating and mitigating circumstances, the Authority may then adapt the amount obtained upwards or downwards, in order to ensure that the monetary sanction is both deterrent and proportionate, "taking into account other objective elements specific to the situation of the company or the association of companies concerned." Among these elements is particularly the membership of the company in a group with significant economic power or substantial global resources.  </w:t>
        <w:br/>
        <w:t xml:space="preserve">723. The circumstance that a company has significant financial power may justify that the sanction imposed on it, considering one or more specific infringements, is higher than it would be otherwise, in order to ensure that the monetary sanction is both deterrent and proportionate. In this regard, the Court of Cassation has already had the opportunity to specify that the effectiveness of the fight against anti-competitive practices requires that the monetary sanction be effectively deterrent – an objective also highlighted regarding sanctions that may be imposed in cases of violation of national competition rules, by the ECHR ruling of September 27, 2011, Menarini Diagnostics/Italy – in light of the financial situation specific to each company at the time it is sanctioned.  </w:t>
        <w:br/>
        <w:t xml:space="preserve">779 Judgment of the Paris Court of Appeal of October 11, 2012, Company H. Chevalier Nord et al., No. 2011/03298, p. 71, and of January 30, 2014, Company Colgate-Palmolive Service, No. 2012/00723, p. 41.  </w:t>
        <w:br/>
        <w:t xml:space="preserve">780 ECHR ruling of September 27, 2011, A. Menarini Diagnostics S.R.L. v. Italy, No. 43509/08, paragraph 41.  </w:t>
        <w:br/>
        <w:t xml:space="preserve">781 Judgment of the Court of Cassation of September 18, 2012, Sephora et al., No. 12-14401.  </w:t>
        <w:br/>
        <w:t xml:space="preserve">724. The Union jurisprudence also considers that an increase on this basis, as it refers to the overall financial situation of the company, is likely to make the monetary sanction all the more deterrent and proportionate.  </w:t>
        <w:br/>
        <w:t xml:space="preserve">725. Finally, the Paris Court of Appeal specified that the level of total turnover achieved by the parent company and the ratio of the subsidiary's sales value in relation to the infringement with this total turnover can together constitute a relevant criterion for assessing whether such an increase should be applied.  </w:t>
        <w:br/>
        <w:t xml:space="preserve">ii. Application to the case at hand  </w:t>
        <w:br/>
        <w:t xml:space="preserve">Regarding Rexel  </w:t>
        <w:br/>
        <w:t xml:space="preserve">726. Rexel requests the Panel to dismiss the application of this aggravating circumstance on the grounds that it is not demonstrated that Rexel France's membership in the Rexel group played a role in the implementation of the alleged practices.  </w:t>
        <w:br/>
        <w:t xml:space="preserve">727. However, this argument, assuming it is proven, does not prevent the Authority from taking into account the fact that the company to which it attributes the infringement belongs to a group enjoying significant, even considerable, business scope and financial power.  </w:t>
        <w:br/>
        <w:t xml:space="preserve">728. Indeed, it is only when the autonomy of a subsidiary has been established that it is appropriate to consider the role played by membership in a large group in the implementation of anti-competitive practices or its influence on the severity of these practices.  </w:t>
        <w:br/>
        <w:t xml:space="preserve">729. In this case, the infringements in question have been attributed to Rexel France SAS and Rexel Développement SAS as authors and to Rexel Développement SAS and Rexel SA as parent companies. All these companies, taken together, constitute a single entity in the sense of competition law, as evidenced by the developments of this decision relating to the attribution of practices.  </w:t>
        <w:br/>
        <w:t xml:space="preserve">730. The overall financial resources of the Rexel group are very significant, with its consolidated global turnover for 2023 amounting to €19.1 billion.  </w:t>
        <w:br/>
        <w:t xml:space="preserve">731. Given this element, and for the reasons stated above, the Authority will increase the base amount of the individual sanctions of Rexel France SAS by 8%, for which the parent companies Rexel Développement SAS and Rexel SA are also jointly liable.  </w:t>
        <w:br/>
        <w:t xml:space="preserve">Regarding Schneider Electric  </w:t>
        <w:br/>
        <w:t xml:space="preserve">732. The overall financial resources of the Schneider Electric group are considerable, with its consolidated global turnover for 2023 amounting to €35.9 billion.  </w:t>
        <w:br/>
        <w:t xml:space="preserve">733. Given this element, and in order to give the sanction both a deterrent and proportionate effect, the Authority will increase the base amount of the individual sanctions of Schneider Electric France SAS by 8%, for which the parent companies Schneider Electric Industries SAS and Schneider Electric SE are also jointly liable.  </w:t>
        <w:br/>
        <w:t xml:space="preserve">Regarding Legrand  </w:t>
        <w:br/>
        <w:t xml:space="preserve">734. The overall financial resources of the Legrand group are very significant, with its consolidated global turnover for 2023 amounting to €8.4 billion.  </w:t>
        <w:br/>
        <w:t xml:space="preserve">735. Given this element, and in order to give the sanction both a deterrent and proportionate effect, the Authority will increase the base amount of the individual sanctions of Legrand SNC by 8%, for which the parent companies Legrand France SA and Legrand SA are also jointly liable.  </w:t>
        <w:br/>
        <w:t xml:space="preserve">Regarding Sonepar  </w:t>
        <w:br/>
        <w:t xml:space="preserve">736. The overall financial resources of the Sonepar group are considerable, with its consolidated global turnover for 2023 amounting to €33.3 billion.  </w:t>
        <w:br/>
        <w:t xml:space="preserve">737. Given this element, and in order to give the sanction both a deterrent and proportionate effect, the Authority will increase the base amount of the individual sanctions of Sonepar France Interservices SAS and Sonepar France Distribution SAS by 8%, for which the parent companies Sonepar France SAS and Sonepar SAS are also jointly liable.  </w:t>
        <w:br/>
        <w:t xml:space="preserve">4. ON FINAL ADJUSTMENTS  </w:t>
        <w:br/>
        <w:t xml:space="preserve">738. In accordance with I of Article L. 464-2 of the Commercial Code, it is necessary to verify that the amount of the monetary sanction resulting from the individualization of the base amount does not exceed the legal maximum of 10% of the highest worldwide turnover excluding taxes achieved during any of the financial years closed since the financial year preceding the one in which the practices were implemented.  </w:t>
        <w:br/>
        <w:t xml:space="preserve">739. In this case, the individualized amount of the sanctions for each company, calculated according to the method outlined above, is presented in the following table.  </w:t>
        <w:br/>
        <w:t xml:space="preserve">Table 12 – Amount of sanctions  </w:t>
        <w:br/>
        <w:t xml:space="preserve">Companies Grievance 1 Grievance 2 Total Grievance 1 + Grievance 2  </w:t>
        <w:br/>
        <w:t xml:space="preserve">Schneider Electric €207,000,000 €207,000,000  </w:t>
        <w:br/>
        <w:t xml:space="preserve">Legrand €43,000,000 €43,000,000  </w:t>
        <w:br/>
        <w:t xml:space="preserve">Rexel €89,000,000 €35,000,000 €124,000,000  </w:t>
        <w:br/>
        <w:t xml:space="preserve">Sonepar €96,000,000 €96,000,000  </w:t>
        <w:br/>
        <w:t xml:space="preserve">Total amount of sanctions  </w:t>
        <w:br/>
        <w:t xml:space="preserve">€470,000,000  </w:t>
        <w:br/>
        <w:t>740. In this case, for each of the companies concerned, the amount of worldwide turnover excluding taxes retained and the corresponding legal maximum, by notified grievance, are presented below.</w:t>
      </w:r>
    </w:p>
    <w:p>
      <w:r>
        <w:rPr>
          <w:b/>
        </w:rPr>
        <w:t>[Pages 163–165]</w:t>
      </w:r>
    </w:p>
    <w:p>
      <w:r>
        <w:t xml:space="preserve">Table 13 – Legal ceiling per notified grievance  </w:t>
        <w:br/>
        <w:t xml:space="preserve">Worldwide turnover  </w:t>
        <w:br/>
        <w:t xml:space="preserve">Company Maximum legal  </w:t>
        <w:br/>
        <w:t xml:space="preserve">HT the highest  </w:t>
        <w:br/>
        <w:t xml:space="preserve">Schneider Electric €35,902,000,000 (fiscal year 2023) €3,590,200,000  </w:t>
        <w:br/>
        <w:t xml:space="preserve">Legrand €8,417,000,000 (fiscal year 2023) €841,700,000  </w:t>
        <w:br/>
        <w:t xml:space="preserve">Rexel €19,153,000,000 (fiscal year 2023) €1,915,300,000  </w:t>
        <w:br/>
        <w:t xml:space="preserve">Sonepar €33,300,000,000 (fiscal year 2023) €3,330,000,000  </w:t>
        <w:br/>
        <w:t xml:space="preserve">741. The sanctions imposed for the two grievances do not exceed the proportion of 10% of the worldwide turnover excluding taxes achieved by the company.  </w:t>
        <w:br/>
        <w:t xml:space="preserve">G. OTHER SANCTIONS  </w:t>
        <w:br/>
        <w:t xml:space="preserve">742. In accordance with the first paragraph of I of Article L 464-2 of the Commercial Code, the Authority may order the interested parties to cease anti-competitive practices within a specified period or impose specific conditions.  </w:t>
        <w:br/>
        <w:t xml:space="preserve">743. In accordance with the tenth paragraph of I of Article L. 464-2 of the Commercial Code, the Authority may order the publication, dissemination, or display of its decision or an excerpt thereof in the manner it specifies. The costs shall then be borne by the interested party.  </w:t>
        <w:br/>
        <w:t>744. In this case, the practices established against Schneider Electric, Legrand, Sonepar, and Rexel justify ordering them to publish or have published a summary of this decision in both paper and online versions (i) of the newspaper Les Échos, (ii) of a specialized magazine in the electrical equipment sector, as well as (iii) to publish on the homepage of their website the text of the summary of this decision included on pages 3 and 4 above.</w:t>
      </w:r>
    </w:p>
    <w:p>
      <w:r>
        <w:t xml:space="preserve">DECISION  </w:t>
        <w:br/>
        <w:t xml:space="preserve">Article 1: It is established that the following companies have violated the provisions of Articles L. 420-1 of the Commercial Code and 101, paragraph 1 of the TFEU by participating from December 13, 2012, to September 6, 2018, in a price-fixing agreement in the low-voltage electrical equipment market:  </w:t>
        <w:br/>
        <w:t xml:space="preserve">- Schneider Electric France SAS as the author, and Schneider Electric Industries SAS and Schneider Electric SE as parent companies;  </w:t>
        <w:br/>
        <w:t xml:space="preserve">- Sonepar France Interservices SAS and Sonepar France Distribution SAS as authors, and Sonepar France SAS and Sonepar SAS as parent companies;  </w:t>
        <w:br/>
        <w:t xml:space="preserve">- Rexel France SAS as the author, and Rexel Développement SAS and Rexel SA as parent companies.  </w:t>
        <w:br/>
        <w:t xml:space="preserve">Article 2: Regarding the practices referred to in Article 1, the company Sarel - Appareillage Électrique SASU is dismissed. There is therefore no need, under Article 5 of Regulation No. 1/2003, to continue the proceedings against it, whether under Union law or national law.  </w:t>
        <w:br/>
        <w:t xml:space="preserve">Article 3: It is established that the following companies have violated the provisions of Articles L. 420-1 of the Commercial Code and 101, paragraph 1 of the TFEU by participating from May 24, 2012, to September 14, 2015, in a price-fixing agreement in the low-voltage electrical equipment market:  </w:t>
        <w:br/>
        <w:t xml:space="preserve">- Legrand SNC as the author, and Legrand France SA and Legrand SA as parent companies;  </w:t>
        <w:br/>
        <w:t xml:space="preserve">- Rexel France SAS as the author, and Rexel Développement SAS and Rexel SA as parent companies.  </w:t>
        <w:br/>
        <w:t xml:space="preserve">Article 4: Regarding the practices referred to in Article 3, the companies Sonepar France Interservices SAS, Sonepar France Distribution SAS, Sonepar France SAS, and Sonepar SAS are dismissed. There is therefore no need, under Article 5 of Regulation No. 1/2003, to continue the proceedings against them, whether under Union law or national law.  </w:t>
        <w:br/>
        <w:t xml:space="preserve">Article 5: The following financial penalties are imposed for the practices referred to in Articles 1 and 3:  </w:t>
        <w:br/>
        <w:t xml:space="preserve">- €207,000,000 to Schneider Electric France SAS, jointly and severally with the companies Schneider Electric Industries SAS and Schneider Electric SE;  </w:t>
        <w:br/>
        <w:t xml:space="preserve">- €43,000,000 to Legrand SNC, jointly and severally with the companies Legrand France SA and Legrand SA;  </w:t>
        <w:br/>
        <w:t xml:space="preserve">- €124,000,000 to Rexel France SAS, jointly and severally with the companies Rexel Développement SAS and Rexel SA;  </w:t>
        <w:br/>
        <w:t xml:space="preserve">- €96,000,000 to Sonepar France Distribution SAS, jointly and severally with the companies Sonepar France Interservices SAS, Sonepar France SAS, and Sonepar SAS.  </w:t>
        <w:br/>
        <w:t xml:space="preserve">Article 6: The sanctioned companies referred to in Articles 1 and 3 are ordered to insert, at shared expense and in proportion to their respective financial penalties, the summary appearing on pages 3 and 4 of this decision, respecting the formatting, in the paper edition and on the website of the newspaper Les Échos, and in a specialized magazine in the electrical equipment sector as well as on the homepage of their website, for a duration of seven consecutive days. This publication will occur in a box in black characters on a white background with a height of at least three millimeters under the following title, in bold characters of the same size: "Decision of the Competition Authority No. 24-D-09 of October 29, 2024, regarding practices implemented in the low-voltage electrical equipment sector." It may be followed by the mention that the decision has been appealed to the Court of Appeal of Paris if such an appeal is filed. The sanctioned companies will send, by registered mail, to the procedure and documentation service, a copy of this publication, within three months from the notification of the decision.  </w:t>
        <w:br/>
        <w:t xml:space="preserve">Deliberated on the oral report of Ms. Cécile Markour and Ms. Sarah Cassan, rapporteurs, and the intervention of Mr. Eshien Chong and Mr. Jean-Christophe Thiebaud, representing the economic service, Ms. Gwenaëlle Nouet, deputy general rapporteur, Mr. Stanislas Martin, general rapporteur, by Ms. Fabienne Siredey-Garnier, vice-president, chairing the session, Ms. Valérie Bros and Ms. Julie Burguburu, members.  </w:t>
        <w:br/>
        <w:t xml:space="preserve">The session officer, The session president,  </w:t>
        <w:br/>
        <w:t xml:space="preserve">Caroline Orsel Fabienne Siredey-Garnier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