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https://www.autoritedelaconcurrence.fr/fr/decision/relative-des-pratiques-mises-en-oeuvre-dans-le-secteur-du-transport-aerien-en-ce-qui</w:t>
      </w:r>
    </w:p>
    <w:p>
      <w:r>
        <w:t>Pages translated : 4</w:t>
      </w:r>
    </w:p>
    <w:p/>
    <w:p>
      <w:r>
        <w:rPr>
          <w:b/>
        </w:rPr>
        <w:t>[Pages 1–3]</w:t>
      </w:r>
    </w:p>
    <w:p>
      <w:r>
        <w:t xml:space="preserve">FRENCH REPUBLIC  </w:t>
        <w:br/>
        <w:t xml:space="preserve">Decision No. 07-D-19 of May 24, 2007  </w:t>
        <w:br/>
        <w:t xml:space="preserve">regarding practices implemented in the air transport sector, concerning the service to the Antilles  </w:t>
        <w:br/>
        <w:t xml:space="preserve">The Competition Council (permanent commission),  </w:t>
        <w:br/>
        <w:t xml:space="preserve">Having regard to the letter registered on December 1, 2003, under number 03/0088 F, by which the Minister of Economy, Finance and Industry referred to the Competition Council a case concerning competition in the air transport sector, regarding the service to the Antilles;  </w:t>
        <w:br/>
        <w:t xml:space="preserve">Having regard to Book IV of the Commercial Code relating to price and competition freedom;  </w:t>
        <w:br/>
        <w:t xml:space="preserve">Having regard to the observations presented by the Government Commissioner;  </w:t>
        <w:br/>
        <w:t xml:space="preserve">Having regard to the other documents in the file;  </w:t>
        <w:br/>
        <w:t xml:space="preserve">The rapporteur, the Deputy General Rapporteur, and the Government Commissioner heard during the session of May 22, 2007;  </w:t>
        <w:br/>
        <w:t>Adopts the following decision:</w:t>
      </w:r>
    </w:p>
    <w:p>
      <w:r>
        <w:t xml:space="preserve">I. Findings  </w:t>
        <w:br/>
        <w:t xml:space="preserve">A. THE REFERRAL  </w:t>
        <w:br/>
        <w:t xml:space="preserve">1. At the request of the Public Prosecutor of Fort de France, the National Directorate of Investigations of the DGCCRF conducted an investigation into potential anti-competitive practices implemented by Air France and, potentially, other airlines operating between mainland France and the Antilles. This request was motivated by complaints from local tourism professionals who attributed the decline in tourism activity they faced in 2000 and 2001 to repeated price increases allegedly carried out by the airlines, particularly Air France, and especially to the scarcity of tickets at the lowest fares.  </w:t>
        <w:br/>
        <w:t xml:space="preserve">2. The administrative investigation report dated November 4, 2002, mentions a code-sharing agreement and a bilateral billing agreement, both concluded on October 26, 2001, between Air France and Air Lib. These two airlines jointly held 69% of the market share on the mainland-Pointe à Pitre route and 74% on the mainland-Fort de France route.  </w:t>
        <w:br/>
        <w:t xml:space="preserve">3. The code-sharing agreement allows for the joint operation of flights to the Antilles, with each airline having access to the entire stock of seats of its partner. The bilateral billing agreement provides, particularly for routes under code-sharing, for a minimum re-invoicing rate for tickets issued without face value.  </w:t>
        <w:br/>
        <w:t xml:space="preserve">4. Furthermore, a common pricing grid for Air France and Air Lib was in effect, as evidenced by a document reproduced on page 16 of the investigation report, titled "Pricing Grid of April 29, 2002, between Paris and the Antilles" (FDF/PTP) (prices excluding taxes and fees in EUR).  </w:t>
        <w:br/>
        <w:t xml:space="preserve">5. In his letter dated December 1, 2003, referring to the Competition Council, the Minister of Economy, Finance and Industry wrote: "The elements in my possession reveal dysfunctions in competition that seem linked not only to the structure of the market but also, to a large extent, to the behavior of the operators themselves. Thus, it appears that the company Air France and the former company Air Lib, which had concluded a code-sharing agreement in 2001, made known to the public authorities, allowing each to access the stock of seats of the other, subsequently agreed on the level of prices to be charged to their customers."  </w:t>
        <w:br/>
        <w:t>6. The referral letter from the Minister was accompanied by the investigation report but did not contain any of the numerous annexes to this document, which were nonetheless summarized at the end of the report (hearings of the heads of five travel agencies and three airlines and documents submitted by these operators).</w:t>
      </w:r>
    </w:p>
    <w:p>
      <w:r>
        <w:t xml:space="preserve">7. By letter dated December 3, 2003, addressed to the Director General of Competition, Consumer Affairs, and Fraud Control, the General Rapporteur of the Competition Council acknowledged receipt of the referral letter and added: "Nevertheless, following a telephone conversation today with your services, it appears that the documents annexed to the administrative investigation report cannot be attached to the file. Pending any additional information from you, which I would ask you to kindly keep me informed of, I can only note that the referral is incomplete and remains, until further notice, awaiting the appointment of a rapporteur."  </w:t>
        <w:br/>
        <w:t xml:space="preserve">8. By letter dated June 4, 2004, the General Rapporteur of the Competition Council reiterated his request in the following terms: "The approximately 500 annexed documents collected during the investigation and announced in this investigation report have not, however, been transmitted. In order to allow the appointed rapporteur to handle this case under good conditions, I kindly ask you to ensure the communication of these documents as soon as possible."  </w:t>
        <w:br/>
        <w:t>9. Neither of these two letters received a response. The subsequent oral reminders also did not yield the requested documents. In the session, the Government Commissioner informed the Council that these documents had likely been lost in the exchanges between the services of the Public Prosecutor and those of the DGCCRF.</w:t>
      </w:r>
    </w:p>
    <w:p>
      <w:r>
        <w:t xml:space="preserve">II. Discussion  </w:t>
        <w:br/>
        <w:t xml:space="preserve">10. Article L. 462-8, paragraph 2 of the Commercial Code states that "the Competition Council may also reject the referral by reasoned decision when it considers that the facts invoked are not supported by sufficiently probative elements."  </w:t>
        <w:br/>
        <w:t>11. The facts invoked by the Minister are not supported by elements allowing the Council to substantiate them, in order to potentially qualify them under community or national competition law, as the documents annexed to the administrative investigation report were not transmitted to the Competition Council. It is therefore appropriate to apply the aforementioned Article L. 462-8, paragraph 2 of the Commercial Code.</w:t>
      </w:r>
    </w:p>
    <w:p>
      <w:r>
        <w:rPr>
          <w:b/>
        </w:rPr>
        <w:t>[Pages 4–4]</w:t>
      </w:r>
    </w:p>
    <w:p>
      <w:r>
        <w:t xml:space="preserve">DECISION  </w:t>
        <w:br/>
        <w:t xml:space="preserve">Sole Article: The referral of the minister registered under number 03/0088 F is rejected.  </w:t>
        <w:br/>
        <w:t xml:space="preserve">Deliberated on the oral report of Ms. Aloy, by Mr. Lasserre, president, Mr. Nasse, Ms. Aubert, and Ms. Perrot, vice-presidents.  </w:t>
        <w:br/>
        <w:t xml:space="preserve">The session secretary, The president,  </w:t>
        <w:br/>
        <w:t xml:space="preserve">Catherine Duparcq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