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https://www.autoritedelaconcurrence.fr/fr/decision/relative-des-pratiques-mises-en-oeuvre-dans-le-secteur-du-transport-de-marchandises-dans</w:t>
      </w:r>
    </w:p>
    <w:p>
      <w:r>
        <w:t>Pages translated : 21</w:t>
      </w:r>
    </w:p>
    <w:p/>
    <w:p>
      <w:r>
        <w:rPr>
          <w:b/>
        </w:rPr>
        <w:t>[Pages 1–3]</w:t>
      </w:r>
    </w:p>
    <w:p>
      <w:r>
        <w:t>FRENCH REPUBLIC</w:t>
        <w:br/>
        <w:t>Decision No. 25-D-04 of September 11, 2025</w:t>
        <w:br/>
        <w:t>regarding practices implemented in the freight transport sector in the short-distance cross-Channel area*</w:t>
        <w:br/>
        <w:t>The Autorité de la concurrence (section III),</w:t>
      </w:r>
    </w:p>
    <w:p>
      <w:r>
        <w:t>Considering the letter registered on June 25, 2021, under number 21/0049 F, by which the companies France Manche SA and The Channel Tunnel Group Limited, subsidiaries of the Getlink group, referred to the Autorité de la concurrence regarding practices implemented by the companies P&amp;O Ferries Holdings Limited and DFDS A/S in the freight transport sector in the short-distance cross-Channel area;</w:t>
      </w:r>
    </w:p>
    <w:p>
      <w:r>
        <w:t>Considering the Treaty on the Functioning of the European Union, and in particular Article 101;</w:t>
      </w:r>
    </w:p>
    <w:p>
      <w:r>
        <w:t>Considering Book IV of the Commercial Code, and in particular Article L. 420-1;</w:t>
      </w:r>
    </w:p>
    <w:p>
      <w:r>
        <w:t>Considering the observations submitted by the companies France Manche SA, The Channel Tunnel Group Limited, DFDS A/S, DFDS Seaways, P&amp;O Ferries Holdings Limited, P&amp;O Short Sea Ferries Limited, P&amp;O Ferries Division Holdings Limited, and the Government Commissioner;</w:t>
      </w:r>
    </w:p>
    <w:p>
      <w:r>
        <w:t>Considering the other documents in the file;</w:t>
      </w:r>
    </w:p>
    <w:p>
      <w:r>
        <w:t>The representatives of Irish Continental Group heard on the basis of the provisions of the second paragraph of Article L. 463-7 of the Commercial Code;</w:t>
      </w:r>
    </w:p>
    <w:p>
      <w:r>
        <w:t>The rapporteur, the representatives of the economic service, the deputy general rapporteur, the representatives of the companies France Manche SA, The Channel Tunnel Group Limited, Getlink SE, DFDS A/S, DFDS Seaways, P&amp;O Ferries Holdings Limited, P&amp;O Short Sea Ferries Limited, P&amp;O Ferries Division Holdings Limited, and the Government Commissioner heard during the session of the Autorité de la concurrence on March 11, 2025;</w:t>
      </w:r>
    </w:p>
    <w:p>
      <w:r>
        <w:t>Adopts the following decision:</w:t>
      </w:r>
    </w:p>
    <w:p>
      <w:r>
        <w:t>*non-confidential version</w:t>
      </w:r>
    </w:p>
    <w:p>
      <w:r>
        <w:t>Summary1</w:t>
        <w:br/>
        <w:t>By this decision, the Autorité de la concurrence (hereinafter "the Authority") issues a dismissal regarding practices implemented in the freight transport sector in the short-distance cross-Channel area.</w:t>
      </w:r>
    </w:p>
    <w:p>
      <w:r>
        <w:t>Following the referral by the companies France Manche SA and The Channel Tunnel Group Limited, subsidiaries of the Getlink group (operating under the trade name "Eurotunnel"), the investigation services notified a grievance based on Articles 101 of the Treaty on the Functioning of the European Union and L. 420-1 of the Commercial Code to the companies DFDS A/S and DFDS Seaways (hereinafter "DFDS"), P&amp;O Ferries Holdings Limited, P&amp;O Short Sea Ferries Limited, and P&amp;O Ferries Division Holdings Limited (hereinafter "P&amp;O Ferries").</w:t>
      </w:r>
    </w:p>
    <w:p>
      <w:r>
        <w:t>In their notification of grievances, the investigation services accused P&amp;O Ferries and DFDS of entering into an anti-competitive agreement establishing a capacity sharing across their respective fleets operating on the route between Calais and Dover, providing a common service to freight carriers, and establishing a mechanism for rebalancing the capacities of each party to the cooperation.</w:t>
      </w:r>
    </w:p>
    <w:p>
      <w:r>
        <w:t>The Authority considered, in light of the elements in the file, that it was not established that the agreement had an anti-competitive object, given its content, objectives, and economic and legal context. The Authority therefore concluded that the notified practice was not established.</w:t>
      </w:r>
    </w:p>
    <w:p>
      <w:r>
        <w:t>1 This summary is strictly informative. Only the reasons for the decision numbered below are authoritative.</w:t>
      </w:r>
    </w:p>
    <w:p>
      <w:r>
        <w:t>TABLE OF CONTENTS</w:t>
        <w:br/>
        <w:t>I. FINDINGS ................................................................................ 4</w:t>
        <w:br/>
        <w:t>A. THE PROCEDURE ...........................................................................................................4</w:t>
        <w:br/>
        <w:t>B. THE RELEVANT SECTOR ..........................................................................................4</w:t>
        <w:br/>
        <w:t>C. THE COMPANIES INVOLVED ....................................................................................5</w:t>
        <w:br/>
        <w:t>1. EUROTUNNEL .............................................................................................................6</w:t>
        <w:br/>
        <w:t>2. P&amp;O FERRIES ............................................................................................................6</w:t>
        <w:br/>
        <w:t>3. DFDS ..........................................................................................................................6</w:t>
        <w:br/>
        <w:t>4. IRISH FERRIES ............................................................................................................7</w:t>
        <w:br/>
        <w:t>D. THE AGREEMENTS BETWEEN P&amp;O FERRIES AND DFDS ..................................7</w:t>
        <w:br/>
        <w:t>1. THE INITIAL AGREEMENT OF 2021 ........................................................................7</w:t>
        <w:br/>
        <w:t>a) Coordination of crossing schedules .......................................................... 7</w:t>
        <w:br/>
        <w:t>b) Capacity sharing on the ships ................................................................. 8</w:t>
        <w:br/>
        <w:t>c) Access to additional capacities ................................................................. 9</w:t>
        <w:br/>
        <w:t>d) Rebalancing of capacities ...................................................................... 9</w:t>
        <w:br/>
        <w:t>2. THE AMENDED AGREEMENT FOLLOWING THE COMMITMENTS MADE BY THE PARTIES ......10</w:t>
        <w:br/>
        <w:t>3. THE EFFECTIVE IMPLEMENTATION OF THE AGREEMENT ......................................10</w:t>
        <w:br/>
        <w:t>4. SUBSEQUENT DEVELOPMENTS ...............................................................................11</w:t>
        <w:br/>
        <w:t>E. REMINDER OF THE NOTIFIED GRIEVANCE ..................................................................12</w:t>
        <w:br/>
        <w:t>II. DISCUSSION ........................................................................................ 13</w:t>
        <w:br/>
        <w:t>A. ON THE PROCEDURE ................................................................................................13</w:t>
        <w:br/>
        <w:t>1. ON THE VALIDITY OF THE REFERRAL .....................................................................13</w:t>
        <w:br/>
        <w:t>2. ON THE IMPARTIALITY OF THE INVESTIGATION ....................................................13</w:t>
        <w:br/>
        <w:t>a) Reminder of applicable principles ........................................................... 13</w:t>
        <w:br/>
        <w:t>b) Application to the case at hand .................................................................... 14</w:t>
        <w:br/>
        <w:t>B. ON THE APPLICATION OF UNION LAW .................................................................15</w:t>
        <w:br/>
        <w:t>1. THE APPLICABLE PRINCIPLES ..................................................................................15</w:t>
        <w:br/>
        <w:t>2. APPLICATION TO THE CASE AT HAND ....................................................................15</w:t>
        <w:br/>
        <w:t>C. ON THE RELEVANT MARKET ....................................................................................16</w:t>
        <w:br/>
        <w:t>1. THE APPLICABLE PRINCIPLES ..................................................................................16</w:t>
        <w:br/>
        <w:t>2. APPLICATION TO THE CASE AT HAND ....................................................................17</w:t>
        <w:br/>
        <w:t>D. ON THE MERITS OF THE NOTIFIED GRIEVANCE ..................................................18</w:t>
        <w:br/>
        <w:t>1. THE APPLICABLE PRINCIPLES ..................................................................................18</w:t>
        <w:br/>
        <w:t>2. APPLICATION TO THE CASE AT HAND ....................................................................19</w:t>
        <w:br/>
        <w:t>DECISION ..................................................................................................... 21</w:t>
      </w:r>
    </w:p>
    <w:p>
      <w:r>
        <w:rPr>
          <w:b/>
        </w:rPr>
        <w:t>[Pages 4–6]</w:t>
      </w:r>
    </w:p>
    <w:p>
      <w:r>
        <w:t xml:space="preserve">I. Findings  </w:t>
        <w:br/>
        <w:t xml:space="preserve">A. THE PROCEDURE  </w:t>
        <w:br/>
        <w:t xml:space="preserve">1. By letter received on June 25, 2021, registered under number 21/0049 F, the companies France Manche SA, The Channel Tunnel Group Limited, subsidiaries of the Getlink group (hereinafter collectively referred to as "Eurotunnel"), submitted a complaint to the Autorité de la concurrence (hereinafter "the Authority") regarding practices implemented by the companies P&amp;O Ferries Holding Limited and DFDS A/S in the freight transport sector in the short-distance cross-Channel area.  </w:t>
        <w:br/>
        <w:t xml:space="preserve">2. By letter dated November 12, 2021, the General Rapporteur of the Authority informed the parties and the Government Commissioner of his decision to have the case examined by the Authority without the prior establishment of a report, pursuant to Article L. 463-3 of the Commercial Code.  </w:t>
        <w:br/>
        <w:t xml:space="preserve">3. On November 22, 2021, the General Rapporteur sent a notification of grievances concerning prohibited practices under Article 101 of the Treaty on the Functioning of the European Union (hereinafter "TFEU") and Article L. 420-1 of the Commercial Code to the companies DFDS A/S, DFDS Seaways (hereinafter "DFDS"), P&amp;O Ferries Holdings Limited, P&amp;O Short Sea Ferries Limited, P&amp;O Ferries Division Holdings Limited (hereinafter "P&amp;O Ferries"). The companies France Manche SA and The Channel Tunnel Group Limited, as complainants, were also recipients of the notification of grievances.  </w:t>
        <w:br/>
        <w:t xml:space="preserve">4. Pursuant to Article L. 463-3 of the Commercial Code, the General Rapporteur decided to send a report to the parties, according to the procedures provided for in Article L. 463-2 of the Commercial Code. The parties and the Government Commissioner were informed by letter dated December 6, 2023. The report was notified to them on December 14, 2023.  </w:t>
        <w:br/>
        <w:t xml:space="preserve">5. The case was examined during the Authority's session on March 11, 2025.  </w:t>
        <w:br/>
        <w:t xml:space="preserve">B. THE RELEVANT SECTOR  </w:t>
        <w:br/>
        <w:t xml:space="preserve">6. As indicated by the Authority in its concentration control decision regarding the acquisition of assets from SeaFrance by Eurotunnel, the short-distance cross-Channel area includes short-distance links between England and France or Belgium. This includes links between Pas-de-Calais (Calais, Coquelles, Dunkirk) and Kent (Dover, Folkestone) as well as the line between Dieppe and Newhaven.  </w:t>
        <w:br/>
        <w:t xml:space="preserve">7. Almost all freight traffic (98.5%) in this area is carried out by accompanied freight mode, meaning trucks loaded with their drivers on rail shuttles (then using the Channel Tunnel) or on roll-on/roll-off ships ("Roll on – Roll Off," hereinafter "Ro-Ro") or mixed ("Roll on – Roll Off – Passenger Ship," hereinafter "Ro-PAX"). The unaccompanied mode (loading of trailers on Ro-Ro or Ro-PAX ships or containers on "Lift On – Lift Off" ships) thus represents only a very marginal share of the traffic on these routes.  </w:t>
        <w:br/>
        <w:t xml:space="preserve">8. In the area, traffic is organized around a mechanism of frequent rotations of ships (or rail shuttles) that allows for great organizational flexibility, especially since, on most ships, all or part of the available space can be allocated interchangeably to freight trucks or private cars. Furthermore, for freight transport, the most common model is not that of reserving a specific slot but the possibility for the truck (and its driver) to board the first ship (of the operator with which its employer or client has contracted) where a space is still available at the time it arrives at the port.  </w:t>
        <w:br/>
        <w:t xml:space="preserve">9. Another particularity of the short-distance cross-Channel area is that maritime transport by ferries is in direct competition with rail traffic via the Channel Tunnel.  </w:t>
        <w:br/>
        <w:t xml:space="preserve">10. According to the Société d’Exploitation des Ports du Détroit (hereinafter "SEPD"), the short-distance cross-Channel area represents between 60% and 70% of all freight traffic (in terms of the number of vehicles) between mainland Europe and the British Isles. The maritime links between Calais and Dover account for 40% to 50% of the freight units transported within this area.  </w:t>
        <w:br/>
        <w:t xml:space="preserve">C. THE COMPANIES INVOLVED  </w:t>
        <w:br/>
        <w:t xml:space="preserve">11. The main operators of freight transport in the short-distance cross-Channel area are Eurotunnel, which operates rail shuttles between Coquelles and Folkestone, as well as DFDS, P&amp;O Ferries, and Irish Continental Group (hereinafter "Irish Ferries"), which operate ferries between Calais and Dover (as well as between Dunkirk and Dover in the case of DFDS).  </w:t>
        <w:br/>
        <w:t xml:space="preserve">1. EUROTUNNEL  </w:t>
        <w:br/>
        <w:t xml:space="preserve">12. France Manche SA and The Channel Tunnel Group Limited operate, under the commercial name Eurotunnel, the Channel Tunnel and offer, among other services, a rail shuttle service, LeShuttle Freight for trucks, between Coquelles in France and Folkestone in the United Kingdom.  </w:t>
        <w:br/>
        <w:t xml:space="preserve">13. These two companies are subsidiaries of the Getlink group, whose parent company is the European company Getlink SE, headquartered in Paris.  </w:t>
        <w:br/>
        <w:t xml:space="preserve">14. Eurotunnel transports more than one million trucks each year between France and the United Kingdom.  </w:t>
        <w:br/>
        <w:t xml:space="preserve">2. P&amp;O FERRIES  </w:t>
        <w:br/>
        <w:t xml:space="preserve">15. P&amp;O Ferries is a ferry service operator running routes between the continent and the United Kingdom (cross-Channel routes as well as in the North Sea) and between the United Kingdom and Ireland. For freight transport, P&amp;O Ferries operates six routes between the United Kingdom and the Netherlands, Belgium, and France.  </w:t>
        <w:br/>
        <w:t xml:space="preserve">16. On the cross-Channel routes, P&amp;O Ferries operates between the ports of Calais in France and Dover in the United Kingdom. This route is operated by a dedicated subsidiary, P&amp;O Short Sea Ferries Limited, based in Dover.  </w:t>
        <w:br/>
        <w:t xml:space="preserve">17. On the Calais/Dover route, P&amp;O Ferries currently operates three Ro-PAX type ferries (Spirit of France since 2011, P&amp;O Pioneer and P&amp;O Liberté which replaced older boats in 2023), meaning they can accommodate both freight trucks with drivers and private cars.  </w:t>
        <w:br/>
        <w:t xml:space="preserve">18. P&amp;O Ferries has been part of the Emirati group DP World since 2006.  </w:t>
        <w:br/>
        <w:t xml:space="preserve">3. DFDS  </w:t>
        <w:br/>
        <w:t xml:space="preserve">19. The Danish company DFDS A/S is the parent company of the DFDS group, which operates a maritime transport network in Northern Europe and provides ferry transport services and transport and logistics solutions.  </w:t>
        <w:br/>
        <w:t xml:space="preserve">20. DFDS's activities are divided between two divisions: the Ferry division and the Logistics division. The activity of transporting trucks on Ro-Ro (or Ro-PAX) ships is managed by the Ferry division.  </w:t>
        <w:br/>
        <w:t xml:space="preserve">21. In France, DFDS conducts its business through its direct subsidiary DFDS Seaways.  </w:t>
        <w:br/>
        <w:t>22. In the short-distance cross-Channel area, DFDS operates six Ro-PAX type ferries between the ports of Calais and Boulogne in France and the port of Dover in the United Kingdom. Three of these ships are used on the Calais/Dover route.</w:t>
      </w:r>
    </w:p>
    <w:p>
      <w:r>
        <w:rPr>
          <w:b/>
        </w:rPr>
        <w:t>[Pages 7–9]</w:t>
      </w:r>
    </w:p>
    <w:p>
      <w:r>
        <w:t>4. IRISH FERRIES</w:t>
      </w:r>
    </w:p>
    <w:p>
      <w:r>
        <w:t>23. Irish Ferries is a trade name of the ferry division of Irish Continental Group, an Irish company based in Dublin. Regarding the transport of goods by accompanied truck, Irish Ferries operates between Ireland, the British Isles, and France (Calais, Cherbourg).</w:t>
      </w:r>
    </w:p>
    <w:p>
      <w:r>
        <w:t>24. Irish Ferries announced its entry into the Calais-Dover route on March 26, 2021. The service began on June 29, 2021, with the commissioning of a first ship. Two other ships entered service in December 2021 and then in April 2022.</w:t>
      </w:r>
    </w:p>
    <w:p>
      <w:r>
        <w:t>D. THE AGREEMENTS BETWEEN P&amp;O FERRIES AND DFDS</w:t>
      </w:r>
    </w:p>
    <w:p>
      <w:r>
        <w:t>1. THE INITIAL AGREEMENT OF 2021</w:t>
      </w:r>
    </w:p>
    <w:p>
      <w:r>
        <w:t>25. On May 25, 2021, P&amp;O Ferries and DFDS announced that they had concluded a mutual space charter agreement for their vessels operating on the Calais-Dover route. The purpose of this agreement was to allow truck drivers to board the first ship (of the two companies) departing, regardless of the identity of its operator. This cooperation was intended to improve the flexibility and resilience of the service by providing access to a departure every 36 minutes on average and reducing the journey time (including waiting at the port) by approximately 30 minutes.</w:t>
      </w:r>
    </w:p>
    <w:p>
      <w:r>
        <w:t>26. This capacity sharing contract (hereinafter referred to as the "initial contract") was signed on May 21, 2021, between DFDS A/S and P&amp;O Ferries Holdings Limited. The main clauses of this contract are described below.</w:t>
      </w:r>
    </w:p>
    <w:p>
      <w:r>
        <w:t>a) The coordination of crossing schedules</w:t>
      </w:r>
    </w:p>
    <w:p>
      <w:r>
        <w:t>27. Article 3 of the initial contract provides for the alignment by both operators of their crossing schedules in order to create a consolidated schedule that each company could then promote as if it were its own.</w:t>
      </w:r>
    </w:p>
    <w:p>
      <w:r>
        <w:t>28. This same article also provides for the obligation of each party to reasonably communicate in advance to the other party any schedule changes related to the maintenance or dry-docking of a vessel or anticipated changes in demand (for example, during the tourist season). Similarly, changes or cancellations related to unforeseen events (breakdowns or adverse weather conditions in particular) must be communicated as quickly as possible to the other party to the contract.</w:t>
      </w:r>
    </w:p>
    <w:p>
      <w:r>
        <w:t>29. When sending the details of the contract to the Authority, DFDS and P&amp;O Ferries indicated that the agreement was intended to "align the sailing schedules of the parties and eliminate overlaps and scheduling conflicts, and to establish a consolidated schedule for the ships."</w:t>
      </w:r>
    </w:p>
    <w:p>
      <w:r>
        <w:t>30. In practice, "[e]ach week, P&amp;O and DFDS add their own schedule to an Excel file. This is done every Wednesday at noon for the following week. This leads to the common schedule for the week. (...) We update the Excel file independently and remotely. We only discuss if necessary."</w:t>
      </w:r>
    </w:p>
    <w:p>
      <w:r>
        <w:t>31. In its decision to accept the commitments presented below in paragraph 44, the UK competition authority (the Competition and Markets Authority, hereinafter "CMA") indicated that the implementation of this common schedule had led to the elimination of 7 to 11 crossings per week (a reduction of approximately 3% to 5% of the number of crossings) primarily at night or during weekends. When questioned about this, the leaders of P&amp;O Ferries stated: "[w]e each unilaterally decided whether we wanted to eliminate crossings and which ones we wanted to eliminate. (...) The scheduling of the crossings is based on the common document. We then discussed to optimize the frequency of the crossings."</w:t>
      </w:r>
    </w:p>
    <w:p>
      <w:r>
        <w:t>b) The sharing of capacity on the vessels</w:t>
      </w:r>
    </w:p>
    <w:p>
      <w:r>
        <w:t>32. Article 4 of the initial contract provides for the capacity sharing mechanism.</w:t>
      </w:r>
    </w:p>
    <w:p>
      <w:r>
        <w:t>33. Article 4.2 stipulates that each party determines the freight capacity (measured in linear meters) that it decides to share under the agreement. This refers to the capacity of the vessels for which it agrees to share capacity (depending on the number of rotations performed by each vessel during the week in question), after deducting the capacity allocated to tourist passengers (not covered by the agreement).</w:t>
      </w:r>
    </w:p>
    <w:p>
      <w:r>
        <w:t>34. The capacity ratio (for each party) is equal to the share of the total capacity shared by a party during the relevant period. Article 4.3 specifies that each party will therefore be allocated, on each vessel – regardless of the company (P&amp;O Ferries or DFDS) operating the vessel in question – a freight capacity in proportion to the capacity ratio.</w:t>
      </w:r>
    </w:p>
    <w:p>
      <w:r>
        <w:t>35. Thus, according to the example provided by P&amp;O Ferries in its observations to the notification of grievances: "If P&amp;O plans to contribute 1,500 freight units over a month, and the capacity provided by DFDS is 1,000 units, the Total Freight Capacity for that month will be 2,500 units. The capacity ratio will therefore be 60:40, since P&amp;O contributes 1,500/2,500 (60%) and DFDS contributes 1,000/2,500 (40%). In practice, this means that 60% of the freight capacity of each vessel – whether it is a P&amp;O or DFDS vessel – will be reserved for P&amp;O, while 40% of the freight capacity of each vessel will be reserved for DFDS."</w:t>
      </w:r>
    </w:p>
    <w:p>
      <w:r>
        <w:t>36. Since each party is free to modify the volume of freight it wishes to contribute to the agreement (Article 4.2), the capacity ratio is likely to evolve to reflect such changes.</w:t>
      </w:r>
    </w:p>
    <w:p>
      <w:r>
        <w:t>37. The common schedule and the sharing of capacity (the capacity allocated to an operator on each of the vessels) are then integrated into the computer systems of each company. When a truck is registered by one of the two companies, the employee "will be able to check which vessel departs first, whether it is a P&amp;O or DFDS vessel. He will then assign the driver a waiting line corresponding to that vessel."</w:t>
      </w:r>
    </w:p>
    <w:p>
      <w:r>
        <w:t>c) Access to additional capacities</w:t>
      </w:r>
    </w:p>
    <w:p>
      <w:r>
        <w:t>38. Article 4.6 of the initial agreement provides that when, 20 minutes before a departure, one of the operators is not using all of the capacity allocated to it, the other operator has the option to use this capacity in exchange for financial compensation.</w:t>
      </w:r>
    </w:p>
    <w:p>
      <w:r>
        <w:t>39. If the text of the agreement suggests that each of the two parties has the option to buy back unused capacity from the other operator, P&amp;O Ferries clarified that in practice, only the party operating the vessel on which capacity remains available is likely "to use the remaining space for the benefit of its own customers – in order to minimize underutilized crossings, maximize available capacities and flexibility for the parties, and reduce customer waiting time."</w:t>
      </w:r>
    </w:p>
    <w:p>
      <w:r>
        <w:t>d) The rebalancing of capacities</w:t>
      </w:r>
    </w:p>
    <w:p>
      <w:r>
        <w:t>40. Finally, Article 5 of the initial contract provides for a capacity rebalancing mechanism aimed at ensuring that neither party can use its share of capacity on the other party's vessels while failing to deliver the total promised capacity, for example in the event of an external occurrence or a technical problem leading to the cancellation of a crossing.</w:t>
      </w:r>
    </w:p>
    <w:p>
      <w:r>
        <w:t>41. The contract thus states that the parties must establish a common document listing all the capacities actually made available by each of them. As indicated in the contract, this leads to the exchange of information on the departures actually undertaken (and to multiply by the shared capacity of the vessel indicated in the common schedule).</w:t>
      </w:r>
    </w:p>
    <w:p>
      <w:r>
        <w:t>42. In the event that this document reveals an imbalance in the capacities actually provided compared to the theoretical capacity ratio, the parties commit to making their best efforts to restore this balance within 30 days. These rebalancing actions may include the voluntary cancellation of certain crossings. If at the end of the rebalancing period, one party is still below its capacity supply target, it will be required to pay compensation to its contracting partner.</w:t>
      </w:r>
    </w:p>
    <w:p>
      <w:r>
        <w:rPr>
          <w:b/>
        </w:rPr>
        <w:t>[Pages 10–12]</w:t>
      </w:r>
    </w:p>
    <w:p>
      <w:r>
        <w:t>2. THE MODIFIED AGREEMENT FOLLOWING THE COMMITMENTS MADE BY THE PARTIES</w:t>
      </w:r>
    </w:p>
    <w:p>
      <w:r>
        <w:t>43. On November 11, 2021, the CMA opened an investigation into the initial contract.</w:t>
      </w:r>
    </w:p>
    <w:p>
      <w:r>
        <w:t>44. On June 13, 2022, the CMA indicated its intention to accept commitments proposed by DFDS and P&amp;O Ferries in the context of this investigation and opened a consultation period. On August 5, 2022, it formally accepted the commitments26, thereby making them mandatory.</w:t>
      </w:r>
    </w:p>
    <w:p>
      <w:r>
        <w:t>45. A new modified contract as part of the discussion of the commitments made before the CMA was signed by the parties on August 12, 2022 (hereinafter the "modified contract")27. The modifications made to the initial contract are essentially of three types:</w:t>
        <w:br/>
        <w:t>- a clarification of Articles 3 and 4 stating that each party to the contract freely sets the capacities allocated to the cooperation, including the frequency of crossings, and remains free to vary them at any time;</w:t>
        <w:br/>
        <w:t>- a modification of Article 6 specifying the exceptional cases allowing an operator to cancel a crossing and capping the cancellations of crossings due to low occupancy of the ships at 0.5% over a period of six months;</w:t>
        <w:br/>
        <w:t>- a clarification of the scope of the capacity rebalancing mechanism (Article 5) limiting it to cancellations due to damage, bad weather, or force majeure and specifying that the burden of rebalancing falls on the party that did not provide sufficient capacity.</w:t>
      </w:r>
    </w:p>
    <w:p>
      <w:r>
        <w:t>46. When questioned during the investigation about the impact of the commitments made before the CMA on the organization of their cooperation, DFDS and P&amp;O Ferries indicated that "[t]he commitments were essentially clarifications of the contract text." Regarding the common schedule, they specified that "[t]he objective of the commitments was to explain that we had always intended to feed the schedule independently, and to reassure the CMA on this point"28. Regarding cancellations and the rebalancing mechanism, they stated: "[a]gain, it is more about clarification. An additional limit of 0.5% of crossings was added. (...) The CMA wanted to ensure that the agreement would not lead to too many cancellations"29.</w:t>
      </w:r>
    </w:p>
    <w:p>
      <w:r>
        <w:t>3. THE EFFECTIVE IMPLEMENTATION OF THE AGREEMENT</w:t>
      </w:r>
    </w:p>
    <w:p>
      <w:r>
        <w:t>47. Although the initial agreement was signed in May 2021, its implementation was not immediate. In its observations on the notification of grievances, DFDS specified30:</w:t>
        <w:br/>
        <w:t>- that it began working on a computer solution starting in June 2021, with the development taking about 4 months;</w:t>
        <w:br/>
        <w:t>26 CMA Decision of August 5, 2022, in case 51099.</w:t>
        <w:br/>
        <w:t>27 References 4,128 to 4,137 (and VNC 4,712 to 4,716).</w:t>
        <w:br/>
        <w:t>28 Reference 2,515.</w:t>
        <w:br/>
        <w:t>29 Reference 2,517.</w:t>
        <w:br/>
        <w:t>30 Reference 2,183.</w:t>
      </w:r>
    </w:p>
    <w:p>
      <w:r>
        <w:t>- that the first real-world trials began in the Dover – Calais direction on October 15, 2021, and that it was only from December 13, 2021, that the agreement could be implemented in this direction only;</w:t>
        <w:br/>
        <w:t>- that trials did not begin in the Calais – Dover direction until February 1, 2022.</w:t>
      </w:r>
    </w:p>
    <w:p>
      <w:r>
        <w:t>48. On March 17, 2022, P&amp;O Ferries announced the immediate dismissal of 800 British sailors and the cessation of services between Calais and Dover. It only gradually resumed its activity starting at the end of April 2022, with its freight volume transported on this route remaining relatively low in May and June 2022.</w:t>
      </w:r>
    </w:p>
    <w:p>
      <w:r>
        <w:t>49. The agreement was thus not fully implemented in both directions until August 2022, subject to operational difficulties that may have temporarily suspended its application. Representatives of the Fédération Nationale du Transport Routier du Pas-de-Calais (FNTR 62) indicated in this regard that "[f]rom August to October/November 2022, it was noted that some days were more difficult than others. When we called the companies, we were told that it was because the space charter [i.e., the capacity sharing agreement] was not in place that day"31.</w:t>
      </w:r>
    </w:p>
    <w:p>
      <w:r>
        <w:t>4. SUBSEQUENT DEVELOPMENTS</w:t>
      </w:r>
    </w:p>
    <w:p>
      <w:r>
        <w:t>50. On April 20, 2023, P&amp;O Ferries informed the Authority of its intention to sign, with DFDS, an extension of the space charter agreement concerning the tourist passenger clientele. According to the parties, the objective of this extension was to offer all customers the same benefits that carriers could enjoy, namely "a better quality, more frequent, and faster overall service in the short-distance cross-Channel area"32.</w:t>
      </w:r>
    </w:p>
    <w:p>
      <w:r>
        <w:t>51. Without this leading to a modification of the mechanism of the agreement concerning freight transport, this extension provided that each party would supply the other with a minimum of [0-50] passenger units in exchange for an equivalent number of units provided during each seven-day period. The agreement also provided for terms of capacity buyback and rebalancing similar to those of the agreement concerning freight transport33.</w:t>
      </w:r>
    </w:p>
    <w:p>
      <w:r>
        <w:t>52. On May 15, 2024, P&amp;O Ferries and Irish Ferries announced that they had signed a capacity sharing agreement on the Calais-Dover route allowing their customers to board the first departing ship, regardless of whether it was operated by P&amp;O Ferries or Irish Ferries. On this occasion, P&amp;O Ferries and Irish Ferries indicated that the agreement was to be implemented before the end of August 2024 for freight customers before being subsequently extended to passengers34.</w:t>
      </w:r>
    </w:p>
    <w:p>
      <w:r>
        <w:t>53. After tests during the summer period, the agreement was fully implemented – for freight transport – starting August 29, 2024.</w:t>
      </w:r>
    </w:p>
    <w:p>
      <w:r>
        <w:t>54. DFDS having refused the proposal from P&amp;O Ferries "to join the recently concluded agreement with Irish Ferries (...) P&amp;O chose to terminate, on July 26, 2024, the charter agreement that the two companies had concluded. Given the contractual notice period of 30 days, the space charter agreement concluded between DFDS and P&amp;O [ended] on August 25, 2024"35.</w:t>
      </w:r>
    </w:p>
    <w:p>
      <w:r>
        <w:t>E. REMINDER OF THE NOTIFIED GRIEVANCE</w:t>
      </w:r>
    </w:p>
    <w:p>
      <w:r>
        <w:t>55. The following grievance was notified to the companies involved from the DFDS and P&amp;O Ferries groups: "The companies DFDS A/S and DFDS Seaways (RCS 494 064 355), as well as P&amp;O Ferries Holdings Limited and P&amp;O Short Sea Ferries Limited, are accused, as authors, due to their direct participation, as well as the company P&amp;O Ferries Division Holdings Limited in its capacity as parent company, of having participated in an anticompetitive agreement in the freight transport sector in the short-distance cross-Channel area, through the conclusion of an agreement establishing a capacity sharing arrangement across their respective fleets active on the Calais-Dover route, the provision of a common service to freight carrier customers, and the establishment of a capacity rebalancing mechanism for each party to the cooperation. This agreement allows the concerned companies to control the maintenance of their respective market shares by means of controlling the use of capacities on their ships, to limit incentives for price competition, and significantly restricts the ability of other operators present on the Calais-Dover route to offer competitive offers. This agreement constitutes an anticompetitive agreement by its object, contrary to the provisions of Articles L. 420-1 of the Commercial Code and 101 of the Treaty on the Functioning of the European Union. These practices were implemented from May 21, 2021, to the date of sending this notification of grievances. The grievances are notified to the companies DFDS A/S, DFDS Seaways, P&amp;O Ferries Holdings Limited, P&amp;O Short Sea Ferries Limited, and P&amp;O Ferries Division Holdings Limited, for their participation in the entirety of the offense."35</w:t>
      </w:r>
    </w:p>
    <w:p>
      <w:r>
        <w:rPr>
          <w:b/>
        </w:rPr>
        <w:t>[Pages 13–15]</w:t>
      </w:r>
    </w:p>
    <w:p>
      <w:r>
        <w:t xml:space="preserve">II. Discussion  </w:t>
        <w:br/>
        <w:t xml:space="preserve">A. ON THE PROCEDURE  </w:t>
        <w:br/>
        <w:t xml:space="preserve">1. ON THE VALIDITY OF THE COMPLAINT  </w:t>
        <w:br/>
        <w:t xml:space="preserve">56. In their observations on the notification of grievances, DFDS36 and P&amp;O Ferries37 argue that the complaint filed by Eurotunnel would be inadmissible since the lawyers of the complaining company did not transmit the mandate required by Article R. 463-1 of the Commercial Code, which states that the complaint must specify "the names, first names, corporate name or legal form, profession or activity, and address of the domicile or registered office of the applicant, as well as, where applicable, its statutes and the mandate given to its representative." In the absence of these elements, "a request for regularization is sent to the applicant or its authorized representative, who must respond and provide the necessary supplements within a period of two months."  </w:t>
        <w:br/>
        <w:t xml:space="preserve">57. However, Eurotunnel did transmit a representation mandate to the Authority on July 5, 2021, after being invited to do so by the procedural service on June 28, 202138. The observations of DFDS and P&amp;O Ferries regarding the absence of a representation mandate are therefore irrelevant.  </w:t>
        <w:br/>
        <w:t xml:space="preserve">58. In any case, the Authority notes that in this instance, the absence of such a mandate would not have resulted in the inadmissibility of the complaint39.  </w:t>
        <w:br/>
        <w:t xml:space="preserve">2. ON THE IMPARTIALITY OF THE INQUIRY  </w:t>
        <w:br/>
        <w:t xml:space="preserve">a) Reminder of the applicable principles  </w:t>
        <w:br/>
        <w:t xml:space="preserve">59. According to a consistent case law of the Court of Appeal of Paris, "the assessment of the impartiality of the inquiry cannot result solely from the alleged circumstance (...) that the rapporteur did not take into account, in his notification of grievances, elements which, according to the parties, would support their defense. That the latter were able to present these elements in the discussion on the merits of the grievances and to respond to the accusations made against them by presenting all observations and all documents that they deemed useful for their defense; That, under the guise of an unfounded grievance of partiality made against the rapporteur, the applicant, who claims to characterize such partiality by referring to its developments on the merits, is actually discussing the relevance of the reasoning followed by the Authority to decide that the practices denounced were characterized and attributable to it, which constitutes precisely the substance of the debate"40.  </w:t>
        <w:br/>
        <w:t xml:space="preserve">36 References 2 190 to 2 192.  </w:t>
        <w:br/>
        <w:t xml:space="preserve">37 Reference 2 064.  </w:t>
        <w:br/>
        <w:t xml:space="preserve">38 References 3 669 to 3 679.  </w:t>
        <w:br/>
        <w:t xml:space="preserve">39 See the opinion of the Conseil d’État No. 242862 of June 5, 2002 (reference 15).  </w:t>
        <w:br/>
        <w:t>40 Judgment of the Court of Appeal of Paris of January 20, 2011, Perrigault SA; see also in this sense the judgment of the Court of Appeal of Paris of March 27, 2025, Mobotix, RG No. 21/21452, paragraph 116.</w:t>
      </w:r>
    </w:p>
    <w:p>
      <w:r>
        <w:t xml:space="preserve">60. Furthermore, the Court of Appeal of Paris has repeatedly stated that, as long as the companies involved were able to exercise all the prerogatives recognized to them within the framework of the adversarial procedure, "the rapporteurs cannot be reproached for having retained the 'against' elements of the companies and dismissed the elements that they invoked in their favor, as they have the function of instructing and describing in the notification of grievances, and then in the report, what in their view should lead to the qualification and sanction of anti-competitive practices, the Authority being responsible for examining the merits of the elements thus retained. In this regard, only disloyalty in the interpretation or presentation of documents, or in the manner of questioning the persons involved or third parties, can lead to a finding of an infringement of the rights of the defense of the parties"41.  </w:t>
        <w:br/>
        <w:t xml:space="preserve">b) Application to the case at hand  </w:t>
        <w:br/>
        <w:t xml:space="preserve">61. DFDS argues that the inquiry was conducted exclusively against them, in violation of the principle of impartiality42, on the grounds that the notification of grievances:  </w:t>
        <w:br/>
        <w:t xml:space="preserve">- presents the procedure while omitting the fact that DFDS and P&amp;O Ferries spontaneously contacted the investigative services regarding the agreement before Eurotunnel filed its complaint;  </w:t>
        <w:br/>
        <w:t xml:space="preserve">- disregards the explanations provided by DFDS regarding the agreement as well as the favorable statements from the SEPD; and,  </w:t>
        <w:br/>
        <w:t xml:space="preserve">- more broadly, presented the facts in an incomplete and erroneous manner.  </w:t>
        <w:br/>
        <w:t xml:space="preserve">62. The Authority notes, however, that the elements that DFDS and P&amp;O Ferries spontaneously provided to it prior to the complaint are present in the file43, as are the justifications presented by the two companies regarding their agreement44. As for DFDS's arguments that pertain to the assessment of substantive issues, they are addressed below.  </w:t>
        <w:br/>
        <w:t xml:space="preserve">63. Furthermore, in accordance with the principles recalled above, no partiality can be retained solely because certain elements are not included in the notification of grievances, as only the elements necessary, where applicable, for the qualification and sanction of anti-competitive practices should be presented therein by the rapporteurs. Only disloyalty in the presentation of documents could be retained, which is neither alleged nor established in this case.  </w:t>
        <w:br/>
        <w:t xml:space="preserve">64. It follows that the principle of impartiality was not disregarded during the inquiry, contrary to what DFDS claims.  </w:t>
        <w:br/>
        <w:t xml:space="preserve">41 Judgment of the Court of Appeal of Paris of May 17, 2018, Umicore, No. 2016/16621, p. 18. See also the judgment of the Court of Appeal of Paris of December 21, 2017, La Banque Postale et al., No. 2015/17638, pages 31-32.  </w:t>
        <w:br/>
        <w:t xml:space="preserve">42 References 2 192 to 2 195.  </w:t>
        <w:br/>
        <w:t xml:space="preserve">43 References 38 to 127.  </w:t>
        <w:br/>
        <w:t>44 See in particular reference 383 (statements from the SEPD regarding the agreement).</w:t>
      </w:r>
    </w:p>
    <w:p>
      <w:r>
        <w:t xml:space="preserve">B. ON THE APPLICATION OF UNION LAW  </w:t>
        <w:br/>
        <w:t xml:space="preserve">1. THE APPLICABLE PRINCIPLES  </w:t>
        <w:br/>
        <w:t xml:space="preserve">65. According to the case law of the Court of Justice of the European Union (hereinafter "the Court of Justice") and the communication from the European Commission (hereinafter "the Commission") containing guidelines on the notion of affecting trade as set out in Articles 101 and 102 TFEU45, three elements must be met for practices to be likely to significantly affect trade between Member States: (i) the existence of exchanges between Member States concerning the products or services in question, (ii) the existence of practices likely to affect these exchanges, and (iii) the significant nature of this possible effect.  </w:t>
        <w:br/>
        <w:t xml:space="preserve">66. Regarding the third element, according to a judgment of January 31, 2012, the Court of Cassation held that the "significant nature of the direct or indirect, potential or actual, effect on intra-community trade results from a set of criteria, among which are the nature of the practices, the nature of the products concerned, and the market position of the companies involved"46.  </w:t>
        <w:br/>
        <w:t xml:space="preserve">2. APPLICATION TO THE CASE AT HAND  </w:t>
        <w:br/>
        <w:t xml:space="preserve">67. The short-distance cross-Channel area constitutes the main interface between the British Isles and the European continent for the transport of goods by trucks and passenger vehicles. These connections, particularly the one between Calais and Dover directly targeted by the agreement between P&amp;O Ferries and DFDS, involve vehicles that come from or are destined for all of continental Europe on a daily basis. Maritime transport companies therefore provide services to clients from all over Europe. Consequently, the existence of exchanges between Member States regarding the services in question is well demonstrated.  </w:t>
        <w:br/>
        <w:t xml:space="preserve">68. The cooperation between P&amp;O Ferries and DFDS aims to modify the frequency of crossings and the capacity to embark on cross-Channel routes. It is therefore likely to affect the organization of transport logistics chains across the continent (in the context of the connections between the continent and the British Isles). To the extent that it could alter the competitive situation on cross-Channel routes, it is also likely to affect the incentives of competing operators – who may come from different countries of the European Union (as demonstrated by the recent entry into the market of Irish Ferries) – to be active on these routes. The agreement between P&amp;O Ferries and DFDS is therefore likely to affect exchanges between Member States.  </w:t>
        <w:br/>
        <w:t xml:space="preserve">69. Finally, the short-distance cross-Channel area (which includes the routes covered by the cooperation agreement between P&amp;O Ferries and DFDS) represents a very significant share of the transport traffic of goods or passenger vehicles between continental Europe and the British Isles. Furthermore, the cooperation between P&amp;O Ferries and DFDS concerns a  </w:t>
        <w:br/>
        <w:t xml:space="preserve">45 Communication from the Commission containing guidelines on the notion of affecting trade as set out in Articles 81 and 82 of the Treaty, Official Journal of the European Union, 2004/C 101/07 of April 27, 2004, pages 81 to 96.  </w:t>
        <w:br/>
        <w:t>46 Cass. Com, January 31, 2012, Orange Caraïbe et al., No. 10-25.772, page 6.</w:t>
      </w:r>
    </w:p>
    <w:p>
      <w:r>
        <w:rPr>
          <w:b/>
        </w:rPr>
        <w:t>[Pages 16–18]</w:t>
      </w:r>
    </w:p>
    <w:p>
      <w:r>
        <w:t>a substantial part of these connections (approximately 40 to 45% according to IRN Ferries data for the years 2018 to 2023). The allocation of trade between Member States generated by this cooperation between operators is therefore significant.</w:t>
      </w:r>
    </w:p>
    <w:p>
      <w:r>
        <w:t>70. In light of the above elements, it is appropriate to analyze the cooperation agreement between P&amp;O Ferries and DFDS, not only in light of the provisions of national law, particularly Article L. 420-1 of the Commercial Code, but also in light of Union law, notably Article 101 TFEU, which is not contested by the parties.</w:t>
      </w:r>
    </w:p>
    <w:p>
      <w:r>
        <w:t>C. ON THE RELEVANT MARKET</w:t>
      </w:r>
    </w:p>
    <w:p>
      <w:r>
        <w:t>1. APPLICABLE PRINCIPLES</w:t>
      </w:r>
    </w:p>
    <w:p>
      <w:r>
        <w:t>71. The Commission recalled, in its communication of February 22, 2024, on the definition of the relevant market, that the product market "includes all products that customers consider interchangeable or substitutable with those of the concerned companies, due to their characteristics, price, and intended use, taking into account the competitive conditions and the structure of demand and supply in the market."</w:t>
      </w:r>
    </w:p>
    <w:p>
      <w:r>
        <w:t>72. At the national level, the Competition Council (now the Authority) considers that "[t]he market, as understood in competition law, is defined as the place where supply and demand meet for a specific product or service. (...). Since perfect substitutability between products or services is rarely observed, the Council considers as substitutable and as being in the same market those products or services that can reasonably be thought to be alternative means among which demanders can arbitrate to satisfy the same demand."</w:t>
      </w:r>
    </w:p>
    <w:p>
      <w:r>
        <w:t>73. The geographic market, for its part, includes "the territory on which the concerned companies offer or demand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w:t>
      </w:r>
    </w:p>
    <w:p>
      <w:r>
        <w:t>74. It follows from consistent Union case law that the obligation to delineate the relevant market in a decision adopted under Article 101 TFEU applies to competition authorities only when, without such delineation, it is not possible to determine whether the agreement, the decision of association of companies, or the concerted practice in question is likely to affect trade between Member States and has the object or effect of preventing, restricting, or distorting competition within the internal market.</w:t>
      </w:r>
    </w:p>
    <w:p>
      <w:r>
        <w:t>75. Similarly, under domestic law, when the practices in question are examined under the prohibition of agreements, it is not necessary to precisely define the market as long as the sector has been sufficiently identified to allow for the qualification of the observed practices and to attribute them to the operators who implemented them.</w:t>
      </w:r>
    </w:p>
    <w:p>
      <w:r>
        <w:t>2. APPLICATION TO THE CASE AT HAND</w:t>
      </w:r>
    </w:p>
    <w:p>
      <w:r>
        <w:t>76. The activities covered by the agreement between P&amp;O Ferries and DFDS on the Calais – Dover route mainly concern two types of services:</w:t>
        <w:br/>
        <w:t>- passenger transport, consisting of tourist vehicles (cars, camper vans, caravans, and coaches) and their passengers as well as pedestrians; and,</w:t>
        <w:br/>
        <w:t>- freight transport, primarily through accompanied freight, that is to say, trucks loaded with their drivers.</w:t>
      </w:r>
    </w:p>
    <w:p>
      <w:r>
        <w:t>77. In its decision No. 12-DCC-154 mentioned above, the Authority considered that "[c]oncerning passengers traveling for leisure who need to be transported on short-distance cross-Channel routes (...) the passenger shuttles offered by Eurotunnel ("Shuttle") and the ferry transport services were substitutable and thus part of the same product market. [The Commission and the Authority] however considered that Eurostar did not belong to the relevant market since for most passengers traveling by ferry, boarding their vehicle is of major importance."</w:t>
      </w:r>
    </w:p>
    <w:p>
      <w:r>
        <w:t>78. Regarding freight transport, the Authority also deemed that the rail transport shuttles offered by Eurotunnel should be considered "as a direct competitor of the maritime operators active in the freight transport market between England and the continent." The question of market segmentation between accompanied and unaccompanied freight or between types of ships had been left open. Indeed, as nearly all traffic in the short-distance cross-Channel area consists of accompanied freight on Ro-Ro and Ro-Pax type ships, these types of distinctions would have no effect on the competitive analysis.</w:t>
      </w:r>
    </w:p>
    <w:p>
      <w:r>
        <w:t>79. Whether it concerns passenger or freight transport, it is therefore appropriate to consider a market that includes both maritime freight transport and rail shuttles.</w:t>
      </w:r>
    </w:p>
    <w:p>
      <w:r>
        <w:t>80. Furthermore, regarding the geographical dimension of the market, the Authority noted, in the aforementioned decision, the low substitutability between the routes in the short-distance cross-Channel area, on the one hand, and the routes in the North Sea and the western Channel, on the other hand, due to differences in frequencies, travel times, and access to British and continental road networks.</w:t>
      </w:r>
    </w:p>
    <w:p>
      <w:r>
        <w:t>81. Moreover, it considered that the question of including the routes between Ostend and Ramsgate as well as between Dieppe and Newhaven in the short-distance cross-Channel area could remain open, as these routes represent only a very small fraction of the traffic (freight as well as passengers). The route between Ostend and Ramsgate has not been operated since 2013, and the one between Dieppe and Newhaven still represents only a very marginal share of the traffic.</w:t>
      </w:r>
    </w:p>
    <w:p>
      <w:r>
        <w:t>82. Consequently, whether it concerns passenger or freight transport, it is appropriate to retain a market limited to the short-distance cross-Channel area, without the need to conclude on the inclusion or not of the route between Dieppe and Newhaven in this market.</w:t>
      </w:r>
    </w:p>
    <w:p>
      <w:r>
        <w:t>D. ON THE MERITS OF THE NOTIFIED GRIEVANCE</w:t>
      </w:r>
    </w:p>
    <w:p>
      <w:r>
        <w:t>1. APPLICABLE PRINCIPLES</w:t>
      </w:r>
    </w:p>
    <w:p>
      <w:r>
        <w:t>83. Article 101(1) TFEU prohibits agreements and concerted practices between companies when they have the object or may have the effect of preventing, restricting, or distorting competition in a market, particularly when they tend to obstruct the setting of prices by the free play of the market by artificially promoting their increase or decrease.</w:t>
      </w:r>
    </w:p>
    <w:p>
      <w:r>
        <w:t>84. In this context, the Court of Justice has recalled that the notion of restriction of competition by object must be interpreted restrictively and that it "relates to the circumstance that certain forms of coordination between companies can be considered, by their very nature, as harmful to the proper functioning of competition."</w:t>
      </w:r>
    </w:p>
    <w:p>
      <w:r>
        <w:t>85. Generally, the assessment of the existence of a sufficient degree of harm requires a concrete and cumulative examination of the content and objectives of the restrictive practice, as well as the economic and legal context in which it is situated. The consideration of these elements must "make clear the precise reasons why the behavior in question presents a sufficient degree of harm to competition, justifying the conclusion that it has the object of preventing, restricting, or distorting it."</w:t>
      </w:r>
    </w:p>
    <w:p>
      <w:r>
        <w:t>86. Regarding the economic and legal context in which the behavior in question is situated, the Court of Justice specified that "it is necessary to take into account the nature...</w:t>
      </w:r>
    </w:p>
    <w:p>
      <w:r>
        <w:rPr>
          <w:b/>
        </w:rPr>
        <w:t>[Pages 19–21]</w:t>
      </w:r>
    </w:p>
    <w:p>
      <w:r>
        <w:t>of the products or services concerned as well as the actual conditions that characterize the structure and functioning of the sector or markets in question. However, it is in no way necessary to examine and even less to demonstrate the effects of this behavior on competition, whether they are real or potential and negative or positive."61</w:t>
      </w:r>
    </w:p>
    <w:p>
      <w:r>
        <w:t>87. Regarding the objectives pursued by the behavior in question, the Court of Justice also specified that "it is necessary to determine the objective aims that this behavior seeks to achieve with respect to competition. However, the fact that the companies involved acted without the subjective intention of preventing, restricting, or distorting competition and that they pursued certain legitimate objectives are not decisive for the purposes of applying Article 101(1) TFEU."62</w:t>
      </w:r>
    </w:p>
    <w:p>
      <w:r>
        <w:t>2. APPLICATION TO THE CASE AT HAND</w:t>
      </w:r>
    </w:p>
    <w:p>
      <w:r>
        <w:t>88. The elements in the file do not allow for the conclusion, as proposed by the notification of grievances and the report, that the mutual space charter agreement concluded between DFDS and P&amp;O Ferries has an anti-competitive object.</w:t>
      </w:r>
    </w:p>
    <w:p>
      <w:r>
        <w:t>89. Firstly, regarding the content of the agreement, it should be noted that after the initial synchronization of the parties' crossings within a common schedule, this schedule was no longer subject to any joint harmonization, merely reflecting the schedules unilaterally set by each of the operators, as explained in paragraphs 27 to 29 and 45.</w:t>
      </w:r>
    </w:p>
    <w:p>
      <w:r>
        <w:t>90. Secondly, under the contract concluded between P&amp;O Ferries and DFDS, as outlined in paragraphs 34 to 36, each party is allocated a share of capacity on each ship proportional to an initially established capacity ratio but subject to change, with each of the two operators being able to unilaterally decide to vary their total freight capacity as well as the fraction of that capacity they wish to contribute to the contract.</w:t>
      </w:r>
    </w:p>
    <w:p>
      <w:r>
        <w:t>91. Thus, the contract allows for a simple exchange of capacity between P&amp;O Ferries and DFDS, with each party being able to market at any time in the other’s ship a quantity of capacity exactly proportional to that which it deploys for the agreement, without this being fixed in time, as clarified in the modified contract following the commitments made before the CMA (see paragraph 45 above).</w:t>
      </w:r>
    </w:p>
    <w:p>
      <w:r>
        <w:t>92. As for the rebalancing and capacity buyback mechanisms, described respectively in paragraphs 40 to 42 and 38 and 39, they ensure a flexible implementation of the capacity ratio, on the one hand by allowing for the correction of temporary discrepancies between the ratio and the capacities actually shared63, and on the other hand by optimizing the use of space in the ships.</w:t>
      </w:r>
    </w:p>
    <w:p>
      <w:r>
        <w:t>93. Thus, the agreement organizes an exchange of space allowing each party to operate the freight space reserved for it in the other party's ships, as if it were its own capacities. However, the agreement does not guarantee the parties the effective use of the capacities made available. It is therefore up to P&amp;O Ferries and DFDS to maximize – unilaterally – their sales in order to avoid any situation of overcapacity and, if necessary, to increase their market shares.</w:t>
      </w:r>
    </w:p>
    <w:p>
      <w:r>
        <w:t>94. The agreement therefore does not alter in any way the incentives of P&amp;O Ferries and DFDS to optimize their operational costs, improve the services provided, and offer competitive prices, three parameters of competition in the relevant market. Consequently, the agreement does not limit the ability of other competitors, such as Irish Ferries, to compete with DFDS and P&amp;O Ferries on these parameters64.</w:t>
      </w:r>
    </w:p>
    <w:p>
      <w:r>
        <w:t>95. Thirdly, it appears from the elements of the file that the objectives of the agreement were to preserve the attractiveness of the crossing offer provided to customers, to reduce port congestion, and to reduce greenhouse gas emissions by optimizing the use of the ships.</w:t>
      </w:r>
    </w:p>
    <w:p>
      <w:r>
        <w:t>96. Thus, the examination of the content and objectives of the mutual space charter agreement concluded between P&amp;O Ferries and DFDS does not establish an anti-competitive object.</w:t>
      </w:r>
    </w:p>
    <w:p>
      <w:r>
        <w:t>97. Secondly, the Authority notes that the assessment of the economic and legal context, as it emerges from the elements of the case, does not alter the analysis.</w:t>
      </w:r>
    </w:p>
    <w:p>
      <w:r>
        <w:t>98. On the one hand, regarding the economic context, it should be noted that the ports of Calais and Dover face significant congestion problems. The frequency of crossings being a determining parameter of competition in the relevant market, this congestion harms the competitiveness of maritime transport. However, by allowing carriers to board the first available ship, the agreement is likely to reduce their waiting time and, to some extent65, reduce port congestion, objectives that are therefore not of a nature to characterize an anti-competitive object.</w:t>
      </w:r>
    </w:p>
    <w:p>
      <w:r>
        <w:t>99. On the other hand, from a legal standpoint, it emerges from the decision-making practice of the Commission that space charter agreements are a common practice in the freight market66. The Commission has also highlighted in the evaluation of the block exemption regulation in favor of consortia the efficiency gains brought about by these agreements67, agreements whose main characteristics are the sharing of space, the determination of stops, and schedules between the parties68.</w:t>
      </w:r>
    </w:p>
    <w:p>
      <w:r>
        <w:t>100. In light of all these elements, it is not established that the mutual space charter agreement concluded between DFDS and P&amp;O Ferries has an anti-competitive object.</w:t>
      </w:r>
    </w:p>
    <w:p>
      <w:r>
        <w:t>DECISION</w:t>
      </w:r>
    </w:p>
    <w:p>
      <w:r>
        <w:t>Single Article: The conditions for a prohibition under Article 101 of the Treaty on the Functioning of the European Union are not met regarding the practices referred to in the grievance notified on November 22, 2021, to the companies DFDS A/S, DFDS Seaways, P&amp;O Ferries Holdings Limited, P&amp;O Short Sea Ferries Limited, and P&amp;O Ferries Division Holdings Limited.</w:t>
      </w:r>
    </w:p>
    <w:p>
      <w:r>
        <w:t>In accordance with Article 3(2) of Regulation (EC) No. 1/2003 of December 3, 2002, these practices cannot be prohibited either on the basis of Article L. 420-1 of the Commercial Code. Therefore, there is no need, pursuant to Article 5 of Regulation No. 1/2003, to continue the procedure, whether under Union law or national law.</w:t>
      </w:r>
    </w:p>
    <w:p>
      <w:r>
        <w:t>Deliberated on the oral report of Ms. Laure Meyssonnier, rapporteur, and the interventions of Mr. Eshien Chong and Mr. Nicolas Lluch representing the economic service and Ms. Laure Gautier, deputy general rapporteur, by Mr. Thibaud Vergé, vice-president, chairing the session, Ms. Catherine Prieto and Mr. Fabien Raynaud, members.</w:t>
      </w:r>
    </w:p>
    <w:p>
      <w:r>
        <w:t>The session officer, The session president,</w:t>
        <w:br/>
        <w:t>Habiba Kaïd-Slimane Thibaud Vergé</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