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https://www.autoritedelaconcurrence.fr/fr/decision/relative-des-pratiques-mises-en-oeuvre-dans-le-secteur-du-transport-ferroviaire-de</w:t>
      </w:r>
    </w:p>
    <w:p>
      <w:r>
        <w:t>Pages translated : 32</w:t>
      </w:r>
    </w:p>
    <w:p/>
    <w:p>
      <w:r>
        <w:rPr>
          <w:b/>
        </w:rPr>
        <w:t>[Pages 1–3]</w:t>
      </w:r>
    </w:p>
    <w:p>
      <w:r>
        <w:t xml:space="preserve">FRENCH REPUBLIC  </w:t>
        <w:br/>
        <w:t xml:space="preserve">Decision No. 07-D-39 of November 23, 2007  </w:t>
        <w:br/>
        <w:t>regarding practices implemented in the passenger rail transport sector on the Paris-London route</w:t>
      </w:r>
    </w:p>
    <w:p>
      <w:r>
        <w:t xml:space="preserve">The Competition Council (section I),  </w:t>
        <w:br/>
        <w:t xml:space="preserve">Having regard to the letter registered on November 18, 2004 under numbers 04/0087 F and 04/0088 M by which British Airways Plc has, on the one hand, referred to the Competition Council practices implemented by France Rail Publicité, SNCF, and Eurostar Group Limited (EGL) and, on the other hand, requested that interim measures be ordered on the basis of Article L. 464-1 of the Commercial Code;  </w:t>
        <w:br/>
        <w:t xml:space="preserve">Having regard to Articles 81 and 82 of the Treaty establishing the European Community;  </w:t>
        <w:br/>
        <w:t xml:space="preserve">Having regard to Book IV of the Commercial Code relating to price freedom and competition;  </w:t>
        <w:br/>
        <w:t xml:space="preserve">Having regard to the decision of the Competition Council No. 05-D-11 of March 16, 2005;  </w:t>
        <w:br/>
        <w:t xml:space="preserve">Having regard to the observations presented by British Airways Plc, SNCF, and Eurostar Group Limited (EGL), and by the Government Commissioner;  </w:t>
        <w:br/>
        <w:t xml:space="preserve">Having regard to the other documents in the file;  </w:t>
        <w:br/>
        <w:t xml:space="preserve">The rapporteurs, the deputy general rapporteur, the Government Commissioner, and the representatives of British Airways Plc, SNCF, and Eurostar Group Limited (EGL), heard during the session of October 16, 2007;  </w:t>
        <w:br/>
        <w:t xml:space="preserve">Adopts the following decision:  </w:t>
        <w:br/>
        <w:t>1 Certain information covered by business secrecy has been removed from the public text of this decision.</w:t>
      </w:r>
    </w:p>
    <w:p>
      <w:r>
        <w:t xml:space="preserve">I. Findings  </w:t>
        <w:br/>
        <w:t xml:space="preserve">A. THE PROCEDURE  </w:t>
        <w:br/>
        <w:t xml:space="preserve">1. THE REFERRING COMPANY  </w:t>
        <w:br/>
        <w:t xml:space="preserve">1. The referring party, British Airways Plc (hereinafter British Airways), a company under English law, is the largest scheduled airline in the United Kingdom in terms of network size and number of passengers transported. It has an establishment in France, registered in the commercial and companies register of Aix-en-Provence, and operates nearly 800 weekly flights between French and British airports. More than half of its revenue, generated in France, comes from the Paris-London route.  </w:t>
        <w:br/>
        <w:t xml:space="preserve">2. British Airways holds 10.09% of the capital of the consortium that manages Eurostar UK Ltd, the rail operator responsible for the British part of cross-Channel rail transport. The creation in 1998 of this consortium, named ICRRL, was approved by the European Commission on the condition that the shareholders limit the exchange of commercially sensitive information. Originally, a second operation was planned, whereby British Airways would have become the owner of 50% of the shares of ICCRL, but it was notably contingent upon the establishment of a direct rail link between Paris and Heathrow Airport. However, this link was never scheduled, and the second operation did not take place.  </w:t>
        <w:br/>
        <w:t xml:space="preserve">2. THE REFERRAL AND THE PRACTICES ALLEGED  </w:t>
        <w:br/>
        <w:t xml:space="preserve">a) The refusal of advertising space by France Rail Publicité  </w:t>
        <w:br/>
        <w:t xml:space="preserve">3. The referring party argued that the refusal by France Rail Publicité to accept its advertising orders for the dissemination of advertising campaigns at Gare du Nord constituted an abuse of dominant position by France Rail Publicité in the advertising market within the rail network, aimed at and resulting in distorting competition in the passenger transport market on the Paris-London route. It added that this refusal constituted an anti-competitive agreement between France Rail Publicité and SNCF.  </w:t>
        <w:br/>
        <w:t xml:space="preserve">4. By decision No. 05-D-11 of March 16, 2005, the Competition Council rejected the referral concerning the refusals of advertising space by France Rail Publicité to British Airways, as well as the request for interim measures.  </w:t>
        <w:br/>
        <w:t xml:space="preserve">b) Predatory practices  </w:t>
        <w:br/>
        <w:t xml:space="preserve">5. According to British Airways, Eurostar is in a dominant position in the passenger transport market on the Paris-London route, where rail transport by Eurostar should be considered an alternative to direct air links.  </w:t>
        <w:br/>
        <w:t xml:space="preserve">6. British Airways denounces predatory practices implemented by Eurostar that would be contrary to Article L. 420-2 of the Commercial Code.  </w:t>
        <w:br/>
        <w:t xml:space="preserve">7. In the referral, British Airways argues that Eurostar's pricing policy and its offer policy saturating its total capacities on the Paris-London line are predatory in nature. It claims that Eurostar constantly implements particularly attractive promotional offers. It specifically points out that more than 3,200 seats are offered daily at the price of €35, which represents the equivalent of 10 Boeing 747s and, in any case, exceeds the number of seats offered each day by British Airways.  </w:t>
        <w:br/>
        <w:t xml:space="preserve">8. British Airways specified the contours of the alleged predatory practice in the following terms: "Eurostar's predatory strategy has been implemented from the outset since its commissioning in 1994, Eurostar's capacities have been completely excessive and disproportionate compared to demand. This practice of predation and capacity saturation has, however, been reinforced with the introduction of the new pricing grid (at the time of the reduction of travel time to 2h35). Indeed, the construction of the new British sections adapted for the rapid passage of trains required colossal investments. However, far from increasing its prices, as economic logic would suggest, Eurostar lowered its rates and increased the frequency of its trains (from 14 to 16 per day). At the same time, the occupancy rate of the trains remains low."  </w:t>
        <w:br/>
        <w:t xml:space="preserve">c) The practice of cross-subsidization  </w:t>
        <w:br/>
        <w:t xml:space="preserve">9. According to British Airways, Eurostar has never been profitable since the beginning of its operation, and in 2003, Eurostar's accumulated deficit would amount to €150 million, a figure indicated by the president of Eurostar through the press. SNCF, a public company, would contribute to the financing of Eurostar by compensating for the deficit of its subsidiary. The referring party, relying on the decision rendered by the Competition Council in the case of Française des Jeux (No. 00-D-50 of March 5, 2001), argues that this practice of cross-subsidization within SNCF is an abuse of dominant position that can be sanctioned on the basis of Article L. 420-2 of the Commercial Code.  </w:t>
        <w:br/>
        <w:t xml:space="preserve">B. EUROSTAR  </w:t>
        <w:br/>
        <w:t xml:space="preserve">1. THE EUROSTAR PRODUCT AND THE COMPANIES INVOLVED  </w:t>
        <w:br/>
        <w:t xml:space="preserve">10. Eurostar is a cross-Channel high-speed train service, operated since November 1994. It serves 5 routes: London-Brussels, London-Paris, London-Marne la Vallée, London-Avignon, and London-Bourg Saint Maurice. The Paris-London route is the busiest among the five Eurostar routes: in 2004, 68.7% of Eurostar passengers traveled on the Paris-London route, and 10,395 trains operated on it, representing 59.9% of Eurostar trains.  </w:t>
        <w:br/>
        <w:t>11. The Eurostar product is operated by three railway companies, SNCF, Eurostar UK Ltd (EUKL), and the National Railway Company of Belgium (SNCB) and across three territories, namely France, Belgium, and Great Britain. The relationships between the three companies operating the Eurostar service are governed by a series of agreements which notably provide that each railway company is responsible, in its national territory, for railway operations.</w:t>
      </w:r>
    </w:p>
    <w:p>
      <w:r>
        <w:rPr>
          <w:b/>
        </w:rPr>
        <w:t>[Pages 4–6]</w:t>
      </w:r>
    </w:p>
    <w:p>
      <w:r>
        <w:t>12. The strategic steering and definition of the commercial policy for the Eurostar product are delegated by the three railway companies to Eurostar Group Limited, hereinafter referred to as EGL, a company under English law established in 1999 and owned 62% by SNCF through its wholly-owned subsidiary French Railways Ltd, 5% by SNCB, and 33% by Eurostar UK.</w:t>
      </w:r>
    </w:p>
    <w:p>
      <w:r>
        <w:t>13. EGL develops proposals for commercial pricing policy and service (frequencies, schedules) which are submitted to the board of directors for approval. These decisions are made by majority without shareholders having a veto right, and EGL implements the details of this policy. EGL's financial report specifies: "the company is controlled on a day to day basis by the board of directors, comprising directors from each shareholder’s board of directors. (…) The directors consider that, as a result of these arrangements, there is no ultimate controlling party of the company [the company is managed by a board of directors, which includes representatives from the boards of each shareholder. (…) The directors consider that, due to this organization, there is no ultimate controlling entity]."</w:t>
      </w:r>
    </w:p>
    <w:p>
      <w:r>
        <w:t>14. While the Eurostar product is now managed jointly within EGL, a structure of 130 people, it remains essentially produced by the three railway companies and the economic result of this product remains localized with them, both for revenues and for the majority of costs.</w:t>
      </w:r>
    </w:p>
    <w:p>
      <w:r>
        <w:t>15. Regarding SNCF, it ensures the following activities on French territory:</w:t>
        <w:br/>
        <w:t>• effective implementation of the transport plan: relations with the infrastructure manager RFF for the provision of slots and energy;</w:t>
        <w:br/>
        <w:t>• driving and accompanying: under the protocols, SNCF is required to provide the Eurostar community with a proportion of Eurostar crews among its drivers and train managers;</w:t>
        <w:br/>
        <w:t>• maintenance of the trains;</w:t>
        <w:br/>
        <w:t>• services at the stations and terminals (Paris, Lille, Marne la Vallée, Calais, Bourg Saint Maurice), which includes the provision of ground staff as well as the maintenance of buildings and technical facilities;</w:t>
        <w:br/>
        <w:t>• distribution through all channels (stations, call centers, internet, travel agencies);</w:t>
        <w:br/>
        <w:t>• assistance in sales promotion.</w:t>
      </w:r>
    </w:p>
    <w:p>
      <w:r>
        <w:t>2. THE TRAIN OFFER ON THE PARIS-LONDON ROUTE</w:t>
      </w:r>
    </w:p>
    <w:p>
      <w:r>
        <w:t>Number of trains in operation on Paris London (2000-2004)</w:t>
        <w:br/>
        <w:t>Year Number of trains Daily average</w:t>
        <w:br/>
        <w:t>2000 12,098 16.6</w:t>
        <w:br/>
        <w:t>2001 12,058 16.5</w:t>
        <w:br/>
        <w:t>2002 10,683 14.6</w:t>
        <w:br/>
        <w:t>2003 10,249 14.0</w:t>
        <w:br/>
        <w:t>2004 10,408 14.2</w:t>
        <w:br/>
        <w:t>Evolution 2002 / 2004 - 2.4</w:t>
        <w:br/>
        <w:t>Source: Document submitted by EGL on 19/01/05</w:t>
      </w:r>
    </w:p>
    <w:p>
      <w:r>
        <w:t>16. The number of trains in operation (or frequencies offered) on the Paris-London line, which had been increased in 1999, was reduced in 2002 in order to improve the punctuality rate. At the time of the referral, it corresponded to an average of 14 trains per day and per direction. More specifically, the schedule was as follows:</w:t>
        <w:br/>
        <w:t>• Monday to Thursday, 14 daily round trips;</w:t>
        <w:br/>
        <w:t>• Friday and Sunday, 15 daily round trips;</w:t>
        <w:br/>
        <w:t>• Saturday, 13 round trips.</w:t>
      </w:r>
    </w:p>
    <w:p>
      <w:r>
        <w:t>17. According to SNCF and EGL, the train offer must meet the following needs:</w:t>
        <w:br/>
        <w:t>• capacity, on the leisure segment;</w:t>
        <w:br/>
        <w:t>• frequency on the business segment;</w:t>
        <w:br/>
        <w:t>• under the constraint that the commercial revenue of each train covers the operating expenses.</w:t>
      </w:r>
    </w:p>
    <w:p>
      <w:r>
        <w:t>18. Regarding the establishment of transport plans, that is to say the determination of the number of trains and their schedules, SNCF and EGL stated: "Regarding the planning of the Eurostar offer (determination of schedules), the process begins at least 18 months in advance. The Board of Directors of EGL approves the number of trips during the annual budget. The provisional schedule is coordinated with those of other railway companies within the framework of the Forum Train Europe (FTE) conference. Then, in each country, the slots are ordered from the network managers. Regarding the Paris-London transport, the schedule is almost fixed for a year."</w:t>
      </w:r>
    </w:p>
    <w:p>
      <w:r>
        <w:t>3. EUROSTAR'S PRICING STRATEGY</w:t>
      </w:r>
    </w:p>
    <w:p>
      <w:r>
        <w:t>19. In charge of the pricing policy applicable to the Eurostar service on the Paris-London route, EGL stated: "It is through prices that Eurostar gains market shares. They are often higher than those of the plane. Eurostar is not, moreover, the initiator of the price reduction movement that characterizes this market, but it must follow the movement while ensuring that it does not lead to prices below its variable costs. Thus, its prices were lowered in March 2003 while British Airways had changed its fare at the end of 2002 to counter Easyjet and Ryanair."</w:t>
      </w:r>
    </w:p>
    <w:p>
      <w:r>
        <w:t>20. Eurostar's pricing policy primarily varies according to overall demand. Between 1995 and June 2000, volumes grew steadily and significantly. From the second half of 2000, the demand for transport between Paris and London experienced a sharp contraction due to various adverse events: the collapse of financial markets followed by the mad cow crisis; events of September 11, 2001; the war in Iraq and, finally, the SARS epidemic in spring 2003. This market deterioration was accompanied by operational difficulties resulting from the British rail crisis triggered in winter 2000 by the Hatfield accident.</w:t>
      </w:r>
    </w:p>
    <w:p>
      <w:r>
        <w:t>21. Fares are set by EGL according to the technique known as "revenue management" or "yield management," which consists of setting a pricing grid as accurately as possible to the willingness to pay of potential customers, in order to maximize occupancy and total revenue per train. The range of prices offered is therefore very wide, ranging from promotional "leisure" tickets to full-fare "business" tickets, with conditions varying not only according to the travel period but also the booking date and the flexibility offered. The following options are thus distinguished:</w:t>
        <w:br/>
        <w:t>• flexible and non-flexible tickets;</w:t>
        <w:br/>
        <w:t>• mandatory round trip on non-flexible tickets;</w:t>
        <w:br/>
        <w:t>• advance purchase;</w:t>
        <w:br/>
        <w:t>• overnight stay as opposed to same-day round trip;</w:t>
        <w:br/>
        <w:t>• Saturday night stay;</w:t>
        <w:br/>
        <w:t>• travel during the week or on weekends.</w:t>
      </w:r>
    </w:p>
    <w:p>
      <w:r>
        <w:t>4. EUROSTAR'S OCCUPANCY RATE</w:t>
      </w:r>
    </w:p>
    <w:p>
      <w:r>
        <w:t>22. For 2004, Eurostar's occupancy rate is [50-70%], across all classes. According to the information provided by British Airways, the occupancy rates of the British company were for the semester October 2003-March 2004, 58% (56% for other companies) and for the semester April-September 2004, 76% (73% for other companies).</w:t>
      </w:r>
    </w:p>
    <w:p>
      <w:r>
        <w:t>23. According to the information provided by EGL and SNCF, the occupancy rates of Eurostar and airlines evolve comparably even though Eurostar's rate is systematically lower than that of the airlines.</w:t>
      </w:r>
    </w:p>
    <w:p>
      <w:r>
        <w:t>C. THE PARIS-LONDON ROUTE</w:t>
      </w:r>
    </w:p>
    <w:p>
      <w:r>
        <w:t>1. TOTAL TRAFFIC</w:t>
      </w:r>
    </w:p>
    <w:p>
      <w:r>
        <w:t>24. Combining two modes of transport, rail and air, the transport of people between Paris and London faces measurement difficulties. The sources of traffic data are indeed different (regulatory authorities for air transport for air and railway operator for rail). There are no data on the market's revenue, with carriers (air and rail) reasoning exclusively in terms of the number of passengers transported.</w:t>
      </w:r>
    </w:p>
    <w:p>
      <w:r>
        <w:rPr>
          <w:b/>
        </w:rPr>
        <w:t>[Pages 7–9]</w:t>
      </w:r>
    </w:p>
    <w:p>
      <w:r>
        <w:t>25. EGL provided the number of passengers transported by Eurostar on the Paris-London route from 1997 to 2006, and for the period from 1994 to 1996, there are no statistics that isolate the traffic on the Paris-London route. The DGAC provided data on air passengers transported on the Paris-London route from 2003 to 2006. Data on air traffic prior to 2003 is public information, available on the website of the Ministry of Transport, Equipment, and Tourism.</w:t>
      </w:r>
    </w:p>
    <w:p>
      <w:r>
        <w:t>Air and rail traffic Paris London 1997-2006</w:t>
        <w:br/>
        <w:t>(in millions of passengers)</w:t>
        <w:br/>
        <w:t>1994 1995 1996 1997 1998 1999 2000 2001 2002 2003 2004 2005 2006</w:t>
        <w:br/>
        <w:t>Air passengers 4.0* 3.3* 2.9* 2.8* 2.8* 2.8* 2.9* 2.7* 2.9* 2.8* 2.7** 2.4** 2.4**</w:t>
        <w:br/>
        <w:t>Passengers nd nd nd (…)*** (…)*** (…)*** (…)*** (…)*** (…)*** (…)*** (…)*** (…)*** (…)***</w:t>
        <w:br/>
        <w:t>Eurostar</w:t>
        <w:br/>
        <w:t>Sources (*) : Data from the Ministry of Transport, Equipment, Tourism "External exchanges: cross-Channel traffic"</w:t>
        <w:br/>
        <w:t>(**) : DGAC</w:t>
        <w:br/>
        <w:t>(***) EGL data involving business secrecy but made available to the Council in accordance with the provisions of Articles L. 463-4 and R. 463-15 of the Commercial Code.</w:t>
      </w:r>
    </w:p>
    <w:p>
      <w:r>
        <w:t>26. Since the commissioning of Eurostar on the Paris-London line, the total number of passengers transported between Paris and London has increased, rising from 4 million in 1997 to […]2 million in 2006. The number of air passengers, on the other hand, has decreased (from 4 million in 1994 to 2.8 million in 2003, and 2.4 in 2006).</w:t>
      </w:r>
    </w:p>
    <w:p>
      <w:r>
        <w:t>27. The Paris-London route is, in terms of passengers, the primary link between European capitals. The significance of business passengers is notable. Air and rail are in competition to transport passengers between Paris and London, with a significant difference, however, between the two modes of transport: the air routes Paris-London are significantly fed by connecting passengers (around half of travelers), while Eurostar passengers are predominantly point-to-point passengers. Connecting passengers contribute to the profitability of airline operations across all routes.</w:t>
      </w:r>
    </w:p>
    <w:p>
      <w:r>
        <w:t>2. OPERATORS ON THE PARIS-LONDON ROUTE</w:t>
      </w:r>
    </w:p>
    <w:p>
      <w:r>
        <w:t>28. In 2004, the competitors on the Paris-London air route were the following airlines:</w:t>
        <w:br/>
        <w:t>• British Airways, which served CDG-London Heathrow and Orly-London City;</w:t>
        <w:br/>
        <w:t>• Air France, which served CDG-London Heathrow and CDG-London City;</w:t>
        <w:br/>
        <w:t>• Bmi, which served CDG-London Heathrow and ceased all operations on the route in February 2007, stating in a press release that the number of passengers transported by air between London and Paris had dropped by 37% since 2003;</w:t>
        <w:br/>
        <w:t>• Easyjet, which served Orly-London Luton.</w:t>
      </w:r>
    </w:p>
    <w:p>
      <w:r>
        <w:t>29. Easyjet opened the London Luton-Paris CDG route in June 2002. After some adjustments during the 2004 and 2005 seasons, Easyjet stabilized its frequencies at 4 daily frequencies starting from summer 2006.</w:t>
      </w:r>
    </w:p>
    <w:p>
      <w:r>
        <w:t>30. British Airways made numerous adjustments to its capacity on Paris-London since autumn 2003, reducing from 20 frequencies in 2003 on CDG-Heathrow and Orly-London City to 10 on CDG-London Heathrow exclusively since winter 2004, a figure that has not changed since.</w:t>
      </w:r>
    </w:p>
    <w:p>
      <w:r>
        <w:t>31. Air France did not modify its capacities as much as British Airways. They decreased overall from 20 daily frequencies for the summer 2001 season to 18 for the summer 2007 season. It stated: "In terms of pricing, the fare structure proposed by Air France has been impacted by the competitive services offered by Eurostar and has evolved in response to customer demand (i) towards maximum possible flexibility and (ii) a constant decrease in the lowest fares."</w:t>
      </w:r>
    </w:p>
    <w:p>
      <w:r>
        <w:t>32. The competitive positions of the airlines have evolved since 2003, with Air France closing the gap with British Airways to achieve an equivalent market share in 2006. Indeed, British Airways lost a few percentage points of market share, while Air France gained.</w:t>
      </w:r>
    </w:p>
    <w:p>
      <w:r>
        <w:t>33. From October 2003 to March 2004, Eurostar held 50% of the market for so-called "time-sensitive" passengers, that is to say, those most sensitive to schedules and travel duration (mostly business clientele) and 73% of the market for leisure passengers. For the following semester (April to September 2004), these figures rose to 58% and 67% respectively (see paragraph 62 of decision no. 05-D-11).</w:t>
      </w:r>
    </w:p>
    <w:p>
      <w:r>
        <w:t>34. The entire market, including Eurostar traffic, is presented in the table below.</w:t>
      </w:r>
    </w:p>
    <w:p>
      <w:r>
        <w:t>Market share evolution, air + rail</w:t>
        <w:br/>
        <w:t>2001- 2002-2003 2003-2004 2004-2005 2005-2006 2006-</w:t>
        <w:br/>
        <w:t>2002 2007</w:t>
        <w:br/>
        <w:t>Oct-Mar Apr-Sep Oct-Mar Apr-Sep Oct-Mar Apr-Sep Oct-Mar Apr-Sep Oct-Mar Apr-Sep</w:t>
        <w:br/>
        <w:t>BA 14% 13% 14% 15% 13% 13% 11% 11% 10% 11%</w:t>
        <w:br/>
        <w:t>Other 21% 21% 25% 23% 21% 22% 21% 21% 20% 19%</w:t>
        <w:br/>
        <w:t>companies</w:t>
        <w:br/>
        <w:t>Eurostar 65% 66% 60% 63% 67% 65% 69% 69% 71% 70%</w:t>
      </w:r>
    </w:p>
    <w:p>
      <w:r>
        <w:t>Source: data provided by British Airways, document "Market evolution Paris-London until 2007."</w:t>
      </w:r>
    </w:p>
    <w:p>
      <w:r>
        <w:t>3. THE PROFITABILITY OF THE PARIS-LONDON LINE IN 2004</w:t>
      </w:r>
    </w:p>
    <w:p>
      <w:r>
        <w:t>35. The cost test was conducted for the year 2004. The choice of the period as well as the relevance of each cost test in relation to the case at hand are discussed in Part II of this decision. Only the results of the various tests are reported here. Following the methodology of the cost test defined in the ECJ ruling Akzo dated July 3, 1991, used by the Council in decision no. 07-D-09 regarding the practices of the laboratory GlaxoSmithKline, the first step is to compare the variable costs associated with the operation of the Paris-London route in 2004 and the revenues generated during that same year, and then, in a second step, to compare the result on variable costs thus obtained with the fixed costs associated with this route.</w:t>
      </w:r>
    </w:p>
    <w:p>
      <w:r>
        <w:t>a) First step: the comparison of revenues to total variable costs</w:t>
      </w:r>
    </w:p>
    <w:p>
      <w:r>
        <w:t>36. The following table summarizes, for the year 2004, the costs related to the operation of the Paris-London route that were considered likely to vary either with the number of passengers transported by trains or with the number of trains in operation. The total of these costs deducted from the total revenues generated by the operation of the route in 2004 yields the total result on variable costs.</w:t>
      </w:r>
    </w:p>
    <w:p>
      <w:r>
        <w:t>Amounts</w:t>
        <w:br/>
        <w:t>Trains (number) 10 395</w:t>
        <w:br/>
        <w:t>Passengers (number) [5,000,000-5,200,000]</w:t>
        <w:br/>
        <w:t>Average revenue per passenger (in euros) [80-100]</w:t>
        <w:br/>
        <w:t>Passenger revenues (m€) [400-500]</w:t>
        <w:br/>
        <w:t>Total variable costs related to trains (M€) [80-130]</w:t>
        <w:br/>
        <w:t>Use of French infrastructure [30-35%]</w:t>
        <w:br/>
        <w:t>Cost of energy in France [5-10%]</w:t>
        <w:br/>
        <w:t>Cost of energy in Great Britain [1-5%]</w:t>
        <w:br/>
        <w:t>Tunnel operating costs [5-10%]</w:t>
        <w:br/>
        <w:t>Maintenance after clearing [20-25%]</w:t>
        <w:br/>
        <w:t>Eurostar crew [15-20%]</w:t>
        <w:br/>
        <w:t>Catering service crew [15-20%]</w:t>
        <w:br/>
        <w:t>Cleaning in Great Britain [1-5%]</w:t>
        <w:br/>
        <w:t>Cleaning in France [1-5%]</w:t>
        <w:br/>
        <w:t>Total variable costs related to passengers (M€) [50-80]</w:t>
        <w:br/>
        <w:t>Ticket sales and distribution costs [55-60%]</w:t>
        <w:br/>
        <w:t>Meal and beverage costs [25-30%]</w:t>
        <w:br/>
        <w:t>Bar buffet revenues [-5-10%]</w:t>
        <w:br/>
        <w:t>Terminal costs [20-25%]</w:t>
        <w:br/>
        <w:t>Lounge and newspaper costs [1-5%]</w:t>
        <w:br/>
        <w:t>Taxis [1-5%]</w:t>
        <w:br/>
        <w:t>Marketing and promotional expenses [1-5%]</w:t>
        <w:br/>
        <w:t>Total variable costs (m€) [170-200]</w:t>
        <w:br/>
        <w:t>Result on variable costs (m€) [230-300]</w:t>
      </w:r>
    </w:p>
    <w:p>
      <w:r>
        <w:t>37. The result on variable costs of the Paris-London route in 2004 is therefore positive.</w:t>
      </w:r>
    </w:p>
    <w:p>
      <w:r>
        <w:t>b) Second step: the comparison of revenues to total costs</w:t>
      </w:r>
    </w:p>
    <w:p>
      <w:r>
        <w:t>38. The following table summarizes all costs considered as fixed. The boundary between variable costs and fixed costs is not always easy to delineate, and the nature of the main cost items is discussed in more detail below.</w:t>
      </w:r>
    </w:p>
    <w:p>
      <w:r>
        <w:rPr>
          <w:b/>
        </w:rPr>
        <w:t>[Pages 10–12]</w:t>
      </w:r>
    </w:p>
    <w:p>
      <w:r>
        <w:t>C. COMPARISON OF REVENUES TO TOTAL COSTS</w:t>
      </w:r>
    </w:p>
    <w:p>
      <w:r>
        <w:t>38. The following table summarizes all costs considered fixed. The boundary between variable costs and fixed costs is not always easy to delineate, and the nature of the main cost items is discussed in more detail below.</w:t>
      </w:r>
    </w:p>
    <w:p>
      <w:r>
        <w:t>Assurance EUKL [0.1-1%]</w:t>
        <w:br/>
        <w:t>Assurance SNCF [1-5%]</w:t>
        <w:br/>
        <w:t>Marketing reduced by promotional offer expenses (3.8 M€) [5-10%]</w:t>
        <w:br/>
        <w:t>Capital cost of EUKL trains (7 trains on lease) [1-5%]</w:t>
        <w:br/>
        <w:t>Capital cost of SNCF trains [5-10%]</w:t>
        <w:br/>
        <w:t>Cost of access to British infrastructure [40-50%]</w:t>
        <w:br/>
        <w:t>Cost of using the Channel Tunnel [30-40%]</w:t>
        <w:br/>
        <w:t>Structural cost of EUKL ([1-2%])</w:t>
        <w:br/>
        <w:t>Structural cost of EGL ([0.1-1%])</w:t>
        <w:br/>
        <w:t>Structural cost of SNCF ([1-5%])</w:t>
        <w:br/>
        <w:t>Other fixed costs ([1-5%])</w:t>
        <w:br/>
        <w:t>Total fixed costs (m€) [500-700]</w:t>
      </w:r>
    </w:p>
    <w:p>
      <w:r>
        <w:t>39. The total revenues from the Paris-London line [400-500] do not cover all total variable and fixed costs: [670-900].</w:t>
      </w:r>
    </w:p>
    <w:p>
      <w:r>
        <w:t>c) The cost of access to the tunnel</w:t>
      </w:r>
    </w:p>
    <w:p>
      <w:r>
        <w:t>40. Access to the tunnel was defined by the usage agreement signed on July 29, 1987, by the companies operating the cross-Channel rail services and the concessionary companies, which provided for the conditions of train operations in the tunnel until 2052. Rail operators pay Eurotunnel an access charge composed of operating costs and usage costs.</w:t>
      </w:r>
    </w:p>
    <w:p>
      <w:r>
        <w:t>41. In its decision No. 05-D-11, the Council noted that operating costs are a fixed charge, independent of the level of activity, in the following terms:</w:t>
        <w:br/>
        <w:t>"The contribution to the operating costs of the tunnel</w:t>
        <w:br/>
        <w:t>74. Representing nearly £45 million (€67.5 million) in 2003, this is a fixed contribution for the rail companies that does not depend on the number of trains operating in the tunnel or the number of passengers transported."</w:t>
      </w:r>
    </w:p>
    <w:p>
      <w:r>
        <w:t>42. However, during the substantive investigation, SNCF and EGL considered that part of the operating costs of the tunnel was a variable cost per train despite "the absence of a clear link between this contribution and the number of Eurostar trains operated, which is one of the reasons for ongoing litigation between Eurotunnel and the networks." Thus, in the proposal for dismissal, operating costs were considered a variable cost per train. Considering these costs as variable rather than fixed raises the level of variable costs taken into account, and thus makes it more likely to obtain a negative result on variable costs. This is therefore a calculation assumption favorable to the claimant's thesis.</w:t>
      </w:r>
    </w:p>
    <w:p>
      <w:r>
        <w:t>43. According to the aforementioned agreement, usage costs include a variable component with the number of passengers transported and a fixed component, the amount of which is determined by the agreement. This agreement also provides for a minimum remuneration amount, called minimum usage charge or MUC: in the event that the sum of its variable component and its fixed component is less than this minimum amount, the amount of the usage cost paid is then equivalent to that of the MUC. This calculation method aimed to guarantee Eurotunnel a minimum income regardless of the number of passengers transported. To exceed the minimum, rail operators would have had to transport 10 million passengers. However, since this figure has never been reached, rail operators have always paid the minimum amount corresponding to the MUC.</w:t>
      </w:r>
    </w:p>
    <w:p>
      <w:r>
        <w:t>44. The cost of using the tunnel (the MUC) does not depend on the number of trains operating in the tunnel: it is a fixed cost common to the entire Eurostar product, paid to "open the service," so to speak, regardless of the level at which it is operated.</w:t>
      </w:r>
    </w:p>
    <w:p>
      <w:r>
        <w:t>d) Access to British infrastructure</w:t>
      </w:r>
    </w:p>
    <w:p>
      <w:r>
        <w:t>45. Access to British infrastructure is governed by several contracts until July 2086 between EUKL and Network Rail, the manager of the British network. In 2004, the contracts in force were as follows:</w:t>
        <w:br/>
        <w:t>• access contract for conventional lines;</w:t>
        <w:br/>
        <w:t>• access contract for the high-speed network concerning the junction between Fawkham and the northern border of the tunnel.</w:t>
      </w:r>
    </w:p>
    <w:p>
      <w:r>
        <w:t>46. The fundamental principle is that EUKL has reserved capacity until 2086 and pays a fixed amount, independent of the number of slots used. Access charges to the infrastructure amount to [confidential] m€ for the high-speed network and [confidential] m€ for the conventional network for the year 2004.</w:t>
      </w:r>
    </w:p>
    <w:p>
      <w:r>
        <w:t>47. In 2004, pursuant to an agreement concluded in 2000 between EUKL and Network Rail, EUKL returned to Network Rail the reserved slots for Northern England and Scotland. The "North of London" project was never implemented, and the reserved slots were never used. In 2004, EUKL benefited from a reduction in the access charge to the conventional network of [confidential] m€ for these returned slots. The amount of [confidential] m€ indicated by EGL is net of this reduction.</w:t>
      </w:r>
    </w:p>
    <w:p>
      <w:r>
        <w:t>48. With the commissioning of the high-speed network in British territory, scheduled for late 2007 or early 2008, Eurostar trains will no longer use the conventional network. EGL specifies in this regard:</w:t>
        <w:br/>
        <w:t>"From November 2007, the slots used by EUKL on the conventional network in England will be available and can be transferred to other rail operators. In this regard, EUKL hopes to negotiate a reduction in the usage charge of the conventional network starting in 2009."</w:t>
      </w:r>
    </w:p>
    <w:p>
      <w:r>
        <w:t>49. The case of the effective reduction of this charge corresponds to an exceptional situation of abandonment of the North of London project. Operators hope that the infrastructure change (abandonment of the conventional line for the high-speed line) will result in a reduction whose amount will result from negotiations with Network Rail. In any case, these reductions do not result from a decrease in the number of trains in operation (since this charge is independent of it) but from the network used, or not, by these trains. Access charges to British infrastructure are therefore not avoidable. In the event of a total cessation of operations on the Paris-London route, these charges would not be reduced in the short term since the contracts theoretically run until 2086. The example of renegotiating the contract (reduction obtained in 2004 under an agreement concluded in 2000, while the "North of London" project, dating from 1995, was never implemented) illustrates the difficulties of exiting this agreement. From these elements, it emerges that the access charge to British infrastructure does not depend on the level of activity of the Eurostar product. It must therefore be regarded as a fixed cost.</w:t>
      </w:r>
    </w:p>
    <w:p>
      <w:r>
        <w:t>e) The costs of Eurostar trains</w:t>
      </w:r>
    </w:p>
    <w:p>
      <w:r>
        <w:t>50. The fleet of intercapital trains operating on Eurostar routes totals 27.</w:t>
        <w:br/>
        <w:t>• EUKL has 11 trains, of which 7 are leased at a cost of [12-16] m€ in 2004 and 4 are fully paid: the latter therefore do not incur any depreciation charge and do not appear on EUKL's balance sheet;</w:t>
        <w:br/>
        <w:t>• SNCF has 13 intercapital trains, of which 6 are leased at a cost of [confidential] m€ and 7 are owned with entry on the balance sheet (non-depreciated trains), the depreciation charge amounts to [confidential] m€. The business tax on rolling stock amounts to [confidential] M€;</w:t>
        <w:br/>
        <w:t>• SNCB has 3 trains in operation. Their acquisition terms have not been disclosed, as this company is not a party to the proceedings.</w:t>
      </w:r>
    </w:p>
    <w:p>
      <w:r>
        <w:t>51. This rolling stock exists in two versions:</w:t>
        <w:br/>
        <w:t>• the "North of London" train, 320 m long, which includes 2 locomotives and 14 cars;</w:t>
        <w:br/>
        <w:t>• the "intercapital" train, 400 meters long, which includes 2 locomotives and 18 cars and offers 750 seats.</w:t>
      </w:r>
    </w:p>
    <w:p>
      <w:r>
        <w:t>52. The 7 "North of London" trains are owned by the British rail operator EUKL. Ordered in late 1991-early 1992, these trains have the same technology as the intercapital trains. They were initially intended to serve the "North of London" routes, that is to say, journeys connecting the continent to cities located north of London and in Scotland, without passing through London but through a station located east of London, Stratford Station, without a stop necessarily being planned there. However, this service project was never implemented, the reasons cited by EGL being as follows:</w:t>
        <w:br/>
        <w:t>"On the one hand, from a financial point of view, traffic beyond London was low at the time the trains were delivered, late 1994/early 1995. This was confirmed by a report prepared in March 1999 by Arthur D. Little for the British Ministry of Transport, which established that none of the options considered for traffic beyond London had a positive net present value for the next 25 years. On the other hand, from an operational point of view, obtaining the necessary technical authorization for the commissioning of the trains on the rail infrastructure of North London had been delayed (this issue was only truly resolved in 2000, with the leasing of 3 North of London trains to GNER)."</w:t>
      </w:r>
    </w:p>
    <w:p>
      <w:r>
        <w:t>53. The 7 "North of London" trains do not impact the profitability of the Paris-London route since, from their delivery in 1994-1995, they were not assigned to these cross-Channel journeys.</w:t>
      </w:r>
    </w:p>
    <w:p>
      <w:r>
        <w:t>54. The "intercapital" trains are used for the commercial operation of Eurostar lines (London-Paris, London-Brussels, London-Marne la Vallée, London-Bourg).</w:t>
      </w:r>
    </w:p>
    <w:p>
      <w:r>
        <w:rPr>
          <w:b/>
        </w:rPr>
        <w:t>[Pages 13–15]</w:t>
      </w:r>
    </w:p>
    <w:p>
      <w:r>
        <w:t>are not variable and would not disappear with the cessation of the Eurostar cross-Channel rail link.</w:t>
      </w:r>
    </w:p>
    <w:p>
      <w:r>
        <w:t>54. The "intercapital" trains are used for the commercial operation of Eurostar lines (London-Paris, London-Brussels, London-Marne la Vallée, London-Bourg Saint-Maurice, and London-Avignon). Initially equipped with 31 trains, the Eurostar fleet was reduced in 1999 to 27 trains used in a pool on the Eurostar network routes. The objectives were:</w:t>
        <w:br/>
        <w:t>• to reduce maintenance costs of the fleet and increase its profitability;</w:t>
        <w:br/>
        <w:t>• to concentrate maintenance actions on a smaller fleet for greater efficiency.</w:t>
      </w:r>
    </w:p>
    <w:p>
      <w:r>
        <w:t>55. In July 2004, during the board meeting of EGL, the three partners operating Eurostar decided to maintain the fleet at 27 trains until at least 2010.</w:t>
      </w:r>
    </w:p>
    <w:p>
      <w:r>
        <w:t>56. Regarding the initial sizing of the fleet at 31 trains and the withdrawal of the 4 so-called "additional" trains (three belonging to SNCF and one to SNCB), SNCF and EGL stated:</w:t>
        <w:br/>
        <w:t>"The traffic forecasts for all Eurostar routes made in the mid-1980s amounted to 14 million passengers. Therefore, to meet this projected demand, the three networks purchased 27 intercapital trains intended for Eurostar service. 11 trains were owned by the British operator EUKL, 13 by SNCF, and 3 by SNCB. SNCF and SNCB, having more optimistic forecasts, had purchased so-called "additional" trains, 3 for SNCF and 1 for SNCB. In 1999, 5 years after the start of Eurostar operations, the so-called additional trains were withdrawn from service. In 2004, the forecasts for the number of passengers did not justify increasing the number of trains until 2010. Currently, the number of trains in operation allows for 20,000 annual trips, the availability of Eurostar trains is about 65%, whereas for a classic TGV fleet, it is higher (75% to 80%). The complexity of maintenance for Eurostar trains explains this gap. While the initial traffic forecasts had overestimated the number of passengers transported, the importance of maintenance, and consequently the lower availability of the trains, had been underestimated. Therefore, the initial sizing of 27 trains remains adequate to ensure the number of trips currently and until 2010."</w:t>
      </w:r>
    </w:p>
    <w:p>
      <w:r>
        <w:t>57. The constraints imposed by traffic in the Channel Tunnel and on several national networks make Eurostar trains the most sophisticated TGV equipment in Europe. For example, safety constraints explain that there are only two locomotives for a 400 m long train (instead of the usual four for a TGV of the same capacity). Additionally, due to differences in gauge, the British locomotives equipping the trains are smaller than the continental model. As a result, the electrical equipment is concentrated in a smaller volume and provides only 75% of the power of a TGV train of the same length. Furthermore, maintenance operations for assembly/disassembly are made more difficult.</w:t>
      </w:r>
    </w:p>
    <w:p>
      <w:r>
        <w:t>58. These specificities make Eurostar trains more expensive in terms of maintenance and more fragile than those of classic TGVs. Only one technical center is equipped to ensure the maintenance of Eurostar trains, that of the Landy depot near Paris-Nord, and a daily passage through this center is necessary. Despite this, their availability compared to a classic TGV is reduced. Thus, in 2004, a Eurostar train cost 37% more in maintenance than a double-unit TGV train, and experienced 21 incidents per million km compared to 8 for the TGV train. The availability of Eurostar trains did not reach 65% in 2004, while it ranged from 75% to over 80% for other trains in the TGV fleet.</w:t>
      </w:r>
    </w:p>
    <w:p>
      <w:r>
        <w:t>59. According to SNCF and EGL, other constraints further limit the possibilities of using Eurostar trains on services other than cross-Channel connections. Thus, the route must have a low gradient (the trains are less powered than TGV trains), the stopping platforms must be at least 400 m long, and finally, the locomotives could not operate on certain lines that are powered by a different current.</w:t>
      </w:r>
    </w:p>
    <w:p>
      <w:r>
        <w:t>60. In fact, attempts to reassign the four trains withdrawn from Eurostar service since 1999 (3 SNCF trains and 1 SNCB train) have posed numerous problems. The Belgian train has never been able to find use in 6 years outside of Eurostar service. The 3 French trains were assigned for 18 months on the Brussels-Nice route, but this connection only allowed for a passage to the Landy depot every two days, and the number of incidents reducing the availability of the trains proved too significant.</w:t>
      </w:r>
    </w:p>
    <w:p>
      <w:r>
        <w:t>61. These 3 trains were then assigned to the TGV Paris-Lille route, a shorter axis that allows for their return to the maintenance workshop every day. The exterior of these trains has been modified (wrapping in SNCF colors), but they have not undergone any specific technical modifications. However, this reassignment has resulted in a 93% increase in the maintenance cost of the trains compared to the maintenance costs of classic trains on the Paris-Lille route.</w:t>
      </w:r>
    </w:p>
    <w:p>
      <w:r>
        <w:t>62. In light of these elements, a reassignment of Eurostar trains to other lines in the French or British network, although technically not impossible, is however very constrained: the routes likely to accommodate these trains are limited, and the maintenance costs of the trains on these routes would be significantly increased (almost doubled in the case of the reassignment of the 3 additional intercapital trains on the Paris-Lille axis).</w:t>
      </w:r>
    </w:p>
    <w:p>
      <w:r>
        <w:t>63. In the event of the cessation of the Paris-London line, the redeployment of intercapital trains could theoretically take place on other Eurostar network lines. However, other destinations are not likely to absorb a larger train offer. For example, Brussels-London accounts for 24% of Eurostar passengers compared to 68% for Paris-London, and the occupancy rate of the trains is much lower.</w:t>
      </w:r>
    </w:p>
    <w:p>
      <w:r>
        <w:t>64. Finally, for the 6 trains of SNCF and the 7 of EUKL on lease, the terms of these financing contracts remove any financial interest in a transfer. Thus, the leasing contracts that run for EUKL until 2024 have very penalizing exit costs. As for SNCF, the sublease contract between the trust (sub-lessor) and SNCF (sub-lessee) cannot, in principle, be terminated early. SNCF's possibilities of exiting the contract early are strictly regulated and must be justified by obsolescence or persistent failure of the equipment.</w:t>
      </w:r>
    </w:p>
    <w:p>
      <w:r>
        <w:t>f) Insurance costs</w:t>
      </w:r>
    </w:p>
    <w:p>
      <w:r>
        <w:t>65. Insurance costs have a fixed nature that does not vary according to cross-Channel activity. Indeed, in Great Britain, the amount corresponding to property insurance is independent of train traffic, and the insurance of the trains results from the maximum risk assessed by insurers, namely the maximum number of trains likely to be grouped in the same place at a given time.</w:t>
      </w:r>
    </w:p>
    <w:p>
      <w:r>
        <w:t>66. SNCF pays a premium covering major risks for its entire rail operation. This premium includes the operation of the Eurostar service by SNCF. During the investigation, clarifications were provided regarding the terms of negotiation of the insurance contracts taken out by SNCF, which cover civil liability for major risks and insure property damage.</w:t>
      </w:r>
    </w:p>
    <w:p>
      <w:r>
        <w:t>67. The amount of civil liability for major risks is determined with regard to:</w:t>
        <w:br/>
        <w:t>• activities: passengers, freight, infrastructure management, allowing the insurer to classify the risk to be insured;</w:t>
        <w:br/>
        <w:t>• the volume of activity: turnover, type of goods transported;</w:t>
        <w:br/>
        <w:t>• the claims history in past years;</w:t>
        <w:br/>
        <w:t>• the risk prevention measures deployed;</w:t>
        <w:br/>
        <w:t>• the specificities of the insurance taken out: deductibles, exclusion of activities...</w:t>
      </w:r>
    </w:p>
    <w:p>
      <w:r>
        <w:t>68. The amount of the insurance premium for property damage and major risks of SNCF is determined by the insurer with regard to:</w:t>
        <w:br/>
        <w:t>• the valuation of all assets likely to suffer material damage as well as the assessment of the "maximum possible loss";</w:t>
        <w:br/>
        <w:t>• the claims rate on past years for the assets;</w:t>
        <w:br/>
        <w:t>• the protection and prevention measures deployed;</w:t>
        <w:br/>
        <w:t>• the legal specificities of the insurance taken out: deductibles, etc.</w:t>
      </w:r>
    </w:p>
    <w:p>
      <w:r>
        <w:t>69. The amount of premiums paid does not depend on the level of activity but on the insurer's classification of the risk to be covered (passengers, freight, infrastructure management), the claims history in past years, and the prevention measures deployed. Furthermore, there is no specific coverage for the Paris-London route. No contract was taken out at the opening of the Paris-London line in 1994.</w:t>
      </w:r>
    </w:p>
    <w:p>
      <w:r>
        <w:t>70. For the reasons just outlined, insurance costs are neither variable nor avoidable since they would not decrease in the event of the removal of a train or a unit on the Paris-London route.</w:t>
      </w:r>
    </w:p>
    <w:p>
      <w:r>
        <w:t>g) Marketing costs</w:t>
      </w:r>
    </w:p>
    <w:p>
      <w:r>
        <w:t>71. Marketing expenses are borne by EGL. They include:</w:t>
        <w:br/>
        <w:t>• salaries and overheads, which essentially correspond to the overheads and salaries related to conducting market studies. Not depending on the level of activity, they would only disappear with the cessation of the cross-Channel rail link;</w:t>
        <w:br/>
        <w:t>• advertising related to the brand and the Paris-London route, which falls under EGL's activity. Its purpose is to promote both the Eurostar product and the various destinations it serves. Advertising actions may focus on a destination, as well as on product improvements such as the renovation of the interiors of the trains. These costs inherent to EGL's activity do not...</w:t>
      </w:r>
    </w:p>
    <w:p>
      <w:r>
        <w:rPr>
          <w:b/>
        </w:rPr>
        <w:t>[Pages 16–18]</w:t>
      </w:r>
    </w:p>
    <w:p>
      <w:r>
        <w:t>do not vary based on the number of passengers or the capacity of the trains. Only the disappearance of the Paris-London route would lead to the cessation of advertising actions related to the destination;</w:t>
        <w:br/>
        <w:t>• communication and public relations expenses managed by the communication and public relations team working on Eurostar's image. The work of this team does not vary based on the number of passengers or trains;</w:t>
        <w:br/>
        <w:t>• loyalty program costs corresponding to the costs of retaining Eurostar business class travelers. The costs of the benefits redistributed to customers are fixed for about half of them as they are related to the management of the system, and variable for the other half. Indeed, the logic of the loyalty program is to offer passengers enrolled in the program free trips beyond a certain volume of activity. However, without further details on these benefits redistributed to customers and given the low amount at stake, these variable costs will not be reported in the summary table;</w:t>
        <w:br/>
        <w:t>• costs of the "Belgian office," which represents EGL in Belgium and directs the commercial strategy and sales organization for the Belgian market. This charge is fixed as it is related to the management of the premises and associated expenses and does not depend on the number of trains or passengers on the Paris-London route;</w:t>
        <w:br/>
        <w:t>• promotional offer expenses amounting to [confidential] million euros.</w:t>
      </w:r>
    </w:p>
    <w:p>
      <w:r>
        <w:t>72. Regarding promotional offer expenses, EGL and SNCF specified: "The marketing expense that varies the most based on the number of passengers is promotional advertising. The majority of promotions are set up with third parties, for example, a 'two for one' promotion published for free in a newspaper. Nevertheless, part of the promotional offers is organized directly by Eurostar without partnership. The cost of each promotion is then considered on a case-by-case basis and is divided by the number of trips sold to obtain the additional cost per passenger. This is added to the variable cost per passenger and deducted from the selling price to obtain the contribution per passenger specific to this promotion. Promotions are always designed to utilize already committed capacity and thus increase the contribution to existing variable costs per train."</w:t>
      </w:r>
    </w:p>
    <w:p>
      <w:r>
        <w:t>73. The explanations provided by SNCF and EGL confirm that promotional offer expenses are variable. Indeed, these expenses would not be incurred if Eurostar were not seeking to attract additional passengers. Therefore, promotional offer expenses do not constitute "fixed" expenses but variable expenses based on the number of passengers.</w:t>
      </w:r>
    </w:p>
    <w:p>
      <w:r>
        <w:t>D. THE PROFITABILITY OF EACH TRAIN</w:t>
      </w:r>
    </w:p>
    <w:p>
      <w:r>
        <w:t>74. EGL and SNCF provided elements allowing for the comparison of the average revenue of a train [38,000-48,000€] and the sum of the average variable cost related to a train [7,500-12,500€] and the variable cost related to passengers (variable cost per passenger [10-16€] multiplied by the average number of passengers per train […]3). The result on average variable costs generated per train is [20,000-30,000€].</w:t>
      </w:r>
    </w:p>
    <w:p>
      <w:r>
        <w:t>75. EGL and SNCF also provided for each train:</w:t>
        <w:br/>
        <w:t>• the average annual revenue in 2004;</w:t>
        <w:br/>
        <w:t>• the average annual number of passengers.</w:t>
      </w:r>
    </w:p>
    <w:p>
      <w:r>
        <w:t>76. These data allowed for the assessment of the profitability of each train. In particular, for the least profitable train in 2004, namely the first train in the morning departing from Paris at 6:42 AM, which has the lowest revenue, the figures provided by EGL and SNCF yield the following results:</w:t>
        <w:br/>
        <w:t>• Average number of passengers on this schedule: […]4</w:t>
        <w:br/>
        <w:t>• Variable costs related to passengers: [10-16€]</w:t>
        <w:br/>
        <w:t>• Thus, a variable cost related to transported passengers of: [4,000-5,000€]</w:t>
        <w:br/>
        <w:t>• Variable costs related to the train: [7,500-12,500€]</w:t>
        <w:br/>
        <w:t>• Average revenue of this train: [20,000-30,000€]</w:t>
        <w:br/>
        <w:t>• Thus, a profitability of: [5,000-10,000€]</w:t>
      </w:r>
    </w:p>
    <w:p>
      <w:r>
        <w:t>77. The other trains showing a higher average annual revenue lead us to conclude, according to the method detailed above, that the profitability of each train is positive, in the sense that each train adequately covers the average variable cost associated with its operation.</w:t>
      </w:r>
    </w:p>
    <w:p>
      <w:r>
        <w:t>E. THE PROPOSAL FOR DISMISSAL OF THE PROCEDURE</w:t>
      </w:r>
    </w:p>
    <w:p>
      <w:r>
        <w:t>78. In light of the preceding findings, a report proposing to the Council not to pursue the procedure was notified to British Airways, EGL, and SNCF.</w:t>
      </w:r>
    </w:p>
    <w:p>
      <w:r>
        <w:t>II. Discussion</w:t>
      </w:r>
    </w:p>
    <w:p>
      <w:r>
        <w:t>A. ON THE APPLICABLE LAW</w:t>
      </w:r>
    </w:p>
    <w:p>
      <w:r>
        <w:t>79. The practices denounced take place in the market for passenger transport between Paris and London, which by nature falls under trade between Member States. They must therefore be qualified both in light of the provisions of Article L. 420-2 of the Commercial Code and those of Article 82 of the EC Treaty.</w:t>
      </w:r>
    </w:p>
    <w:p>
      <w:r>
        <w:t>3 EGL data involving business secrecy but made available to the Council in accordance with the provisions of Articles L. 463-4 and R. 463-15 of the Commercial Code.</w:t>
        <w:br/>
        <w:t>4 EGL data involving business secrecy but made available to the Council in accordance with the provisions of Articles L. 463-4 and R. 463-15 of the Commercial Code.</w:t>
      </w:r>
    </w:p>
    <w:p>
      <w:r>
        <w:t>B. ON THE RELEVANT MARKET</w:t>
      </w:r>
    </w:p>
    <w:p>
      <w:r>
        <w:t>80. EGL believes that neither the delineation of the product market within the range of services nor the geographical delineation has been the subject of in-depth analysis or a systematic approach that would have relied on the hypothetical monopolist method or that would have detailed step by step the substitutability of demand and supply. It argues that it cannot be excluded that the geographical dimension of the market should be expanded to encompass all European connections, with the increase in the price of the Paris-London connection leading some leisure travelers to opt for another destination. It claims that other means of transport compete between Paris and London, such as ferries and coaches for price-sensitive consumers and private jets for business travelers.</w:t>
      </w:r>
    </w:p>
    <w:p>
      <w:r>
        <w:t>81. However, the Community competition authorities have repeatedly ruled on the delineation of markets in the passenger transport sector. They have adopted a point-to-point or "origin-destination" approach whereby any combination of two cities is considered a relevant market, with consumers wishing to travel from an origin point to a destination point and not considering that another destination is substitutable (European Commission decision of February 11, 2004, case COMP/M.3280 Air France/KLM, confirmed by the judgment of the CFI of July 4, 2006, case T-177/04; European Commission decision of April 7, 2004, case COMP/38.284/D2 Air France/Alitalia; European Commission decision of July 4, 2005, case COMP/M.3770 Lufthansa/Swiss).</w:t>
      </w:r>
    </w:p>
    <w:p>
      <w:r>
        <w:t>82. The question of substitutability between modes of transport (air, rail) is assessed on a case-by-case basis and depends on the type of passengers, the distance or duration of trips, the available frequencies, and the prices of trips. In 1998, during the examination of the creation of ICRR, the European Commission found that, for business passengers between Paris and London, train and plane were the only substitutable products (case No. IV/M. 1305 of November 6, 1998, Eurostar). In 2003, Eurostar was considered an alternative to the plane for the London-Brussels route for all types of passengers (decision of March 10, 2003, case COMP/38477 British Airways/SN Brussels Airlines). Finally, in 2005, the competition of trains on intra-Community O&amp;D routes was also recognized in the previously cited Lufthansa/Swiss case.</w:t>
      </w:r>
    </w:p>
    <w:p>
      <w:r>
        <w:t>83. In this case, although leisure travelers (the so-called "non-time sensitive" passengers) are less sensitive to travel duration, the other modes of transport available for traveling from Paris to London, namely the train or car associated with ferry or shuttle passage through the tunnel, extend the travel time to such an extent that they cannot be considered a real alternative to Eurostar or the plane.</w:t>
      </w:r>
    </w:p>
    <w:p>
      <w:r>
        <w:t>84. In light of the above, it should be concluded that the relevant market for the analysis of the denounced practices is that of the Paris-London route, where the plane and the train compete, without the need to distinguish between the market for leisure travelers and "business" passengers, Eurostar being in a dominant position in both demand segments and the alleged practices taking place indiscriminately in each of them.</w:t>
      </w:r>
    </w:p>
    <w:p>
      <w:r>
        <w:rPr>
          <w:b/>
        </w:rPr>
        <w:t>[Pages 19–21]</w:t>
      </w:r>
    </w:p>
    <w:p>
      <w:r>
        <w:t>C. ON EUROSTAR'S DOMINANT POSITION ON THE PARIS-LONDON ROUTE</w:t>
      </w:r>
    </w:p>
    <w:p>
      <w:r>
        <w:t>1. ON THE DEMONSTRATION OF EUROSTAR'S DOMINANCE</w:t>
      </w:r>
    </w:p>
    <w:p>
      <w:r>
        <w:t>85. EGL considers that the proposal for dismissal does not sufficiently establish Eurostar's dominant position on the Paris-London route. EGL argues that this dominant position has been inferred solely from Eurostar's market shares and that the assessment of its market power must be supplemented by other criteria, particularly the market structure, the number and market shares of its competitors, and the existence or absence of barriers to entry.</w:t>
      </w:r>
    </w:p>
    <w:p>
      <w:r>
        <w:t>86. From the examination of the market structure (see paragraph 34), it appears on the one hand that Eurostar transported 65% of passengers between Paris and London from April to September 2004, and 70% from October 2004 to March 2005, and on the other hand, that airlines (Air France, British Airways, EasyJet, British Midland) serve the rest of the market. British Airways and Air France are Eurostar's two main competitors, but they each only account for just over 10% of market share. The market structure is therefore highly asymmetric, and Eurostar's market share has no equivalent.</w:t>
      </w:r>
    </w:p>
    <w:p>
      <w:r>
        <w:t>87. Regarding barriers to entry in rail transport, while international cross-Channel freight is currently open to competition and can therefore be provided by companies other than SNCF or other operators, it is only on January 1, 2010, that international passenger transport will be opened to competition on rail. In theory, another rail operator will then be able to use the tunnel. Furthermore, as clarified in the session, SNCF cannot escape the contractual obligations binding it to Eurotunnel until 2052 under the usage agreement signed on July 29, 1987, which defines the conditions for train operations in the tunnel. There is therefore a barrier for SNCF to exit this market.</w:t>
      </w:r>
    </w:p>
    <w:p>
      <w:r>
        <w:t>88. Regarding barriers to entry in aviation, British Airways states in its observations that "the barriers to entry are such that the obstacles to re-entering this market would be too significant. Access to airport infrastructure (and slots) would constitute the main difficulty. Indeed, when an airline exits a route, the slots are immediately allocated to other airlines for flights to other routes. The limited number of slots and the considerable advertising investments that would need to be made to return to the route would make this return more than unlikely."</w:t>
      </w:r>
    </w:p>
    <w:p>
      <w:r>
        <w:t>89. It should be noted that currently, established airlines benefit from "grandfather rights" under the administrative system for managing airport slots, which is governed by Council Regulation 95/93 on "common rules for the allocation of airport slots at Community airports." Any slot used at more than 80% during a given period is automatically reallocated to the airline. This system makes it difficult for new entrants to access a sufficient number of attractive slots and effectively grants a premium to established airlines, which constitutes a barrier to the rapid entry of air competitors.</w:t>
      </w:r>
    </w:p>
    <w:p>
      <w:r>
        <w:t>90. The reallocation of aircraft between served routes is, however, easier than that of trains. Indeed, for rail companies, the transport plan for the Eurostar product, that is to say, the determination of the number of trains and their schedules, is made 18 months in advance. The provisional schedule is coordinated with those of other rail companies within the framework of the Forum Train Europe (FTE) conference. Then, in each country, the paths are ordered from the network managers (see paragraph 18). For airlines, slots are not assigned to a specific route; the airlines that hold them can use them freely. The publication of the schedules of the companies by IATA season is the only constraint.</w:t>
      </w:r>
    </w:p>
    <w:p>
      <w:r>
        <w:t>91. For airlines that have a network, the decision to exit a route does not rely solely on the profitability of point-to-point passengers but also on the profitability of connecting passengers on long-haul flights. Thus, British Airways and Air France feed their respective hubs at London-Heathrow and Roissy-Charles de Gaulle with passengers from Paris and London. During the session, British Airways specified that, due to the opening up of transatlantic flights to competition, initiated by the CJEU ruling of November 5, 2002, known as the "Open Skies" ruling, it would now have to contend with competition from transatlantic flights departing from airports other than London-Heathrow, which could affect its decisions on intra-Community routes.</w:t>
      </w:r>
    </w:p>
    <w:p>
      <w:r>
        <w:t>92. Thus, in view of Eurostar's very significant market share in 2004, the asymmetric structure of the market, with airline market shares being incomparable to that of Eurostar, and finally the barriers to entry in this market, it is established that Eurostar is in a dominant position on the Paris-London route.</w:t>
      </w:r>
    </w:p>
    <w:p>
      <w:r>
        <w:t>2. ON THE NECESSITY TO DEMONSTRATE EUROSTAR'S DOMINANT POSITION ON THE PARIS-LONDON ROUTE</w:t>
      </w:r>
    </w:p>
    <w:p>
      <w:r>
        <w:t>93. EGL believes that demonstrating a dominant position by a competition authority is not necessary when it rules on predatory practices since, according to it, economic analysis emphasizes that the dominant position can also be the result of predatory practice and not its prerequisite.</w:t>
      </w:r>
    </w:p>
    <w:p>
      <w:r>
        <w:t>94. However, the Council notes that recent economic analyses have highlighted that a determining aspect in qualifying predation is less the holding of a dominant position, assessed by reference to market share, than the credibility of the predation scenario, that is to say, the strategy of the company explaining that it rationally incurs losses in order to eliminate a competitor. However, as will be recalled below, this credibility strongly depends on the initial market power of the company. In any case, the legal framework within which these predatory practices are examined is that of abuses of dominant position prohibited by Articles L. 420-2 of the Commercial Code and 82 of the EC Treaty, as emphasized by EGL itself. In this regard, the Competition Council recalled in decision No. 07-D-09 GlaxoSmithKline that predation can be defined as "the practice by which a company in a dominant position sets its prices at such a level that it incurs losses or foregoes short-term profits in order to eliminate or discipline one or more competitors, or to make it more difficult for future competitors to enter the market in order subsequently to raise its prices to recover its losses." (emphasis added).</w:t>
      </w:r>
    </w:p>
    <w:p>
      <w:r>
        <w:t>D. ON PREDATION</w:t>
      </w:r>
    </w:p>
    <w:p>
      <w:r>
        <w:t>1. ON THE INCOMPLETE NATURE OF THE INQUIRY</w:t>
      </w:r>
    </w:p>
    <w:p>
      <w:r>
        <w:t>95. British Airways argues that by limiting itself to examining Eurostar's profitability generated after the reduction of the Paris-London travel time to 2 hours and 35 minutes in September 2003, the inquiry has been incomplete. It explains that it should have examined the profitability resulting from Eurostar's pricing and capacity strategy since the line's commissioning in 1994. It also requests that profitability be examined after the change in the method of calculating the usage charge for the Tunnel that took place in November 2006 and which ended the application of the floor rate (the MUC). British Airways states that in the face of the introduction of a variable part per passenger of this usage charge, the normal reaction of a profit-maximizing company would have been to decrease its frequencies and increase its prices. Therefore, its decision to maintain excessive capacities and its lack of price reduction would characterize the reiteration of Eurostar's predatory intent.</w:t>
      </w:r>
    </w:p>
    <w:p>
      <w:r>
        <w:t>96. However, as recalled by the Paris Court of Appeal in its ruling of May 4, 2004, "the principle of the in rem referral to the Competition Council does not exempt the applicant from the obligation to specify the facts submitted for its consideration." Moreover, Article L. 462-7 of the Commercial Code states that "the Council cannot be seized of facts dating back more than five years if no act has been taken to seek, establish, or sanction them." As for continuous offenses, the limitation period only begins to run when the unlawful situation has ended (Paris Court of Appeal, May 6, 1997, and January 14, 2003; Court of Cassation, October 5, 1999, and July 13, 2004).</w:t>
      </w:r>
    </w:p>
    <w:p>
      <w:r>
        <w:t>97. In this case, the practice denounced is a predatory practice, which by nature involves two temporal phases: the limited phase of the predation campaign during which the company would incur losses to eliminate its competitors from the market, followed, if it proceeds to its conclusion, by an identifiable phase of recovery of those losses. Contrary to what was advanced by British Airways in its referral, if the number of trains in operation had been increased in 1999, it has been reduced since the end of 2001 and has not changed since, even during the reduction of travel time in September 2003. No movement of price reduction was denounced in the referral. The only circumstantial change recorded in the five years preceding the referral consists of the reduction of travel time made in September 2003, at unchanged prices, an event on which British Airways' referral was moreover centered. It is therefore justified that the profitability calculations for the operation of the Paris-London route be carried out based on the results of the year 2004, a period fully incorporating the effects of the reduction in travel time at the proposed rates. It is only in the event that these profitability calculations demonstrated the existence of a predatory strategy that it would be necessary to investigate whether this practice was part of the continuity of a strategy that had been implemented, as the applicant claims, since the service opened in 1994. But since the existence of this strategy has not been demonstrated, there was no need to question the original date, possibly further back, of this absent strategy.</w:t>
      </w:r>
    </w:p>
    <w:p>
      <w:r>
        <w:t>98. Regarding the change that occurred in November 2006 in the method of calculating the MUC, this is a fact subsequent to the referral of November 18, 2004. However, the temporal scope of a referral has been delineated as follows by the Competition Council in its decision No. 04-D-73 of December 21, 2004:</w:t>
      </w:r>
    </w:p>
    <w:p>
      <w:r>
        <w:rPr>
          <w:b/>
        </w:rPr>
        <w:t>[Pages 22–24]</w:t>
      </w:r>
    </w:p>
    <w:p>
      <w:r>
        <w:t>47. In accordance with established case law (see in particular Paris Court of Appeal, June 17, 1992, June 29, 1999, and decision of the Council No. 04-D-48 of October 14, 2004), the Council is seized in rem of all facts and practices affecting the functioning of a market, without being bound by the requests of the referring parties. This allows it to examine, without having to take action ex officio, anti-competitive practices not mentioned in the referral but implemented either in the market concerned by the practices denounced in the referral or in related markets. On the other hand, the Council is not competent to examine facts occurring after the referral that do not constitute a continuation of facts prior to it.</w:t>
      </w:r>
    </w:p>
    <w:p>
      <w:r>
        <w:t>99. Therefore, it is only in the event that the existence of a predatory strategy prior to the referral has been demonstrated that it would be appropriate to investigate whether this practice continued after the referral. Otherwise, the potential effects of the new method of calculating the MUC introduced in November 2006 do not fall within the temporal scope of the referral of November 18, 2004. Furthermore, taking this new method of calculation into account would not alter the meaning of the numerical results obtained.</w:t>
      </w:r>
    </w:p>
    <w:p>
      <w:r>
        <w:t>2. METHODOLOGY AND RELEVANT CASE LAW</w:t>
      </w:r>
    </w:p>
    <w:p>
      <w:r>
        <w:t>100. The Council recalled in its decision No. 07-D-09 of March 14, 2007, already cited, that predation can be defined as the practice by which a company in a dominant position sets its prices at a level such that it incurs losses or foregoes short-term profits in order to eliminate or discipline one or more competitors, or to make it more difficult for future competitors to enter the market, in order subsequently to raise its prices to recover its losses.</w:t>
      </w:r>
    </w:p>
    <w:p>
      <w:r>
        <w:t>101. It is therefore distinguished from a simple unilateral low pricing policy or a situation of "price war" that can be observed in certain markets, which merely reflects a functioning of competition favorable to consumers. More generally, any strategy based on the temporary acceptance of losses is not necessarily anti-competitive, such as when the financial sacrifices made by a company are necessary to penetrate a new market, trigger a reduction in production costs through a learning effect, or increase its installed customer base to generate a network effect.</w:t>
      </w:r>
    </w:p>
    <w:p>
      <w:r>
        <w:t>102. What characterizes predation in a practice of low prices offered to all or certain consumers in the market is therefore the voluntary aspect of the losses, the eviction or discipline strategy concerning them, and the objective of recovery at the expense of the consumer. As with any alleged abuse of a dominant position, this expected eviction effect is central to the examination of the practice: the sacrifice made only makes sense if the predatory company believes it is possible for it to recover in the longer term, in the dominated market, the losses or reduced profits incurred, once the sought eviction has produced its effect, that is to say, the ability to exploit its market power thanks to a situation that has become more favorable after the exit of competitors. It is this possible recovery of losses after the disappearance or weakening of competitors that explains why competition authorities, whose aim is to protect the welfare of the final consumer, prohibit predation: if the consumer benefits, in the short term, from low predatory prices, he will suffer later from higher prices or a narrower choice in the period following the predation.</w:t>
      </w:r>
    </w:p>
    <w:p>
      <w:r>
        <w:t>103. Regardless of the form taken by the strategy implemented, it carries a risk: that of incurring losses without achieving the expected effect. Therefore, the predatory company must have a sufficient interest to compensate for the risk of such a policy, the defense of an acquired position that could be threatened by competition, and it must also have the financial capacity to bear the initial losses. This is why a predatory policy can only be reasonably pursued by financially powerful companies that have such market power that they can, in reality, dominate it.</w:t>
      </w:r>
    </w:p>
    <w:p>
      <w:r>
        <w:t>104. As established by the case law of the Court of Justice of the European Communities, proof of predation can be provided according to the selling price positions relative to different conceivable levels of costs (average variable cost, average total cost, and, in more complex cases, incremental cost), which leads to considering different scenarios.</w:t>
      </w:r>
    </w:p>
    <w:p>
      <w:r>
        <w:t>105. In the first case, the anti-competitive object of the pricing policy is presumed if the selling prices in the market where the eviction of competitors is sought are below the average variable cost of the company in question, unless the latter provides contrary evidence, compatible with the facts of the case and supported by a convincing explanation of its behavior.</w:t>
      </w:r>
    </w:p>
    <w:p>
      <w:r>
        <w:t>106. In the second case, if the selling prices in question are below the average total costs of the company but above its variable costs, the finding constitutes a mere indication that this pricing policy has an anti-competitive object. The practice of predation is established only if the competition authority provides evidence that the pricing behavior of the company is part of a predatory strategy, that is to say, a strategy aimed at discouraging competitors and subsequently recovering the initially incurred losses. Indeed, to the extent that a predatory practice generates losses for the company implementing it, its rationality must be carefully examined by the competition authority.</w:t>
      </w:r>
    </w:p>
    <w:p>
      <w:r>
        <w:t>107. Relying on the aforementioned Akzo judgment, and taking into account the decision-making practice of the Council of Competition, which is reinforced by the most recent economic analysis, it is possible to detail the different steps of the general reasoning to follow in order to qualify a low pricing practice as predation.</w:t>
      </w:r>
    </w:p>
    <w:p>
      <w:r>
        <w:t>108. First, it is necessary to compare the prices charged during the alleged predation period with the costs incurred by the company to provide the product or service sold ("cost test"). This test requires the company to provide its cost data to the Council of Competition, in a sincere and verifiable manner, at the risk - if it does not do so - that the latter will use any other data it deems appropriate.</w:t>
      </w:r>
    </w:p>
    <w:p>
      <w:r>
        <w:t>109. If the cost test leads to the conclusion that the price charged by the dominant company is below the average variable cost (or "avoidable," that is to say, could be avoided by not providing the additional unit of the product or service in question), it reveals that the company has accepted to incur voluntary losses, that is to say, avoidable by different economic behavior. The test thus provides, in line with the Akzo judgment, the presumption that the dominant company has made this sacrifice in order to eliminate the competitor(s) it sought to remove. This is the first case considered by the Akzo judgment.</w:t>
      </w:r>
    </w:p>
    <w:p>
      <w:r>
        <w:t>110. However, this presumption can be challenged by the company in question with any argument it deems relevant, in particular by providing an alternative explanation for its behavior, which must be supported by verifiable data and not contradicted by the factual observations of the case, but it is then up to it to bear the burden of proof for this alternative explanation.</w:t>
      </w:r>
    </w:p>
    <w:p>
      <w:r>
        <w:t>111. When the cost test leads to the conclusion that the price charged is between the variable cost and the average total cost - a situation considered second by the Akzo judgment - it is up to the competition authority to demonstrate that the company's pricing policy is part of a strategy of eviction, that is to say, a plan intended to eliminate, discipline, or discourage a competitor.</w:t>
      </w:r>
    </w:p>
    <w:p>
      <w:r>
        <w:t>112. Such proof may arise from documents, notes, or other material elements clearly demonstrating such predatory intent, which may be corroborated by the characteristics of the practice, such as restricting the implementation of predatory prices to only those customers likely to choose a competing supplier, or by the existence of ancillary practices that are likely to enhance the eviction effect, such as tied sales or coupling or loyalty discounts.</w:t>
      </w:r>
    </w:p>
    <w:p>
      <w:r>
        <w:t>113. It may also be provided by a set of indicators drawn from the absence of any other economic rationale for the practice, its duration, the company's ability to recover losses, and the characteristics of the company targeted by the practice that may, more or less plausibly, constitute a vulnerable prey (financial dependence, size, market knowledge, etc.).</w:t>
      </w:r>
    </w:p>
    <w:p>
      <w:r>
        <w:t>114. It is by weighing the collected indicators against the plausibility of the explanations given by the company in question regarding the behavior it adopted that the Council will form, on a case-by-case basis, its conviction on the existence or non-existence of an observed or potential eviction effect on competitors. In any case, the company can present in the adversarial debate, and probably more effectively than in the case where the cost test leads to finding prices below variable costs, arguments in defense similar to those mentioned above.</w:t>
      </w:r>
    </w:p>
    <w:p>
      <w:r>
        <w:t>115. The specificity of certain industries may lead the Council to use a different cost test, more suited to the nature of the economic activities in question or the market structures: the incremental cost. This is the case for companies engaged in both activities protected by a legal monopoly - or that were in the recent past - and competitive activities for which the risks of cross-subsidization are greater. This is also the case for companies where fixed costs are very high and variable costs are almost zero. It may then be justified to compare prices not to variable costs but to long-term incremental costs. Thus, in decision No. 04-D-79 (Vedettes vendéennes), the Council considered that the relevant cost for comparing selling prices was the incremental cost related to the activity of the fast ferry company during the tourist season, the fixed costs related to investments (purchase of a fast ferry) being the result of a public service obligation imposed on the company both summer and winter.</w:t>
      </w:r>
    </w:p>
    <w:p>
      <w:r>
        <w:t>116. Finally, it is clear that a cost test demonstrating that prices are above average total costs is sufficient, on its own, to rule out the qualification of predation, except in exceptional circumstances.</w:t>
      </w:r>
    </w:p>
    <w:p>
      <w:r>
        <w:rPr>
          <w:b/>
        </w:rPr>
        <w:t>[Pages 25–27]</w:t>
      </w:r>
    </w:p>
    <w:p>
      <w:r>
        <w:t>3. IMPLEMENTATION IN THE CASE AT HAND</w:t>
      </w:r>
    </w:p>
    <w:p>
      <w:r>
        <w:t>117. British Airways criticizes the approach taken by the rapporteurs who demonstrated that the revenue from the Paris-London route in 2004 covers the total variable costs of this route. In support of its argument, British Airways produced economic studies conducted by RBB Economics. It argues that, from the outset, Eurostar established excessive capacities on the Paris-London route and subsequently increased them further. It contends that the investigation should have drawn inspiration from recent predation cases in air transport addressed by several competition authorities and assessed the predatory nature of the criticized strategy by examining whether the revenue loss associated with the cancellation of a daily or weekly departure would be less significant than the cost savings generated by this cancellation.</w:t>
      </w:r>
    </w:p>
    <w:p>
      <w:r>
        <w:t>118. British Airways thus advocates verifying the predatory nature of Eurostar's strategy by deploying the following tests:</w:t>
        <w:br/>
        <w:t>• the overall operating revenue of the Paris-London route is greater than the costs that would be avoided if Eurostar ceased this operation by eliminating all frequencies on this route (1st test);</w:t>
        <w:br/>
        <w:t>• the revenue loss caused to Eurostar by the elimination of a frequency on the route is less than the costs Eurostar would avoid as a result of the reduction in the number of services (2nd test);</w:t>
        <w:br/>
        <w:t>• Eurostar could have increased its profits (or reduced its losses) by redeploying its assets (the trains) on other lines or leasing them, for example (3rd test).</w:t>
      </w:r>
    </w:p>
    <w:p>
      <w:r>
        <w:t>119. British Airways specifies that while the short-term variable cost test may be useful for assessing a predatory strategy based on low prices, provided it is applied separately to each train (or frequency), it is clearly not suitable for analyzing a predatory strategy based on capacities as it does not take into account the costs that the dominant company could have avoided by modifying its capacities. British Airways argues that, similar to the approach taken in the Air Canada case referenced in the OECD document on predatory practices (OECD, Predatory Foreclosure, DAFF/COMP, 2005), the profit sacrifice test should have compared the fixed and variable costs that would have been avoided by abandoning the service of each frequency with the revenues from each of these frequencies.</w:t>
      </w:r>
    </w:p>
    <w:p>
      <w:r>
        <w:t>a) On the comparison of revenues to costs</w:t>
      </w:r>
    </w:p>
    <w:p>
      <w:r>
        <w:t>120. As a preliminary point, it should be noted that, in the case of an activity such as passenger rail transport, the separation between variable costs and fixed costs can be made at different levels depending on the nature of the "variation" for which the cost is being sought: some costs vary with the accommodation of an additional passenger; additional costs arise if an additional train (or frequency) is put into service with an unchanged fleet; finally, other costs only vary with the use of an additional train. The costs that could be avoided if an additional passenger is not boarded are a priori equal to the variable costs at that level of activity. Similarly, in the event of the cancellation of a train, the costs that are avoided in the short term are equal to the variable costs per train. It is only from a certain level of activity, when considering the cancellation of several trains, that the costs associated with a train (or several depending on the level of activity considered) will be avoided due to alternative usage possibilities or the disposal of a train, and that the avoidable costs could potentially exceed the variable costs. However, in this case, a reassignment of Eurostar trains to other lines in the French or British network, while not technically impossible, is still very constrained, as indicated by the arguments developed in paragraphs 50 to 64.</w:t>
      </w:r>
    </w:p>
    <w:p>
      <w:r>
        <w:t>121. With these clarifications made, the Council notes that the five predation cases concerning airlines in 2002 and 2003, referenced in the OECD document on predatory practices, involve very similar behaviors: in each of these cases, an incumbent airline, faced with an entrant offering low fares, lowers its own fares and increases its capacity in order to eliminate or subdue the newcomer. In such cases, the eviction strategy implemented involving an increase in capacities, the relevant costs to be compared with revenues in order to assess whether the company incurs losses that can only be justified because they are likely to lead to the eviction of competitors, are indeed the average avoidable costs which include not only variable costs but also any fixed costs incurred to increase capacities.</w:t>
      </w:r>
    </w:p>
    <w:p>
      <w:r>
        <w:t>122. Conversely, in the absence of capacity expansion, the relevant cost test for assessing the rationality of Eurostar's operating conditions is, initially, the comparison between the revenues generated on the route and the total variable costs of the route, and subsequently, the comparison between the margin remaining after payment of variable costs and the fixed costs allocated to this route.</w:t>
      </w:r>
    </w:p>
    <w:p>
      <w:r>
        <w:t>123. From the tests outlined in paragraphs 36 to 39, it follows that the result on variable costs of the Paris-London route in 2004 is positive ([2.5-3] times the revenue), but it does not cover the fixed costs.</w:t>
      </w:r>
    </w:p>
    <w:p>
      <w:r>
        <w:t>124. It should be noted that the assumptions made for these tests are cautious so that the "result on variable costs" is calculated as accurately as possible. On the one hand, the revenues from the Paris-London route considered correspond to the tickets sold that were used and therefore do not include the financial flows from tickets sold but not used by passengers, which are estimated on average at 7% of the value of tickets sold. On the other hand, the costs presented as variable include costs that are clearly incurred for each additional train run, such as the cost of operation in France, as well as other costs that exhibit a certain degree of fixity. Thus, the cost of energy in Great Britain is calculated based on actual consumption on the high-speed section, but for the conventional network, it is charged flat-rate regardless of the number of trains operating there. This cost has been considered "variable," which increases this item.</w:t>
      </w:r>
    </w:p>
    <w:p>
      <w:r>
        <w:t>b) On an alternative strategy of Eurostar that would have minimized its losses</w:t>
      </w:r>
    </w:p>
    <w:p>
      <w:r>
        <w:t>125. British Airways objects that, even if there has been no increase in capacities, it is necessary to examine Eurostar's decision not to reduce the number of trains in service. It advocates analyzing whether Eurostar could have increased its profits (or reduced its losses) by decreasing the number of its frequencies on the line in question or by avoiding increasing them. In particular, it considers that the effect on profitability of eliminating the least profitable frequency should be analyzed.</w:t>
      </w:r>
    </w:p>
    <w:p>
      <w:r>
        <w:t>126. The Council notes that while, as British Airways rightly points out, the voluntary sacrifice of profits is a condition of predation, it is not appropriate to inquire whether the alleged predator could have maximized its profits (maximum maximorum) through alternative strategies. Such a requirement would amount to verifying not whether the decisions made by the company lead to losses in order to evict competitors, but whether the company could improve its results by making other, more profitable decisions. Imagining hypothetical alternative strategies and estimating their profitability, with the margin of error that always accompanies this type of evaluation, and then comparing it to that of the strategy examined, amounts to making a judgment on the optimality of the management of the dominant company rather than shedding light on the lack of rationality of a specific behavior of the company. In theory, it is true that any price level below the optimal short-term price, as well as any capacity above its optimal short-term level, could be suspected of supporting a predatory strategy. However, the impossibility of knowing this optimal level of prices or quantities served leads in practice to only considering as potentially suspicious those cases where an observable action of the company leads to losses. The question that any competition authority faces is not to determine whether the strategy applied, and thus observable, by the alleged predatory company is less profitable than the optimal strategy, as the answer is certain but not operational: any effective strategy produces a profit less than or equal to that of the optimal strategy, by definition, but this optimal strategy remains unknown. In contrast, the competition authority can and must, as the Council did in this case, investigate the effect on profit of a specific action of the company, compared to what the profit would be if this specific action had not taken place.</w:t>
      </w:r>
    </w:p>
    <w:p>
      <w:r>
        <w:t>127. In any event, the elements outlined above in paragraphs 74 and following show that the average result on variable cost per passenger and per train is positive. They also show that the revenues from the train that is a priori the least profitable, that is to say, the one with the lowest number of passengers and revenue, covered its average variable costs. It can be deduced that this is the case for all trains and that each passenger and each train therefore contributes maximally to covering fixed costs. The elimination of one of them would therefore not improve the result on total costs but would degrade it.</w:t>
      </w:r>
    </w:p>
    <w:p>
      <w:r>
        <w:t>128. This analysis can be extended to the elimination of a number of frequencies such that it justifies the decommissioning of one or more trains, insofar as, as noted above, the reassignment of Eurostar trains to other lines in the French or British network is not likely to improve the profitability of the railway companies given the very specific characteristics of these trains (see paragraphs 50 to 64).</w:t>
      </w:r>
    </w:p>
    <w:p>
      <w:r>
        <w:t>129. In any case, it should also be recalled that the analysis of the marginal profitability of each train does not take into account the fact that the number of trains and the schedules offered can constitute a characteristic of the offer valued by travelers. For example, the number of schedules offered, if significant, allows business customers to modify their chosen schedule at the last moment to better fit their workday, thus reducing waiting time. As explained in the session by representatives of SNCF and EGL, the size of the addressable market depends on travel time, the capacities established by competitors, prices, but also frequencies, that is to say, the number of trains in operation. Thus, isolating a train from...</w:t>
      </w:r>
    </w:p>
    <w:p>
      <w:r>
        <w:rPr>
          <w:b/>
        </w:rPr>
        <w:t>[Pages 28–30]</w:t>
      </w:r>
    </w:p>
    <w:p>
      <w:r>
        <w:t>the entire set of departing trains does not account for this property of passenger demand for business.</w:t>
      </w:r>
    </w:p>
    <w:p>
      <w:r>
        <w:t>130. Furthermore, during the session, the representatives of SNCF and EGL clarified that the removal of a train has effects on the return train traffic, but also on the traffic of other trains, and that it is the totality of these effects on the profitability of the railway companies operating the Eurostar service that must be taken into account.</w:t>
      </w:r>
    </w:p>
    <w:p>
      <w:r>
        <w:t>4. ON THE RATIONALITY OF EUROSTAR'S OPERATION ON THE PARIS-LONDON ROUTE</w:t>
      </w:r>
    </w:p>
    <w:p>
      <w:r>
        <w:t>131. British Airways argues that, in accordance with the principles set out in the Akzo judgment, the finding of revenues below the average total costs of the company constitutes an indication that the pricing policy examined has an anti-competitive object, and the competition authority must then provide evidence that it is part of a predatory strategy. In this regard, it criticizes the investigation for not having sought material elements demonstrating Eurostar's predatory intent through visits and seizures, while it has established that the revenues from the Paris-London route are below the average total costs (but above its variable costs). It argues that the documents it produced in support of its referral demonstrate an intent to eliminate airline companies, and that the statements of one of the EGL executives in the Sunday newspaper: "We hope to eliminate competition from the plane within five years. There will be no need for flights between London and Paris after 2007" cannot be equated with a mere competitive attitude.</w:t>
      </w:r>
    </w:p>
    <w:p>
      <w:r>
        <w:t>132. British Airways adds that the duration, consistency, and magnitude of the losses incurred over the entire period alone attest to the predatory intent. According to it, the increase in Eurostar's market share and the corresponding slowdown in competitors' sales must also be taken into account. Overall, the airline argues that even in the absence of material evidence, there is a sufficient body of evidence to establish that the losses on total costs related to the operation of Eurostar are part of a plan to eliminate competition.</w:t>
      </w:r>
    </w:p>
    <w:p>
      <w:r>
        <w:t>133. The applicant argues that this eviction strategy is credible since if it were to exit the Paris-London route, the barriers to access to airport infrastructures and the amount of advertising investments required would make its return difficult, thus ensuring that Eurostar would recover the losses incurred during the predation campaign.</w:t>
      </w:r>
    </w:p>
    <w:p>
      <w:r>
        <w:t>134. British Airways further notes that if Eurostar's losses are justified by the coverage of investments associated with the construction of the tunnel, this behavior could then persist until 2052, the expiration of the Tunnel usage agreement. It considers that Eurostar cannot deliberately adopt a strategy contrary to all economic logic while operating in a competitive market.</w:t>
      </w:r>
    </w:p>
    <w:p>
      <w:r>
        <w:t>135. In light of the analytical guide recalled above in paragraphs 111 to 114, the Council notes that in this case, no document in the file establishes that the losses are incurred solely with the intent to eliminate airlines from the Paris-London route.</w:t>
      </w:r>
    </w:p>
    <w:p>
      <w:r>
        <w:t>136. On the other hand, several elements specific to the operation of the Eurostar service argue in favor of the rationality of the commercial policy followed by EGL.</w:t>
      </w:r>
    </w:p>
    <w:p>
      <w:r>
        <w:t>137. Firstly, it is important to take into account the significance of the fixed costs associated with the activity. It emerges from the file that the railway companies responsible for the operation of Eurostar trains contribute to the financing of the investments necessary for the construction of the Channel Tunnel and, in the case of EUKL, to the construction of a high-speed line on British territory. SNCF and EUKL pay a high minimum amount for the MUC ([…]5 million euros in 2004). EUKL pays an access toll to British infrastructure of a similar order ([…]6 million euros in 2004), which finances the construction of the British high-speed line. The significance of these fixed costs, common to all Eurostar activities and not solely to the Paris-London line, justifies that the operators responsible for the operation of Eurostar seek to maximize the filling of capacities on the Paris-London line and the total revenues per train.</w:t>
      </w:r>
    </w:p>
    <w:p>
      <w:r>
        <w:t>138. As the representatives of SNCF and EGL explained during the session, yield or revenue management tools aim to maximize the revenue per train and day: the capacities offered for the different fares are adjusted based on the state of reservations as measured at several periods preceding the train's departure. At the same time, marketing teams conduct in-depth studies to explore the demand curve and estimate, as specified, the price elasticities of the different types of travelers, which the fares will reflect. Thus, as specified during the session, during certain sporting events, such as the Rugby World Cup, the fares were high. The search for covering fixed costs is ensured by the modulation of prices paid by different demand segments (so-called "Ramsey pricing").</w:t>
      </w:r>
    </w:p>
    <w:p>
      <w:r>
        <w:t>139. The Eurostar fare range and its revenue management policy aim to maximize the revenue that can be derived from demand. Since March 2003, following the market penetration by low-cost companies and the opening of the British high-speed section, EGL has introduced a fare range allowing for greater flexibility and ensuring greater profitability of available capacities. The level of demand is very irregular: off-peak periods follow peak periods. Similarly, demand is unevenly distributed over a week. The fares are adjusted to fill trains during "off-peak" periods, with the understanding that the margin on variable costs related to train operation is always positive. Promotions are particularly relevant as the marginal cost of an additional passenger in leisure class on an existing train is low. Likewise, the removal of 4 intercapital trains in 1999 to optimize the fleet also falls within an economic logic aimed at maximizing the profitability of the line. Overall, it cannot be asserted that the total cost losses incurred by the railway operators could have been reduced through an increase in fares or a reduction in capacities implemented in 2004.</w:t>
      </w:r>
    </w:p>
    <w:p>
      <w:r>
        <w:t>140. Secondly, it should be noted that the infrastructures in question have an exceptional character: the construction of the Channel Tunnel decided by the French and British governments aims to permanently connect an island and a continent (the tunnel would not be filled in the short, medium, or even probably long term) and falls into the category of public goods. One of the essential questions posed by public goods is their financing. Indeed, the investments required to build an infrastructure like the Channel Tunnel are very high. The high level of initial investments combined with the longevity of these facilities means that the profitability of the work is assessed over very long periods. As a result, the financing method for the construction of the Tunnel without active state intervention or tax financing, but through a private operator, a financing method not chosen by the railway operators, contradicts short-term profitability constraints.</w:t>
      </w:r>
    </w:p>
    <w:p>
      <w:r>
        <w:t>141. Furthermore, regarding the possibility of recovering losses, it cannot be argued, as British Airways does, that the barriers to entry in the air market are such that entry – or new entry – is impossible.</w:t>
      </w:r>
    </w:p>
    <w:p>
      <w:r>
        <w:t>142. Indeed, low-cost companies have recently entered the route:</w:t>
        <w:br/>
        <w:t>• British Midlands, which served the Paris-London route before the launch of Eurostar, modified its offer in this market and launched a low-cost subsidiary, Bmi, which ceased operations on this route in 2007;</w:t>
        <w:br/>
        <w:t>• AirUk, which served Paris-London, was purchased in 1997 by KLM and renamed KLM-Uk. Flights on Paris-London were maintained. KLM, having purchased Buzz, another low-cost company, in 1999, operated its low-cost flights under the commercial name Buzz in 2000. At the end of 2002, Ryan Air purchased KLM's low-cost services (KLM-uk and Buzz), a transaction approved by the OFT in April 2003, then ceased flights between Paris and London in March 2003;</w:t>
        <w:br/>
        <w:t>• Easy Jet, which opened the route in 2002 and stabilized its daily frequencies from summer 2006, attests to the success of a low-cost establishment on this route.</w:t>
      </w:r>
    </w:p>
    <w:p>
      <w:r>
        <w:t>143. Low-cost airlines represent only a small share of air passengers transported between Paris and London, but they exert a significant competitive pressure. Initially, they primarily targeted leisure travelers ("non-time sensitive"), but during the investigation, the airlines interviewed acknowledged that the traditional distinction between "time-sensitive" and "non-time sensitive" passengers is today less relevant, due to the attraction of the fares of these low-cost companies, which are increasingly transporting business travelers.</w:t>
      </w:r>
    </w:p>
    <w:p>
      <w:r>
        <w:t>144. Furthermore, low-cost companies can operate from airports located in the large periphery of the capitals, thus circumventing the entry barrier that is access to the slots of saturated airports for a new entrant.</w:t>
      </w:r>
    </w:p>
    <w:p>
      <w:r>
        <w:t>145. Finally, the loss of market share by airlines on the Paris-London route, as well as the decrease in passengers transported by air since 1994, the date of Eurostar's launch, is not sufficient to establish a predatory strategy related to the operation of Eurostar. Such a contraction could logically be explained by the arrival of new competition, which is moreover due to a new mode of transport. In fact, the increase in the total number of passengers transported between Paris and London (which has increased by 85% since 1994) shows that consumers have benefited from the arrival of the train.</w:t>
      </w:r>
    </w:p>
    <w:p>
      <w:r>
        <w:rPr>
          <w:b/>
        </w:rPr>
        <w:t>[Pages 31–32]</w:t>
      </w:r>
    </w:p>
    <w:p>
      <w:r>
        <w:t>E. ON CROSS-SUBSIDIES BETWEEN EUROSTAR OPERATIONS AND OTHER SNCF ACTIVITIES</w:t>
      </w:r>
    </w:p>
    <w:p>
      <w:r>
        <w:t>146. British Airways considers that the proposal for dismissal incorrectly applies the principles established by the Council's decision-making practice regarding cross-subsidies. The applicant notes that, in case No. 04-D-79 of December 23, 2004, to dismiss a complaint of cross-subsidies, the Council notably pointed out that "it emerges from the file that if the companies present in the market are loss-making, none of the companies has disappeared since 1986 and, on the contrary, new routes have been opened." British Airways argues that in this case, two companies have already exited the market, routes have been discontinued, and the number of air frequencies has been reduced on the Paris-London route.</w:t>
      </w:r>
    </w:p>
    <w:p>
      <w:r>
        <w:t>147. In its decision No. 00-D-50 of March 5, 2001, regarding practices implemented by Française des jeux, the Council established the analytical framework for cross-subsidies: "Considering that it is lawful for a public enterprise that has a dominant position in a market by virtue of a legal monopoly to enter one or more competitive markets, provided that it does not abuse its dominant position to restrict or attempt to restrict market access for its competitors by means other than those that fall within merit-based competition; thus, a public enterprise with a legal monopoly that uses the resources from its monopolistic activity to subsidize a new activity does not, by that sole fact, violate the provisions of Article L. 420-2 of the Commercial Code; Considering, on the other hand, that it may constitute an abuse for a company with a legal monopoly, that is to say, a monopoly whose acquisition did not involve any expenditure and is not subject to challenge, to use all or part of the surplus resources provided by its monopolistic activity to subsidize an offer presented in a competitive market, when the subsidy is used to practice predatory pricing or when it has conditioned a commercial practice that, without being predatory, has led to a lasting disruption of the market that would not have occurred without it."</w:t>
      </w:r>
    </w:p>
    <w:p>
      <w:r>
        <w:t>148. In this case, on the one hand, it has been demonstrated that the losses incurred by the railway companies due to Eurostar's operations were part of a rational commercial policy and could therefore not be regarded as evidence of a predatory strategy. On the other hand, Eurostar's arrival on the Paris-London route has led to significant market expansion. The number of passengers traveling the Paris-London route has seen an exceptional growth of 85% since 1994. The widening of the range of fares has opened this journey to a large number of consumers for whom the previously proposed prices exceeded their means. Furthermore, the arrival of new high-speed train transport technology on the Paris-London route is associated with advantages. With equivalent travel time and comfort, the city center to city center train connection generates time savings considering the passenger control procedures at airports and the distance of airports from city centers.</w:t>
      </w:r>
    </w:p>
    <w:p>
      <w:r>
        <w:t>149. Regarding the airlines, while the arrival of a new mode of transport has logically reduced their market shares, the analysis of the file does not indicate that air routes on the Paris-London route are threatened with disappearance. Thus, the statements from Air France, reproduced in paragraph 31, stating that: "In terms of pricing, the fare structure proposed by Air France has been impacted by the competitive services offered by Eurostar and has evolved in response to customer demand (i) towards maximum flexibility possible and (ii) a constant decrease in the lowest fares" attest to an intensification of competitive dynamics but do not indicate difficulties that could lead the French airline to withdraw from this route. Moreover, as already explained in paragraph 91, the decision to exit a route is not based solely on the profitability of point-to-point passengers but also on the profitability of connecting passengers on long-haul flights.</w:t>
      </w:r>
    </w:p>
    <w:p>
      <w:r>
        <w:t>150. It therefore does not emerge from the file that SNCF's participation in the management of Eurostar has had the effect of permanently disrupting the market.</w:t>
      </w:r>
    </w:p>
    <w:p>
      <w:r>
        <w:t>151. It follows from all of the above that in the absence, on the one hand, of predatory practices and, on the other hand, of cross-subsidies likely to permanently disrupt the market, there is no need to continue the proceedings.</w:t>
      </w:r>
    </w:p>
    <w:p>
      <w:r>
        <w:t>DECISION</w:t>
      </w:r>
    </w:p>
    <w:p>
      <w:r>
        <w:t>Single Article: There is no need to continue the proceedings.</w:t>
      </w:r>
    </w:p>
    <w:p>
      <w:r>
        <w:t>Deliberated, on the oral report of Ms. Aloy and Ms. Laporte by Mr. Nasse, Vice-President presiding over the session, as well as Messrs. Combes and Honorat, members.</w:t>
      </w:r>
    </w:p>
    <w:p>
      <w:r>
        <w:t>The session secretary, The Vice-President,</w:t>
        <w:br/>
        <w:t>Marie-Anselme Lienafa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