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https://www.autoritedelaconcurrence.fr/fr/decision/relative-des-pratiques-mises-en-oeuvre-dans-le-secteur-du-transport-medical-durgence</w:t>
      </w:r>
    </w:p>
    <w:p>
      <w:r>
        <w:t>Pages translated : 8</w:t>
      </w:r>
    </w:p>
    <w:p/>
    <w:p>
      <w:r>
        <w:rPr>
          <w:b/>
        </w:rPr>
        <w:t>[Pages 1–3]</w:t>
      </w:r>
    </w:p>
    <w:p>
      <w:r>
        <w:t xml:space="preserve">FRENCH REPUBLIC  </w:t>
        <w:br/>
        <w:t xml:space="preserve">Decision No. 09-D-35 of November 25, 2009  </w:t>
        <w:br/>
        <w:t xml:space="preserve">regarding practices implemented in the emergency medical transport sector  </w:t>
        <w:br/>
        <w:t xml:space="preserve">The Competition Authority (section II),  </w:t>
        <w:br/>
        <w:t xml:space="preserve">Having regard to the letter registered on June 24, 2008, under number 08/0071 F, by which the companies Service d’Ambulances Varois, Omnium Ambulances, Nouvelle des Ambulances Hyéroise, and the Syndicat Départemental des Ambulanciers Privés 83 referred to the Competition Council concerning practices implemented by the Centre Général hospitalier Jean Marcel de Brignoles and the Var departmental fire and rescue service;  </w:t>
        <w:br/>
        <w:t xml:space="preserve">Having regard to Book IV of the Commercial Code relating to price freedom and competition;  </w:t>
        <w:br/>
        <w:t xml:space="preserve">Having regard to the other documents in the file;  </w:t>
        <w:br/>
        <w:t xml:space="preserve">Having regard to the observations presented by the companies Service d’Ambulances Varois, Omnium Ambulances, Nouvelle des Ambulances Hyéroise and the departmental union of private ambulance services 83 and the Government Commissioner;  </w:t>
        <w:br/>
        <w:t xml:space="preserve">The rapporteur, the deputy general rapporteur, the Government Commissioner, and the representatives of the companies Service d’Ambulances Varois, Omnium Ambulances, Nouvelle des Ambulances Hyéroise and the departmental union of private ambulance services 83 heard during the session of the Competition Authority on October 21, 2009;  </w:t>
        <w:br/>
        <w:t>Adopts the following decision:</w:t>
      </w:r>
    </w:p>
    <w:p>
      <w:r>
        <w:t xml:space="preserve">I. Findings  </w:t>
        <w:br/>
        <w:t xml:space="preserve">A. THE REFERRAL  </w:t>
        <w:br/>
        <w:t xml:space="preserve">1. The companies Service d’Ambulances Varois, Omnium Ambulances, Nouvelle des Ambulances Hyéroise, as well as the Syndicat Départemental des Ambulanciers Privés 83, denounce the behavior of the general hospital center Jean Marcel de Brignoles in the Var, on the grounds that it allegedly entrusted emergency medical service (SMUR) transports to the Var departmental fire and rescue service (SDIS) without signing an agreement with the latter, in violation of Article D. 6124-12 of the Public Health Code, and without organizing a call for tenders to select the provider responsible for emergency medical transports, in violation of the Public Procurement Code.  </w:t>
        <w:br/>
        <w:t xml:space="preserve">2. The complainants also emphasize the opacity of the functioning of the mobile emergency medical structure, on the grounds that it is difficult, if not impossible, to obtain information on the organization and modalities of the mission entrusted by the hospital center to the SDIS, since not all questions they posed by interrogative summons to the Var SDIS, the Brignoles hospital center, and the departmental directorate of health and social affairs of Var were answered.  </w:t>
        <w:br/>
        <w:t xml:space="preserve">3. They conclude that these practices are contrary to the provisions of Article L. 420-1 of the Commercial Code in that they restrict access to the market for private ambulance companies for the medicalized transport services required for the operation of the SMUR, with the free interventions of the SDIS benefiting the hospital center being likely to distort competition. They also argue that these practices constitute an agreement between the Brignoles hospital center and the SDIS.  </w:t>
        <w:br/>
        <w:t xml:space="preserve">4. During their hearing by the investigation service on September 2, 2009, the president of the departmental union of private ambulance services and the manager of the SARL Service d’ambulances varois argued that the agreement signed in 2009 by the SDIS and the Brignoles hospital center regarding transport within the SMUR constituted a vertical agreement, as it was concluded outside any competitive bidding process. They particularly point out that the hospital center did not follow up on the call for tenders launched in November 2008.  </w:t>
        <w:br/>
        <w:t xml:space="preserve">5. The complainants further argue that the actions of the Brignoles hospital center aimed to and had the effect of placing the SDIS in a de facto monopoly situation, a dominant position that it abuses. This behavior of the SDIS would be contrary to the provisions of Article L. 420-2 of the Commercial Code.  </w:t>
        <w:br/>
        <w:t>6. Furthermore, one of the complainants, the company Nouvelle des Ambulances Hyéroise, filed a summary application as well as a substantive appeal before the administrative court of Toulon, seeking respectively the suspension and annulment of the agreement concluded in 2009 between the Jean Marcel de Brignoles hospital center and the Var SDIS. The summary application was rejected by an order of May 25, 2009, on the grounds that the urgency condition was not met.</w:t>
      </w:r>
    </w:p>
    <w:p>
      <w:r>
        <w:t xml:space="preserve">B. CHARACTERISTICS OF THE ACTIVITY  </w:t>
        <w:br/>
        <w:t xml:space="preserve">1. AN ACTIVITY REGULATED BY LAW  </w:t>
        <w:br/>
        <w:t xml:space="preserve">7. According to Article L. 6311-1 of the Public Health Code, "emergency medical assistance aims, in particular in connection with municipal and departmental emergency organization systems, to ensure that the sick, injured, and women in labor, wherever they may be, receive emergency care appropriate to their condition."  </w:t>
        <w:br/>
        <w:t xml:space="preserve">8. The regional hospital agency may grant a health establishment authorization to conduct emergency medical care activities in several ways: call regulation, patient care by the mobile emergency and resuscitation unit, known as SMUR, and patient care received in the emergency structure (Article R. 6123-1 of the Public Health Code).  </w:t>
        <w:br/>
        <w:t xml:space="preserve">9. The missions of the mobile emergency and resuscitation structure are defined in Article R. 6123-15 of the Public Health Code. The SMUR is obliged, on the one hand, to ensure at all times, in all places and primarily outside the health establishment to which it is attached, the care of a patient whose condition urgently requires medical and resuscitation care, and, if necessary, the transport of this patient to a health establishment, and, on the other hand, to ensure the transfer between two health establishments of a patient requiring medical care during the journey.  </w:t>
        <w:br/>
        <w:t xml:space="preserve">10. Finally, Article D. 6124-12 of the Public Health Code specifies the conditions for organizing the mobile emergency and resuscitation structure by stating that "the authorization to operate (...) can only be granted to a health establishment if it has the personnel, driver or pilot, as well as the equipment necessary for the use of transport means (...). The personnel and transport means (...) may be made available to the authorized establishment under agreements concluded between this establishment and public and private organizations. Private emergency transport companies, approved civil security associations, or departmental fire and rescue services may make certain of their means available through an agreement with this health establishment."  </w:t>
        <w:br/>
        <w:t xml:space="preserve">2. A PUBLIC SERVICE MISSION  </w:t>
        <w:br/>
        <w:t>11. Under Article L. 6112-2 of the Public Health Code, the public hospital service is provided notably by public health establishments. These must, under the terms of this same article, guarantee equal access for all to the care they provide, be open to all persons whose condition requires their services, be able to accommodate them day and night, possibly in emergencies, or ensure their admission to another establishment, provide patients with the preventive, curative, or palliative care required by their condition, and ensure the continuity of this care, ensuring that at the end of their admission or accommodation, all patients have the necessary living conditions to continue their treatment.</w:t>
      </w:r>
    </w:p>
    <w:p>
      <w:r>
        <w:rPr>
          <w:b/>
        </w:rPr>
        <w:t>[Pages 4–6]</w:t>
      </w:r>
    </w:p>
    <w:p>
      <w:r>
        <w:t>12. It follows from these provisions that when it ensures the care of a patient or their transport to a healthcare facility, the mobile emergency and resuscitation structure participates in the public hospital service mission of the establishment to which it is attached. (see notably in this sense a decision of the Conseil d'État No. 132067 of June 13, 1997, and a decision of the Administrative Court of Appeal of Lyon of January 28, 2008, No. 04LY00712).</w:t>
      </w:r>
    </w:p>
    <w:p>
      <w:r>
        <w:t>13. The Court of Justice of the European Communities conducted the same analysis in a decision of October 25, 2001, Firma Ambulanz Glöckner, Landkreis Südwestpfalz, Case No. C-475/99, in which it considered that "health organizations are entrusted with a mission of general interest consisting of the obligation to ensure permanently the emergency transport of sick or injured persons throughout the entire territory concerned."</w:t>
      </w:r>
    </w:p>
    <w:p>
      <w:r>
        <w:t>14. Regarding the SDIS, it is required to carry out the public service missions that are its own, since Article L. 1424-2 of the General Code of Local Authorities states that: "Fire and rescue services are responsible for the prevention, protection, and fighting of fires. They contribute, along with other relevant services and professionals, to the assessment and response to other accidents, disasters, and catastrophes, to the assessment and prevention of technological or natural risks, as well as to emergency assistance." It may also contribute to the execution of other public service missions, with Article L. 1424-42 of the same code providing that if the SDIS "has carried out interventions not directly related to the exercise of its missions, it may request a contribution to costs from the beneficiaries, under the conditions determined by a resolution of the board of directors (...)".</w:t>
      </w:r>
    </w:p>
    <w:p>
      <w:r>
        <w:t>II. Discussion</w:t>
        <w:br/>
        <w:t>15. Article L. 462-8 of the Commercial Code states that: "The Competition Authority may declare, by reasoned decision, the referral inadmissible for lack of interest or standing of the author of the referral,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w:t>
      </w:r>
    </w:p>
    <w:p>
      <w:r>
        <w:t>A. ON THE JURISDICTION OF THE COMPETITION AUTHORITY</w:t>
        <w:br/>
        <w:t>16. Article L. 410-1 of the Commercial Code subjects to the rules defined notably in Title II of Book IV of the Commercial Code relating to anti-competitive practices, "all activities of production, distribution, and services, including those carried out by public entities, particularly within the framework of public service delegation agreements."</w:t>
      </w:r>
    </w:p>
    <w:p>
      <w:r>
        <w:t>17. In its decision of October 18, 1999, Aéroports de Paris, the Conflict Tribunal ruled that "while public entities may be sanctioned by the Competition Council acting under the control of the judicial authority for their activities of production, distribution, or services, the decisions by which these entities carry out the public service mission incumbent upon them using public power prerogatives fall within the jurisdiction of the administrative court to assess their legality (...)." The decision, however, recognizes the jurisdiction of the Competition Council for practices "that may constitute an abuse of a dominant position" which "are separable from the assessment of the legality of an administrative act."</w:t>
      </w:r>
    </w:p>
    <w:p>
      <w:r>
        <w:t>18. The Conflict Tribunal clarified this case law in a decision of May 4, 2009, société Éditions Jean-Paul Gisserot v. Centre des monuments nationaux. It reaffirmed the jurisdiction of the Competition Authority to sanction practices that may be anti-competitive by a public entity, but subordinated it to the dual condition that these practices occur within the framework of an economic activity carried out by the public entity, and that they do not concern "decisions or acts relating to the organization of public service or implementing public power prerogatives." In the case at hand, the nature of the activity in question, unrelated to the organization of public service, and the absence of the use of exorbitant public law prerogatives, were deemed sufficient to allow the Competition Council to rule on the potential anti-competitive nature of practices by a public administrative establishment observed during a public procurement: "in matters of public procurement, which do not reflect the implementation of public power prerogatives, the jurisdiction of the administrative judge as the judge of the contract (...) does not preclude the jurisdiction of the Competition Council, under the control of the Paris Court of Appeal, to rule on disputes based on the invocation of anti-competitive practices."</w:t>
      </w:r>
    </w:p>
    <w:p>
      <w:r>
        <w:t>19. In its decision No. 09-D-10 of February 27, 2009, concerning practices implemented in the maritime transport sector between Corsica and the mainland, the Competition Council recalled, regarding the delegation of a public service to an operator, the criterion for distinguishing between acts separable from public power and those that are not: "It is necessary to distinguish, concerning the activities of public entities, between: - on the one hand, the acts by which public entities make use, for the organization of the public service for which they are responsible, of public power prerogatives: their legality, and notably their compliance with competition law, can only be assessed by the administrative judge; - on the other hand, the activities of the same public entities, occurring in the economic sphere, which are separable from their acts of public power: like those of any enterprise, they can be qualified by the Competition Council and the judicial judge who controls it, in light of the law on agreements and abuses of dominant position."</w:t>
      </w:r>
    </w:p>
    <w:p>
      <w:r>
        <w:t>20. The Council thus considered that the behaviors of the Corsican territorial community and the Corsican Transport Office which "would have, through an anti-competitive agreement with SNCM (the maritime transport company entrusted with the public service delegation), sought to favor the latter by developing a "tailor-made" call for tenders for it and examining other offers in a discriminatory manner, even "boycotting" them, were not separable from acts of public power." Conversely, it retained "its jurisdiction to assess the abuses of dominant position attributed to SNCM, including that consisting of submitting a global offer (...)" on the grounds that these behaviors, which constituted an economic activity falling within the scope of Article L. 410-1 of the Commercial Code, were separable from the assessment of the legality of the call for tenders.</w:t>
      </w:r>
    </w:p>
    <w:p>
      <w:r>
        <w:t>21. The administrative judge is competent to assess the legality of acts, agreements, or clauses of administrative agreements relating to the organization of public service in light of the rules set forth by Articles L. 420-1 and L. 420-2 of the Commercial Code (cf. the decision of the Conseil d'État, Million and Marais, of November 3, 1997).</w:t>
      </w:r>
    </w:p>
    <w:p>
      <w:r>
        <w:t>B. ON THE APPLICATION OF JURISDICTION RULES TO THE REFERRAL</w:t>
        <w:br/>
        <w:t>1. ON THE PRACTICES ATTRIBUTED TO THE HOSPITAL CENTER OF BRIGNOLES</w:t>
        <w:br/>
        <w:t>22. In this case, the referring companies contest the terms under which the general hospital center of Brignoles, which is a public administrative establishment, entrusted a public service mission of transport within the framework of emergency medical assistance to the Var departmental fire and rescue service (SDIS), which is also a public administrative establishment. However, the acts by which a public entity entrusts a public entity or a private entity endowed with public power prerogatives with a public service mission fall within the organization of public service. The Competition Authority is therefore not competent to consider this matter.</w:t>
      </w:r>
    </w:p>
    <w:p>
      <w:r>
        <w:t>23. Thus, the fact that the Brignoles hospital center, on the one hand, did not conclude an agreement with the SDIS and, on the other hand, subsequently signed this agreement without having launched a call for tenders, does not constitute practices separable from the acts by which this public establishment organized the public service for which it is responsible. The assessment of such behaviors is indeed inseparable from that relating to the regularity of the administrative procedure implemented by the hospital establishment to select the operator to whom the transport of the SMUR would be entrusted.</w:t>
      </w:r>
    </w:p>
    <w:p>
      <w:r>
        <w:t>24. In line with the jurisdiction rule applied by the aforementioned decision No. 09-D-10 of February 27, 2009 (§ 19), the Competition Authority is not competent to consider a potential collusion between the hospital center and the SDIS, which would simply be "revealed" by the lack of signature of the agreement. It is also not competent to consider the administrative agreement subsequently concluded between the hospital center and the SDIS, which concerns the organization of the public service of SMUR transport, nor a fortiori, as the complainants wish, to qualify it as a "vertical agreement."</w:t>
      </w:r>
    </w:p>
    <w:p>
      <w:r>
        <w:t>25. The complainants vainly attempt to base the jurisdiction of the Authority by invoking decisions of the Competition Council.</w:t>
      </w:r>
    </w:p>
    <w:p>
      <w:r>
        <w:t>26. In decision No. 96-D-68 of November 16, 1996, concerning practices implemented by healthcare transport companies during the awarding of a contract with the Metz-Thionville regional hospital center, the Council sanctioned, in this case, the price-fixing and market-sharing agreement between two healthcare transport associations during a call for tenders for a contract from the hospital center. These practices of the companies were, in this case, separable from the awarding of the contract by the public entity.</w:t>
      </w:r>
    </w:p>
    <w:p>
      <w:r>
        <w:rPr>
          <w:b/>
        </w:rPr>
        <w:t>[Pages 7–8]</w:t>
      </w:r>
    </w:p>
    <w:p>
      <w:r>
        <w:t>27. The reference to decision No. 06-D-05 of March 15, 2006, concerning practices implemented in the emergency medical transport sector in Doubs and Jura is also not relevant. The practices denounced were attributed to departmental associations of emergency medical transport (ATSU) grouping together medical transporters, as well as to the municipality of Mijoux. Regarding the municipality of Mijoux, the Council dismissed its jurisdiction on the grounds that the agreement concluded between the municipality of Mijoux and the SDIS fell under administrative acts taken by the mayor of the municipality within the framework of his public power prerogatives to organize the public service missions that were incumbent upon him. On the other hand, it recognized its jurisdiction concerning the practices of the ATSU, which intervened within the framework of the ambulance standby obligations by ensuring the distribution of emergency medical transport missions among private ambulance operators, practices that unduly tended to favor the members of the association and to exclude the complaining company from the "standby" ambulance shifts as well as from the activity of medical transport outside of standby. Such practices could not be linked to the exercise of a public service mission, as they would have consisted, if they had been founded, of private medical transporters excluding competitors who were not members of their association from the emergency medical transport mission.</w:t>
      </w:r>
    </w:p>
    <w:p>
      <w:r>
        <w:t>28. The Glökner ruling of the CJEU of October 25, 2001, cannot be invoked by the complainants to establish the jurisdiction of the Competition Authority either. In this dispute, the Court of Justice was indeed required to consider a regulatory provision that reserved to public emergency medical assistance services the right to carry out the transport of patients.</w:t>
      </w:r>
    </w:p>
    <w:p>
      <w:r>
        <w:t>29. The decisions thus invoked by the complainants, far from being contrary to the previously asserted rules of jurisdiction, illustrate them.</w:t>
      </w:r>
    </w:p>
    <w:p>
      <w:r>
        <w:t>2. ON THE PRACTICES ATTRIBUTED TO THE DEPARTMENTAL FIRE AND RESCUE SERVICE</w:t>
      </w:r>
    </w:p>
    <w:p>
      <w:r>
        <w:t>30. The complainants accuse the SDIS of abusing its dominant position in the market for emergency medical service and resuscitation (SMUR) transport of the Brignoles hospital center. This abuse of dominant position would consist of the SDIS, in a "de facto monopoly situation" in the SMUR transport market of the Brignoles hospital center, using the personnel and vehicle resources at its disposal for its own emergency rescue activities to practice predatory pricing or cause a lasting disruption of the competitive market.</w:t>
      </w:r>
    </w:p>
    <w:p>
      <w:r>
        <w:t>31. The "predatory" nature of the prices or the lasting disruption of the market would be evidenced, according to the complainants, by the fact that the emergency rescue activity carried out by the SDIS was free before the signing of the agreement, and then performed at a derisory price of 141.94 euros per intervention after the signing of the agreement (reference 176), whereas the complainants estimate the amount of such a contract at 150,000/200,000 euros per year (reference 74). In the appeal before the administrative judge, the SA Nouvelle des Ambulances Hyéroise argues that this price is derisory in light of the direct and indirect costs of such service provisions.</w:t>
      </w:r>
    </w:p>
    <w:p>
      <w:r>
        <w:t>32. However, as stated above, the Competition Authority is not competent to assess the legality of the agreement concluded between the hospital center and the SDIS. It is therefore solely for the administrative courts to rule on whether the flat-rate compensation provided for in Article 8 of this agreement has the effect of placing the service in a position to abuse its dominant position.</w:t>
      </w:r>
    </w:p>
    <w:p>
      <w:r>
        <w:t>33. Consequently, all the facts invoked in the referral fall outside the jurisdiction of the Authority. The referral must be declared inadmissible.</w:t>
      </w:r>
    </w:p>
    <w:p>
      <w:r>
        <w:t>DECISION</w:t>
        <w:br/>
        <w:t>Sole Article: The referral by the companies Service d’Ambulances Varois, Omnium Ambulances, Nouvelle des Ambulances Hyéroise, and the Syndicat Départemental des Ambulanciers Privés 83, is declared inadmissible pursuant to Article L. 462-8, paragraph 1 of the Commercial Code.</w:t>
        <w:br/>
        <w:t>Deliberated on the oral report of Ms. Sylvie Vidal, rapporteur, and the intervention of Mr. Pierre Debrock, deputy general rapporteur, by Ms. Françoise Aubert, vice-president, chairing the session, Messrs. Jean-Vincent Boussiquet, Yves Brissy, Noël Diricq, and Jean-Bertrand Drummen, members.</w:t>
        <w:br/>
        <w:t>The session secretary, The vice-president,</w:t>
        <w:br/>
        <w:t>Véronique Letrado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