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https://www.autoritedelaconcurrence.fr/fr/decision/relative-des-pratiques-mises-en-oeuvre-dans-le-secteur-du-transport-routier-de</w:t>
      </w:r>
    </w:p>
    <w:p>
      <w:r>
        <w:t>Pages translated : 23</w:t>
      </w:r>
    </w:p>
    <w:p/>
    <w:p>
      <w:r>
        <w:rPr>
          <w:b/>
        </w:rPr>
        <w:t>[Pages 1–3]</w:t>
      </w:r>
    </w:p>
    <w:p>
      <w:r>
        <w:t xml:space="preserve">FRENCH REPUBLIC  </w:t>
        <w:br/>
        <w:t xml:space="preserve">Decision No. 19-D-21 of October 28, 2019  </w:t>
        <w:br/>
        <w:t xml:space="preserve">regarding practices implemented in the sector  </w:t>
        <w:br/>
        <w:t xml:space="preserve">of road freight transport  </w:t>
        <w:br/>
        <w:t xml:space="preserve">The Competition Authority (section III),  </w:t>
        <w:br/>
        <w:t xml:space="preserve">Considering decision No. 17-SO-10 of October 11, 2017, recorded under number 17/0212 F, by which the Competition Authority initiated proceedings ex officio regarding practices implemented in the sector of road freight transport;  </w:t>
        <w:br/>
        <w:t xml:space="preserve">Considering Article 101 of the Treaty on the Functioning of the European Union;  </w:t>
        <w:br/>
        <w:t xml:space="preserve">Considering Book IV of the Commercial Code and in particular its Article L. 420-1;  </w:t>
        <w:br/>
        <w:t xml:space="preserve">Considering the transaction minutes of June 26, 2019, signed by the Deputy General Rapporteur and the company Astre Cooperative in accordance with the provisions of III of Article L. 464-2 of the Commercial Code;  </w:t>
        <w:br/>
        <w:t xml:space="preserve">Considering the transaction minutes of June 26, 2019, signed by the Deputy General Rapporteur and the company Astre Commercial in accordance with the provisions of III of Article L. 464-2 of the Commercial Code;  </w:t>
        <w:br/>
        <w:t xml:space="preserve">Considering the business secrecy decisions No. 18-DSA-395, No. 18-DSA-396, and No. 18-DSA-397 of November 14, 2018, No. 18-DSA-405 and No. 18-DSA-407 of November 19, 2018, No. 18-DSA-444 of December 6, 2018, and No. 19-DECR-095 of March 13, 2019.  </w:t>
        <w:br/>
        <w:t xml:space="preserve">Considering the other documents in the file;  </w:t>
        <w:br/>
        <w:t xml:space="preserve">The rapporteur, the Deputy General Rapporteur, the Government Commissioner, and the representatives of the companies Astre Cooperative and Astre Commercial heard during the session of the Competition Authority on September 2, 2019;  </w:t>
        <w:br/>
        <w:t>Adopts the following decision:</w:t>
      </w:r>
    </w:p>
    <w:p>
      <w:r>
        <w:t xml:space="preserve">Summary1  </w:t>
        <w:br/>
        <w:t xml:space="preserve">The Authority initiated proceedings ex officio regarding practices implemented in the sector of road freight transport following the transmission of an investigation report established by the DGCCRF concerning market allocation practices implemented within the Astre group.  </w:t>
        <w:br/>
        <w:t xml:space="preserve">By this decision, the Authority sanctions the Astre group for having implemented since 1997, through the companies Astre Cooperative and Astre Commercial, a horizontal agreement among its members aimed at allocating customers based on a non-compete obligation, in violation of Articles 101, paragraph 1 of the TFEU and L. 420-1 of the Commercial Code.  </w:t>
        <w:br/>
        <w:t xml:space="preserve">The non-compete obligation aimed to prohibit members of the Astre group from soliciting clients referenced by other members but also from responding to solicitations from these clients.  </w:t>
        <w:br/>
        <w:t xml:space="preserve">This obligation, which aimed to crystallize acquired positions and thus allocate clients among the member carriers of the group, was initially manifested through the clauses contained in the statutes, the internal regulations, and the membership agreement of Astre Cooperative. After the removal of these clauses in March 2016, the non-compete obligation was reinstated regarding calls for tenders through a priority rule introduced as early as May 2016 in the internal regulations of Astre Commercial.  </w:t>
        <w:br/>
        <w:t xml:space="preserve">The companies Astre Cooperative and Astre Commercial requested from the Authority the benefit of the transaction procedure, in accordance with the provisions of III of Article L. 464-2 of the Commercial Code. The implementation of the transaction procedure led to the establishment of transaction minutes setting the minimum and maximum amounts of financial penalties that could be imposed by the Authority.  </w:t>
        <w:br/>
        <w:t xml:space="preserve">The examination of the eligibility conditions of this case for a transaction raised two questions that had to be clarified during the session.  </w:t>
        <w:br/>
        <w:t xml:space="preserve">First, the customer allocation practice within the Astre group persisted after the signing of the transaction minutes in the form of a priority rule provided for by the internal regulations of Astre Commercial.  </w:t>
        <w:br/>
        <w:t xml:space="preserve">While the compliance of a statutory clause with competition law does not in itself constitute a commitment that can be subject to remuneration within the framework of a transaction, the parties engaging in this procedural path must provide sufficient guarantees, particularly in terms of compliance deadlines, so that the practice subject to a notified grievance ceases as soon as possible after the transaction.  </w:t>
        <w:br/>
        <w:t xml:space="preserve">In this case, it was only after requesting and obtaining, during the session, from the representatives of the companies involved elements regarding the circumstances and the timeline in which the contemplated statutory modifications would occur, that the College considered that the eligibility conditions of the case for a transaction were met.  </w:t>
        <w:br/>
        <w:t xml:space="preserve">Secondly, Astre Commercial and Astre Cooperative developed arguments regarding their contributory capacity after the signing of the transaction minutes.  </w:t>
        <w:br/>
        <w:t xml:space="preserve">1 This summary is strictly indicative. Only the reasons for the decision numbered below are authoritative.  </w:t>
        <w:br/>
        <w:t>2</w:t>
      </w:r>
    </w:p>
    <w:p>
      <w:r>
        <w:t xml:space="preserve">By accepting a transaction, the parties essentially considered that the penalty ranges defined in their respective transaction minutes were compatible with their financial situation. They cannot subsequently argue that the application of penalties within the limits of these ranges would be incompatible with their contributory capacity, unless it has deteriorated after the signing of the transaction minutes.  </w:t>
        <w:br/>
        <w:t xml:space="preserve">Thus, it was only after receiving solemn confirmation, during the session, from the representatives of Astre Cooperative and Astre Commercial of their full agreement with the transaction procedure and their acceptance, with full knowledge of the consequences, particularly regarding the amount of the financial penalty that could be imposed by the Authority, that the College considered that the conditions relating to the transaction procedure were met in this case.  </w:t>
        <w:br/>
        <w:t xml:space="preserve">Moreover, and in any event, in accordance with a consistent decision-making practice of the Authority, the harm of a business association must be assessed by taking into account the situation of its members, when the objective interests of the association do not present an autonomous character compared to those of the companies that adhere to it.  </w:t>
        <w:br/>
        <w:t xml:space="preserve">Indeed, and conversely, if the contributory capacity of business associations were assessed without taking into account the financial means of their members, the Authority could not confer a sufficiently deterrent character to the penalties imposed on companies that, anticipating the risk of financial penalties based on their own financial capacities, would constitute solely for this purpose a business association to which only a portion of their resources would be allocated.  </w:t>
        <w:br/>
        <w:t xml:space="preserve">The Authority deemed it necessary to impose a financial penalty of 1,300,000 euros against the company Astre Cooperative and 2,500,000 euros against the company Astre Commercial, amounts included within the ranges specified in the transaction minutes.  </w:t>
        <w:br/>
        <w:t>3</w:t>
      </w:r>
    </w:p>
    <w:p>
      <w:r>
        <w:rPr>
          <w:b/>
        </w:rPr>
        <w:t>[Pages 4–6]</w:t>
      </w:r>
    </w:p>
    <w:p>
      <w:r>
        <w:t>SUMMARY</w:t>
        <w:br/>
        <w:t>I. Findings .................................................................................... 5</w:t>
        <w:br/>
        <w:t>A. THE PROCEDURE ............................................................................................................................. 5</w:t>
        <w:br/>
        <w:t>B. THE SECTOR OF ACTIVITY AND THE PARTIES INVOLVED .............................................. 5</w:t>
        <w:br/>
        <w:t>1. THE ROAD FREIGHT TRANSPORT SECTOR ............................................... 5</w:t>
        <w:br/>
        <w:t>2. THE PARTIES IN THE ROAD FREIGHT TRANSPORT SECTOR ....................... 6</w:t>
        <w:br/>
        <w:t>a) The main operators .................................................................................. 6</w:t>
        <w:br/>
        <w:t>b) The Astre group .......................................................................................... 6</w:t>
        <w:br/>
        <w:t>C. THE PRACTICES CONCERNED ................................................................................................ 7</w:t>
        <w:br/>
        <w:t>1. THE CLAUSES OF ASTRE COOPERATIVE ESTABLISHING A NON-COMPETE OBLIGATION BETWEEN ASTRIANS ............................................................................................ 7</w:t>
        <w:br/>
        <w:t>2. THE IMPLEMENTATION OF THE CLAUSES ESTABLISHING A NON-COMPETE OBLIGATION ......................................................................................................................... 9</w:t>
        <w:br/>
        <w:t>3. THE CONTINUATION OF NON-COMPETITION PRACTICES DESPITE THE REMOVAL OF THE CLAUSES ESTABLISHING SUCH AN OBLIGATION .................................................. 12</w:t>
        <w:br/>
        <w:t>a) The removal of the clauses establishing a non-compete obligation 12</w:t>
        <w:br/>
        <w:t>b) The maintenance of a non-competition practice ........................................... 13</w:t>
        <w:br/>
        <w:t>D. THE NOTIFIED GRIEVANCE ................................................................................................................ 15</w:t>
        <w:br/>
        <w:t>II. Discussion ..................................................................................... 15</w:t>
        <w:br/>
        <w:t>A. ON THE IMPLEMENTATION OF THE TRANSACTION PROCEDURE .............................. 15</w:t>
        <w:br/>
        <w:t>B. ON THE APPLICABLE LAW .................................................................................................... 17</w:t>
        <w:br/>
        <w:t>C. ON THE RELEVANT MARKET ................................................................................................. 17</w:t>
        <w:br/>
        <w:t>D. ON THE MERITS OF THE GRIEVANCE .................................................................................. 18</w:t>
        <w:br/>
        <w:t>1. REMINDER OF THE PRINCIPLES .......................................................................................... 18</w:t>
        <w:br/>
        <w:t>2. APPLICATION TO THE CASE AT HAND .............................................................................. 19</w:t>
        <w:br/>
        <w:t>E. ON THE SANCTION ...................................................................................................................... 20</w:t>
        <w:br/>
        <w:t>1. REMINDER OF THE PRINCIPLES .......................................................................................... 20</w:t>
        <w:br/>
        <w:t>2. APPLICATION TO THE CASE AT HAND .............................................................................. 21</w:t>
        <w:br/>
        <w:t>DECISION ......................................................................................................................... 23</w:t>
      </w:r>
    </w:p>
    <w:p>
      <w:r>
        <w:t>I. Findings</w:t>
        <w:br/>
        <w:t>1. The procedure (A), the sector of activity and the parties involved (B), the practices identified (C), and the notified grievance (D) will be presented successively.</w:t>
        <w:br/>
        <w:t>A. THE PROCEDURE</w:t>
        <w:br/>
        <w:t>2. By decision No. 17-SO-10 of October 11, 2017, the Competition Authority (hereinafter, "the Authority") initiated proceedings ex officio regarding practices implemented in the road freight transport sector.</w:t>
        <w:br/>
        <w:t>3. This ex officio initiation, registered under number 17/0212 F, follows the transmission of an investigation report prepared by the Directorate General for Competition, Consumer Affairs and Fraud Control (hereinafter, "DGCCRF") denouncing market allocation practices implemented within the Astre group.</w:t>
        <w:br/>
        <w:t>4. On April 12, 2019, the general rapporteur sent a notification of grievances to the companies Astre Cooperative and Astre Commercial concerning prohibited practices under paragraph 1 of Article 101 of the Treaty on the Functioning of the European Union (hereinafter, "TFEU") and Article L. 420-1 of the Commercial Code.</w:t>
        <w:br/>
        <w:t>B. THE SECTOR OF ACTIVITY AND THE PARTIES INVOLVED</w:t>
        <w:br/>
        <w:t>1. THE ROAD FREIGHT TRANSPORT SECTOR</w:t>
        <w:br/>
        <w:t>5. Road freight transport consists of the transportation, by road and generally by truck, of products of various natures (manufactured goods, agri-food products, construction materials, etc.) and in different forms (by batch, in bulk solid or liquid, under controlled temperature, etc.).</w:t>
        <w:br/>
        <w:t>6. Road freight transport is distinguished from courier and express freight activities. Indeed, courier and express operators transport small or medium-sized parcels and rely on network structures, which requires numerous grouping and de-grouping operations and thus investing in logistics platforms throughout the territory. Proper road freight transport concerns complete or semi-complete loads that are transported directly from one point to another without breaking bulk. Such a mode of transport does not exclude the transfer of freight from one operator to another during transit. However, the transported loads are unloaded and loaded as they are and do not undergo further sorting.</w:t>
        <w:br/>
        <w:t>7. The practices analyzed in the context of this case concern road freight transport in the strict sense.</w:t>
        <w:br/>
        <w:t>8. A company can take charge of the transportation of its goods itself, which corresponds to transport for its own account. This practice is commonly found in the construction or agricultural sector. A company can also outsource this function to a specialist in road transport. This service then corresponds to transport for the account of others, which predominates significantly as it represented 76.1% of road freight traffic under French registration in 2018.</w:t>
        <w:br/>
        <w:t>9. The activity of road freight transport of the French fleet is essentially focused on the domestic market since 93% of road freight transport under French registration was carried out exclusively within the national territory in 2018. This share has increased in recent years, mainly due to the abandonment of international operations by French operators.</w:t>
        <w:br/>
        <w:t>10. In 2016, the road freight transport sector in France generated a turnover of 45.4 billion euros.</w:t>
        <w:br/>
        <w:t>2. THE PARTIES IN THE ROAD FREIGHT TRANSPORT SECTOR</w:t>
        <w:br/>
        <w:t>a) The main operators</w:t>
        <w:br/>
        <w:t>11. In France, the road freight transport sector is highly fragmented with more than 33,500 companies, of which more than 83% are very small enterprises employing fewer than 10 employees. However, in recent years, the trend has been towards concentration, with 18% of transport groups now accounting for 75% of the total turnover of the sector.</w:t>
        <w:br/>
        <w:t>12. Among the most important players in terms of turnover and number of vehicles are large general transport groups, such as XPO Logistics and Geodis. These carriers have the status of transport commission agents, which allows them to offer their clients a comprehensive service for all their transport needs, subsequently relying on subcontractors.</w:t>
        <w:br/>
        <w:t>13. Next are the groupings of SMEs, which seek to mutualize flows in order to optimize truck loading and limit empty returns of their members. This model developed in the 1960s to allow smaller companies – generally active in a local market – to come together to respond to larger orders and cover a wider territory. These groupings generally adopt a cooperative model that allows the concerned companies to make joint purchases and transfer freight among themselves. However, within these groupings, each carrier remains an independent company.</w:t>
        <w:br/>
        <w:t>14. Most groupings are generalist (Astre, Tred Union, Flo), although some are specialized (France Benne for bulk transport, France Plateau for transport by flatbeds).</w:t>
        <w:br/>
        <w:t>b) The Astre group</w:t>
        <w:br/>
        <w:t>15. With nearly 400 locations in 12 countries of the European Union, the Astre group presents itself as the leading European grouping for transport and logistics.</w:t>
        <w:br/>
        <w:t>16. Astre is structured around two entities.</w:t>
        <w:br/>
        <w:t>17. The first is the Association of European Carriers (hereinafter, "Astre Cooperative") which ensures compliance with the internal rules of the grouping, recruits new members, and offers services and tools for members (mutualization of purchases,</w:t>
      </w:r>
    </w:p>
    <w:p>
      <w:r>
        <w:rPr>
          <w:b/>
        </w:rPr>
        <w:t>[Pages 7–9]</w:t>
      </w:r>
    </w:p>
    <w:p>
      <w:r>
        <w:t>17. The first is the Association of European Carriers (hereinafter, "Astre Cooperative") which ensures compliance with the internal rules of the group, recruits new members, and offers services and tools for members (pooling of purchases, organization of events,...). Founded in 1992, Astre Cooperative is a cooperative public limited company owned as of December 31, 2017, by [100 – 200] shareholders who signed a membership agreement (these shareholders being referred to as "Astrians"). Among these [100 – 200] Astrians, the vast majority are companies located in France.</w:t>
      </w:r>
    </w:p>
    <w:p>
      <w:r>
        <w:t>18. The second is the simplified joint-stock company Astre Commercial, created in 1998, which markets the transport and logistics services of the group members by responding to consultations and calls for tenders from major clients. Astre Commercial, acting as a freight forwarder, serves as an intermediary between the member carriers and major clients. Astre Commercial also intervenes for the optimization of pallet transport within the framework of the "Palet System" operating system. Its capital is held by Astre Cooperative and the vast majority of Astrians. As of December 31, 2017, Astre Cooperative held […] % of Astre Commercial, the remainder being held by [100 – 200] Astrians.</w:t>
      </w:r>
    </w:p>
    <w:p>
      <w:r>
        <w:t>19. In 2017, Astre Cooperative and Astre Commercial generated revenues of 5.6 million euros and 75.2 million euros, respectively. The Astrians generated a revenue of 2.7 billion euros in January 2017.</w:t>
      </w:r>
    </w:p>
    <w:p>
      <w:r>
        <w:t>C. THE PRACTICES CONCERNED</w:t>
      </w:r>
    </w:p>
    <w:p>
      <w:r>
        <w:t>20. The behaviors observed concern the introduction into the internal regulations, the statutes, and the membership agreement of Astre Cooperative of clauses establishing a non-compete obligation among Astrians (1) whose implementation has been effective (2). Although these same clauses were formally removed in March 2016, similar behaviors have nonetheless persisted, while a new priority rule was established at Astre Commercial as early as May 2016 (3).</w:t>
      </w:r>
    </w:p>
    <w:p>
      <w:r>
        <w:t>1. THE CLAUSES OF ASTRE COOPERATIVE ESTABLISHING A NON-COMPETE OBLIGATION AMONG ASTRIANS</w:t>
      </w:r>
    </w:p>
    <w:p>
      <w:r>
        <w:t>21. From January 1997 to March 2016, several documents of Astre Cooperative contained provisions leading to the establishment of a non-compete obligation among the Astrians.</w:t>
      </w:r>
    </w:p>
    <w:p>
      <w:r>
        <w:t>22. Firstly, Article 2.3.3 of the internal regulations of Astre Cooperative aimed to prevent Astrians from competing for their own clientele referred to as "referenced clients." This article indeed imposed a "non-compete obligation" worded as follows: "By becoming an Astrian, each member of ASTRE COOPERATIVE prohibits any solicitation of clients of ASTRE shareholders and Astrians during the probationary period as well as of companies bearing the ASTRE brand (e.g., ASTRE COMMERCIAL) and more particularly the issuance of competing pricing proposals. Information regarding these clients is available on the SIG under the section: 'referenced clients.' This list is established and updated directly by the Astrians and under their responsibility and concerns all their clients who have a certain importance for their activity. In the case of a common client (for example, a group), any commercial action must be preceded by information and agreement from the other service providers referenced with this client."</w:t>
      </w:r>
    </w:p>
    <w:p>
      <w:r>
        <w:t>23. This non-compete obligation was itself based on an obligation to declare referenced clients:</w:t>
        <w:br/>
        <w:t>- pursuant to Article 2.2.8 of the internal regulations of Astre Cooperative, Astrians were obliged to "participate in the collection and dissemination of information relating to the clientele specific to Astrians in order to avoid unintentional competition in the context of commercial approaches";</w:t>
        <w:br/>
        <w:t>- pursuant to Article 2.3.4 of the same regulations, Astrians were required to communicate to Astre Cooperative, at least once per semester, the list of referenced clients;</w:t>
        <w:br/>
        <w:t>- pursuant to Article 7 of the membership agreement of Astre Cooperative, "In order to preserve its client portfolio, the partner member is obliged to declare them in the 'referenced clients' module of the SIG. Only clients with whom the member performs services are to be declared."</w:t>
      </w:r>
    </w:p>
    <w:p>
      <w:r>
        <w:t>24. Secondly, pursuant to Article 2.3.3 of the internal regulations of Astre Cooperative, failure to comply with the non-compete obligation resulted in "automatically a procedure that could lead to the exclusion of the offender, without prejudice to any claim for damages." Indeed, Article 2.1.2 of these regulations established a label for Astrian shareholders of Astre Cooperative that could be suspended or revoked in case of breach by its holder of the regulations. Since the non-compete obligation was an integral part of the internal regulations, its non-compliance could lead to sanctions.</w:t>
      </w:r>
    </w:p>
    <w:p>
      <w:r>
        <w:t>25. The non-compete obligation applied not only to Astrian shareholders of Astre Cooperative but also to Astrians in the probationary period and outgoing Astrians.</w:t>
      </w:r>
    </w:p>
    <w:p>
      <w:r>
        <w:t>26. Indeed, the subjection of Astrians in the probationary period to the non-compete obligation stemmed from the circumstance that the internal regulations of Astre Cooperative and the obligations contained therein apply according to its own terms "to all Astrians." In return, members in the probationary period could invoke the non-compete obligation with respect to their own clients, as indicated by Article 2.3.3 of the aforementioned internal regulations. On this point, Article 2.1.5 of these regulations provided that "Astrians in the probationary period must, if they wish to be protected, declare their clients in the same manner."</w:t>
      </w:r>
    </w:p>
    <w:p>
      <w:r>
        <w:t>27. Similarly, outgoing Astrians were also required to comply with the non-compete obligation under the internal regulations and the statutes of Astre Cooperative. According to Article 3.3 of the internal regulations of Astre Cooperative, "the outgoing Shareholder is prohibited for one year from the effective date of their resignation or exclusion, from any competition under the terms of Article 2.3.3. of these internal regulations." Likewise, according to Article 14 of the statutes of Astre Cooperative, "the member who ceases to be part of the cooperative, for any reason whatsoever, shall be prohibited, unless expressly waived by the board of directors, from accepting or soliciting orders directly or indirectly from clients of the members of the cooperative existing at the time of their departure and whose list will be provided to them upon departure, all under penalty of damages and the right for the cooperative on behalf of the members to put an end to the infringement. This prohibition shall not apply to clients who were the member's own clients before becoming clients of the other members of the cooperative. This restriction is limited to a duration of one year and covers the territory of the European Community."</w:t>
      </w:r>
    </w:p>
    <w:p>
      <w:r>
        <w:t>2. THE IMPLEMENTATION OF THE CLAUSES ESTABLISHING A NON-COMPETE OBLIGATION</w:t>
      </w:r>
    </w:p>
    <w:p>
      <w:r>
        <w:t>28. The non-compete obligation among Astrians has been effectively implemented within the Astre group.</w:t>
      </w:r>
    </w:p>
    <w:p>
      <w:r>
        <w:t>29. Firstly, Astrians declared a significant number of "referenced clients" covered by the non-compete obligation.</w:t>
      </w:r>
    </w:p>
    <w:p>
      <w:r>
        <w:t>30. Thus, in February 2015, the Astre group communicated to one of its former members a list of referenced clients classified by departments that identified 9,185 referenced clients in Europe, including 7,553 referenced clients in France. This file contained data indicating, generally for each referenced client, the revenue generated with that client and the period during which the client was reserved.</w:t>
      </w:r>
    </w:p>
    <w:p>
      <w:r>
        <w:t>31. Examination of this file reveals that some clients were reserved for particularly long periods, extending up to 7 years (from 2008 to 2015). Furthermore, while Article 2.3.3 of the internal regulations of Astre Cooperative provided that only "clients having a certain importance for the activity" could be referenced, it was found that some clients mentioned in this file were reserved despite very limited revenue (less than 10,000 euros).</w:t>
      </w:r>
    </w:p>
    <w:p>
      <w:r>
        <w:t>32. Secondly, the list of referenced clients led to prohibitions on solicitation and issuance of pricing proposals after a client's request.</w:t>
      </w:r>
    </w:p>
    <w:p>
      <w:r>
        <w:t>33. For example, a member of the Astre group received an email from a representative of an Astrian, who was also president of Astre Cooperative from 2006 to 2014, asking him to withdraw from a file, on the grounds that it was one of his referenced clients: "Under no circumstances can an Astrian claim to recover the referenced client of another Astrian without their consent, with or without quality issues. You do not have our consent and you never have."</w:t>
      </w:r>
    </w:p>
    <w:p>
      <w:r>
        <w:rPr>
          <w:b/>
        </w:rPr>
        <w:t>[Pages 10–12]</w:t>
      </w:r>
    </w:p>
    <w:p>
      <w:r>
        <w:t>solicited in advance." The necessity of obtaining the agreement of the holding Astrian to respond to solicitations from referenced clients establishes a principle of prohibition against such responses (the exception resulting from the agreement of the holding Astrian).</w:t>
      </w:r>
    </w:p>
    <w:p>
      <w:r>
        <w:t>34. A representative of a member of the Astre group confirmed that: "If a member wants to approach a new client, they must first check the intranet to ensure that this client is not referenced [...] Likewise, if a client contacts an Astrian, they must first verify whether this client is referenced."</w:t>
      </w:r>
    </w:p>
    <w:p>
      <w:r>
        <w:t>35. Thirdly, the list of referenced clients was used to limit the dissemination of calls for tenders within the Astre group.</w:t>
      </w:r>
    </w:p>
    <w:p>
      <w:r>
        <w:t>36. In this regard, a sales assistant from Astre Commercial stated: "At that time, when we were aware that it was a referenced client for a member, we would call the member and ask if they were still working on one or more lines with the client. If that was the case, we did not disseminate the call for tenders."</w:t>
      </w:r>
    </w:p>
    <w:p>
      <w:r>
        <w:t>37. The list of referenced clients was therefore verified by Astre Commercial and used to filter the calls for tenders to be disseminated to members.</w:t>
      </w:r>
    </w:p>
    <w:p>
      <w:r>
        <w:t>38. Fourthly, monitoring mechanisms were implemented to ensure compliance with the obligations of declaration and non-competition.</w:t>
      </w:r>
    </w:p>
    <w:p>
      <w:r>
        <w:t>39. Regarding the monitoring mechanisms, a member stated: "We were reminded to comply if we did not declare clients."</w:t>
      </w:r>
    </w:p>
    <w:p>
      <w:r>
        <w:t>40. Furthermore, Astrians could refer to the ethics committee of Astre Cooperative to ensure compliance with the non-competition obligation. The investigative services noted four cases that led to a referral to this committee to provide an opinion on a breach of the non-competition obligation by an Astrian.</w:t>
      </w:r>
    </w:p>
    <w:p>
      <w:r>
        <w:t>41. Beyond these actual referrals, it should be noted that referrals to the ethics committee could also be considered to enforce the non-competition obligation. Thus, the minutes of the board of directors of Astre Cooperative dated February 4, 2015, indicate that: "the members of the board [...] noted numerous commercial aggressions against members in the western region as well as in the Aisne department. The members of the board want to warn the company (...) that if such practices were to persist, they would refer the matter to the ethics committee."</w:t>
      </w:r>
    </w:p>
    <w:p>
      <w:r>
        <w:t>42. Fifthly, sanction mechanisms were used to ensure compliance with both the obligation to declare referenced clients and the obligation of non-competition, and this on several occasions.</w:t>
      </w:r>
    </w:p>
    <w:p>
      <w:r>
        <w:t>43. Regarding the obligation to declare referenced clients, the ethics committee of Astre Cooperative considered sanctioning one of its members for failing to comply.</w:t>
      </w:r>
    </w:p>
    <w:p>
      <w:r>
        <w:t>44. Concerning the obligation of non-competition, Article 2.3.3. of the internal regulations of Astre Cooperative provided that non-compliance would result in "automatically a procedure that could lead to the exclusion of the offender, without prejudice to any claim for damages."</w:t>
      </w:r>
    </w:p>
    <w:p>
      <w:r>
        <w:t>45. Each Astrian had a "label" of 12 points that could be deducted in case of non-compliance with the obligations set forth in the internal regulations, particularly the non-competition obligation. The loss of all points resulted in the withdrawal of the label and exclusion from the Astre group: "The definitive withdrawal of the label results in the immediate cessation of all services from all companies in the ASTRE Group and the obligation to remove the logos from vehicles as well as from all commercial documents within a maximum period of two months from the notification, under penalty of damages."</w:t>
      </w:r>
    </w:p>
    <w:p>
      <w:r>
        <w:t>46. According to Article 2.7 of the internal regulations of Astre Cooperative, the deduction of points also resulted in financial penalties of €250 per point.</w:t>
      </w:r>
    </w:p>
    <w:p>
      <w:r>
        <w:t>47. These sanctions, provided for by the internal regulations of Astre Cooperative, were effectively implemented by the board of directors. The investigative services noted six cases that led to sanctions, ranging from the loss of points accompanied by financial penalties to exclusion from the Astre group:</w:t>
        <w:br/>
        <w:t>- On October 4, 2016, the board of directors, following the proposal of the ethics committee, deducted 10 points from a member's label and imposed a fine of €5,000 for failing to comply with their non-competition obligation towards another Astrian on three commercial files;</w:t>
        <w:br/>
        <w:t>- On May 5, 2010, the board of directors examined a dispute concerning a call for tenders issued by a common client to two Astrians. The latter had responded to the call for tenders without prior consultation, which was expressly reproached: "Transports A… and Transports B… are at fault for not having sought to agree on the response to this call for tenders." Based on a report from the ethics committee, the board of directors recalled the stipulations of Article 2.3.3 of the internal regulations which provided that: "in the case of a common client (for example, a group), any commercial action must be preceded by information and agreement from the other service providers referenced with this client" and considered that: "Company B…, by its presence and the business flow generated with the site [...] can be considered as the majority holder of the outgoing flows of this client that it has referenced. Company A… could not ignore this and deliberately violated a fundamental rule of the ASTRE Group. Transports B… are not exempt from reproach as they also did not seek to approach Transports A… to know their intentions. However, in their defense, it can be considered that the volume of business generated gave them the necessary legitimacy on this site and that compliance with the rules of the Group led them to believe they were safe from an Astrian aggression."</w:t>
        <w:br/>
        <w:t>- On July 7, 2010, the board of directors sanctioned Company A… by deducting 10 points out of 12 from its label and imposing financial penalties (€1,500 in addition to the travel expenses of the members of the ethics committee). This example further illustrates how the non-competition obligation was articulated when a client was referenced by two companies within the Astre group;</w:t>
        <w:br/>
        <w:t>- On December 4, 2012, the ethics committee ruled on a dispute between two Astrians, the first accusing the second of having worked with one of its referenced clients. A member of the ethics committee emphasized that "the rule at ASTRE is not to take a referenced client. (...) Commercial aggression at ASTRE is a serious matter." The ethics committee requested a sanction consisting of a deduction of 6 points from the label of the concerned Astrian;</w:t>
        <w:br/>
        <w:t>- On April 9, 2014, the board of directors sanctioned an Astrian for having established a commercial relationship with a client reserved by another Astrian. The board of directors followed the advice of the ethics committee which recommended a deduction of 11 points from the label for 12 months with a financial sanction of €2,900;</w:t>
        <w:br/>
        <w:t>- On January 7, 2015, the board of directors sanctioned an Astrian for having won the call for tenders of a client reserved by another Astrian. The board of directors followed the advice of the ethics committee which recommended a deduction of 9 points from the label, the payment of a fine of €4,250, and the potential deduction of 3 additional points from the label starting March 11, 2015, if an amicable agreement was not reached by that date between the two Astrians. To avoid having the last three points of its label withdrawn and being excluded from the group, the concerned Astrian proposed a financial compensation of €4,000 to the member who complained of a commercial aggression against one of its referenced clients;</w:t>
        <w:br/>
        <w:t>- On February 4, 2015, the board of directors pronounced the exclusion of an Astrian for having worked with a client referenced by another member. A financial penalty of €5,100 was also applied against the excluded Astrian.</w:t>
      </w:r>
    </w:p>
    <w:p>
      <w:r>
        <w:t>48. Thus, sanction mechanisms were used to ensure compliance with both the obligation to declare referenced clients and the obligation of non-competition, and this on several occasions.</w:t>
      </w:r>
    </w:p>
    <w:p>
      <w:r>
        <w:t>3. THE CONTINUATION OF NON-COMPETITION PRACTICES DESPITE THE REMOVAL OF CLAUSES ESTABLISHING SUCH AN OBLIGATION</w:t>
        <w:br/>
        <w:t>a) The removal of clauses establishing a non-competition obligation</w:t>
      </w:r>
    </w:p>
    <w:p>
      <w:r>
        <w:t>49. The Astre group, after being subject to an investigation by the DGCCRF, committed to "proceed, as a precaution, to modifications and removals."</w:t>
      </w:r>
    </w:p>
    <w:p>
      <w:r>
        <w:rPr>
          <w:b/>
        </w:rPr>
        <w:t>[Pages 13–15]</w:t>
      </w:r>
    </w:p>
    <w:p>
      <w:r>
        <w:t>of clauses that may have seemed excessive at first glance, and in particular the non-compete clause noted in the investigation reports."</w:t>
      </w:r>
    </w:p>
    <w:p>
      <w:r>
        <w:t>50. On January 6, 2016, the board of directors of Astre Cooperative met to amend its internal regulations to "bring said Internal Regulations into compliance with competition law." The following were thus removed:</w:t>
        <w:br/>
        <w:t>- Articles 2.1.5, 2.2.8, 2.3.3, and 3.3,</w:t>
        <w:br/>
        <w:t>- the terms "joint responses to calls for tenders" and "regional actions for major accounts" previously appearing in Article 2.1.4.4, and</w:t>
        <w:br/>
        <w:t>- the term "listed clients" previously appearing in Annex 4 relating to the Ethics of the group.</w:t>
      </w:r>
    </w:p>
    <w:p>
      <w:r>
        <w:t>51. On January 26, 2016, a bailiff noted the removal of the tab on the Astre Intranet site listing the referenced clients.</w:t>
      </w:r>
    </w:p>
    <w:p>
      <w:r>
        <w:t>52. On March 23, 2016, the ordinary and extraordinary general assembly of Astre Cooperative ratified the amendments decided by the board of directors on January 6, 2016, and also removed Article 14 of the statutes.</w:t>
      </w:r>
    </w:p>
    <w:p>
      <w:r>
        <w:t>b) The maintenance of a non-compete practice</w:t>
      </w:r>
    </w:p>
    <w:p>
      <w:r>
        <w:t>53. Although the clauses establishing a non-compete obligation between Astrians were indeed removed at the beginning of 2016, this practice nevertheless persisted for part of the group's activity.</w:t>
      </w:r>
    </w:p>
    <w:p>
      <w:r>
        <w:t>54. Firstly, under the control of Astre Commercial, the general practice of not soliciting a client of another Astrian continued in the context of calls for tenders, as evidenced by the following two examples:</w:t>
        <w:br/>
        <w:t>- On November 18, 2016, a sales assistant from Astre Commercial relayed a call for tenders from company C… to the Astrians and then asked them not to respond on the grounds that the concerned flow was already handled by another Astrian;</w:t>
        <w:br/>
        <w:t>- The minutes of the board of directors of Astre Commercial from January 11 and 12, 2017, indicated regarding a call for tenders launched by D… that: "AO D…: Loss of approximately €450K out of €1,400K, be careful not to respond to the solicitations of the Forwarders departing from Châtres to the West of France [...]". The alert, which appears in the minutes, was not only addressed to the Astrians who responded to the call for tenders but targeted all members. Its purpose was therefore to prevent Astrians from soliciting a former client of another member, as if that client were still referenced.</w:t>
      </w:r>
    </w:p>
    <w:p>
      <w:r>
        <w:t>55. Secondly, a rule of priority was established by Article 2.2.12 of the internal regulations of Astre Commercial in May 2016, just a few months after the removal of non-compete clauses.</w:t>
      </w:r>
    </w:p>
    <w:p>
      <w:r>
        <w:t>56. More specifically, Article 2.2.12 provides for two scenarios in response to calls for tenders:</w:t>
        <w:br/>
        <w:t>- the case where an Astrian brings to Astre Commercial a call for tenders concerning a client who needs to associate with other carriers to meet the expressed needs;</w:t>
        <w:br/>
        <w:t>- the case where Astre Commercial issues a call for tenders from a client with whom one or more Astrians are already in a relationship.</w:t>
      </w:r>
    </w:p>
    <w:p>
      <w:r>
        <w:t>57. This second case is the most frequent, as indicated by the representative of Astre Cooperative and Astre Commercial: "Calls for tenders almost systematically originate from clients or prospects."</w:t>
      </w:r>
    </w:p>
    <w:p>
      <w:r>
        <w:t>58. Now, in this second case, Article 2.2.12 establishes a rule of priority: "In order to ensure the cohesion of the Group, it is advisable, as much as possible, not to impose the intervention of an Astrian in a market where another Astrian is already involved, the latter having the advantage of knowing the client and thus being able to provide positive elements in the context of the preparation of the offer. However, this priority cannot apply if significantly more competitive offers have been made or if the client has indicated that they no longer wish to deal with the concerned Astrian."</w:t>
      </w:r>
    </w:p>
    <w:p>
      <w:r>
        <w:t>59. Astre explained that this type of call for tenders was only disseminated to a limited number of Astrians considered to be the best positioned to bid: "If Astrians express their interest by stating their experience with the file:</w:t>
        <w:br/>
        <w:t>- Astre Commercial contacts the concerned Astrians to know their scope of action, the operating method for conducting this call for tenders, and their wish to become the lead (or "CDF");</w:t>
        <w:br/>
        <w:t>- Astre Commercial disseminates the call for tenders to these Astrians, who are best able to respond;</w:t>
        <w:br/>
        <w:t>- The Lead conducts an arbitration between the offers received from the interested Astrians."</w:t>
      </w:r>
    </w:p>
    <w:p>
      <w:r>
        <w:t>60. Thus, when a call for tenders originates from a client already working with Astrians, Astre Commercial only disseminates this call for tenders to them. In practice, the rule of priority benefits, due to the limitation of the dissemination of calls for tenders, the experienced Astrians.</w:t>
      </w:r>
    </w:p>
    <w:p>
      <w:r>
        <w:t>61. The practice of limiting the dissemination of calls for tenders due to a declaration of experience accounted for approximately […]% of the total calls for tenders in 2017.</w:t>
      </w:r>
    </w:p>
    <w:p>
      <w:r>
        <w:t>D. THE NOTIFIED GRIEVANCE</w:t>
      </w:r>
    </w:p>
    <w:p>
      <w:r>
        <w:t>62. The general rapporteur notified on April 12, 2019, the companies Astre Cooperative and Astre Commercial of the following grievance: "Astre Cooperative (RCS Versailles n°387 681 711) is accused for the period from January 1, 1997, to March 23, 2016, and Astre Commercial (RCS Evry n°420 385 403) is accused for the period from October 1, 1998, to the present, due to their direct participation, of having implemented an agreement aimed at distributing clientele among the Astrians based on a non-compete obligation in the road freight transport sector. Such practice is prohibited by Articles 101, paragraph 1, TFEU and L. 420-1 of the Commercial Code."</w:t>
      </w:r>
    </w:p>
    <w:p>
      <w:r>
        <w:t>II. Discussion</w:t>
      </w:r>
    </w:p>
    <w:p>
      <w:r>
        <w:t>A. ON THE IMPLEMENTATION OF THE TRANSACTION PROCEDURE</w:t>
      </w:r>
    </w:p>
    <w:p>
      <w:r>
        <w:t>63. III of Article L. 464-2 of the Commercial Code states: "[w]hen an organization or a company does not contest the reality of the grievances notified to it, the general rapporteur may submit to it a transaction proposal setting the minimum and maximum amount of the envisaged financial penalty.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64. Astre Commercial and Astre Cooperative requested the application of the provisions of III of Article L. 464-2 of the Commercial Code from the general rapporteur of the Authority, who submitted a transaction proposal to them.</w:t>
      </w:r>
    </w:p>
    <w:p>
      <w:r>
        <w:t>65. By minutes of June 26, 2019, Astre Commercial and Astre Cooperative waived contesting the reality of the grievance that was notified to them and agreed to a transaction proposal defining the limits of the financial penalty that could be imposed on them.</w:t>
      </w:r>
    </w:p>
    <w:p>
      <w:r>
        <w:t>66. The examination of the eligibility conditions of the present case for a transaction by the College raised two questions that had to be clarified in session.</w:t>
      </w:r>
    </w:p>
    <w:p>
      <w:r>
        <w:t>67. Firstly, the notification of grievances indicates that the practice of client distribution within the Astre group persists in the form of a limitation on the dissemination of calls for tenders in application of Article 2.2.12 of the internal regulations of Astre Commercial.</w:t>
      </w:r>
    </w:p>
    <w:p>
      <w:r>
        <w:t>68. While the cessation of the disputed practice involved modifying this clause, the written observations regarding the determination of the financial penalty submitted by the</w:t>
      </w:r>
    </w:p>
    <w:p>
      <w:r>
        <w:rPr>
          <w:b/>
        </w:rPr>
        <w:t>[Pages 16–18]</w:t>
      </w:r>
    </w:p>
    <w:p>
      <w:r>
        <w:t>parties on August 22, 2019, do not provide any indication of the means they intend to implement to proceed with this modification.</w:t>
      </w:r>
    </w:p>
    <w:p>
      <w:r>
        <w:t>69. On August 28, 2019, Astre Commercial and Astre Cooperative submitted to the Authority a modified version of the disputed clause, but did not provide any details regarding the timeline for the adoption of this draft clause and its entry into force.</w:t>
      </w:r>
    </w:p>
    <w:p>
      <w:r>
        <w:t>70. These uncertainties regarding the actual willingness of the parties to diligently modify the clause, which they do not contest as anti-competitive, led the College in session to request clarifications from the representatives of Astre Cooperative and Astre Commercial. They indicated that the draft clauses would be adopted at the next general assembly of Astre Commercial scheduled for 2019.</w:t>
      </w:r>
    </w:p>
    <w:p>
      <w:r>
        <w:t>71. While the compliance of a statutory clause with competition law does not in itself constitute a commitment that can be subject to remuneration as part of a transaction, the parties engaging in this procedural path must provide sufficient guarantees, particularly in terms of compliance timelines, so that the practice subject to a notified grievance ceases as soon as possible after the transaction.</w:t>
      </w:r>
    </w:p>
    <w:p>
      <w:r>
        <w:t>72. In this case, it was only after soliciting and obtaining, in session, from the representatives of the companies involved, information on the circumstances and the timeline in which the proposed statutory modifications would occur, that the College considered that the eligibility conditions for the case to be subject to a transaction were met.</w:t>
      </w:r>
    </w:p>
    <w:p>
      <w:r>
        <w:t>73. Secondly, Astre Commercial and Astre Cooperative attached to their observations of August 22, 2019, two notes drafted by their accountant on June 4, 2019, indicating for each of these companies the amounts beyond which a sanction "would directly jeopardize the viability of the operation and would be detrimental to the sustainability of the Grouping."</w:t>
      </w:r>
    </w:p>
    <w:p>
      <w:r>
        <w:t>74. It is first noted that these two notes were drafted before the signing of the transaction minutes, which took place on June 26, 2019.</w:t>
      </w:r>
    </w:p>
    <w:p>
      <w:r>
        <w:t>75. It is then noted that the maximum amounts mentioned in these two notes are lower than the minimum thresholds set out in the transaction minutes signed by Astre Commercial and Astre Cooperative.</w:t>
      </w:r>
    </w:p>
    <w:p>
      <w:r>
        <w:t>76. Given the prior nature of these two notes relative to the signing of the transaction minutes, their production at the stage of observations raises questions about the sincerity of the signatory parties' adherence, their good understanding of the terms and scope of the transactional agreement, or their perception of the validity of the elements they themselves produce, unless they demonstrate that their economic situation has evolved in a sufficiently significant or exceptional manner, between the signing of the minutes and the day the Authority ruled.</w:t>
      </w:r>
    </w:p>
    <w:p>
      <w:r>
        <w:t>77. Thus, it was only after receiving solemn confirmation, in session, from the representatives of Astre Cooperative and Astre Commercial of their full agreement with the transaction procedure and their acceptance, with full knowledge of the consequences, particularly regarding the amount of the financial sanction that could be imposed by the Authority, that the College considered that the conditions related to the transaction procedure were met in this case.</w:t>
      </w:r>
    </w:p>
    <w:p>
      <w:r>
        <w:t>78. The practices not having been contested, the Authority will limit itself to the following developments.</w:t>
      </w:r>
    </w:p>
    <w:p>
      <w:r>
        <w:t>B. ON THE APPLICABLE LAW</w:t>
      </w:r>
    </w:p>
    <w:p>
      <w:r>
        <w:t>79. According to the case law of the Court of Justice of the European Union and the communication from the European Commission regarding guidelines on the concept of affecting trade as set out in Articles 101 and 102 TFEU, three elements must be established for practices to be deemed capable of significantly affecting trade between Member States of the Union: the existence of a flow of exchanges between Member States concerning the products in question, the existence of practices likely to affect these exchanges, and the sensitive nature of this effect.</w:t>
      </w:r>
    </w:p>
    <w:p>
      <w:r>
        <w:t>80. It follows from consistent decision-making practice and case law that an agreement extending across the entire territory of a Member State has, by its very nature, the effect of reinforcing national compartmentalization, which leads to a strong presumption of affecting trade between Member States (see, for example, the judgment of the commercial chamber of the Court of Cassation of October 7, 2014, Kontiki, No. 13-19.476, p. 3).</w:t>
      </w:r>
    </w:p>
    <w:p>
      <w:r>
        <w:t>81. In this case, the observed practices extend across the entire French territory. The sensitive nature of this effect arises from the fact that the Astre grouping brings together a large number of carriers ([100 - 200] members), present throughout the national territory and collectively generating a total revenue of 2.7 billion euros.</w:t>
      </w:r>
    </w:p>
    <w:p>
      <w:r>
        <w:t>82. Consequently, the practices in question are likely to have significantly affected trade between Member States. They must therefore be examined in light of both internal competition rules and those of the Union.</w:t>
      </w:r>
    </w:p>
    <w:p>
      <w:r>
        <w:t>C. ON THE RELEVANT MARKET</w:t>
      </w:r>
    </w:p>
    <w:p>
      <w:r>
        <w:t>83. According to consistent decision-making practice, when the practices in question are examined under the prohibition of agreements, as is the case here, it is sufficient for the sector to be defined with enough precision to assess the impact of the practices in question on competition (see in particular the judgment of the Court of September 12, 2007, William Prym, T-30/05, paragraph 86 and decisions No. 11-D-19 of December 15, 2011, regarding practices implemented in the sector of distribution of gadgets and fancy articles, paragraph 99; No. 12-D-10 of March 20, 2012, regarding practices implemented in the pet food sector, paragraph 150; and No. 17-D-20 of October 18, 2017, regarding practices implemented in the sector of resilient floor coverings, paragraphs 417 and following).</w:t>
      </w:r>
    </w:p>
    <w:p>
      <w:r>
        <w:t>84. The practices referred to in the notification of grievances were implemented in the road freight transport sector for the account of others. This sector includes various activities regarding the type of products transported (hazardous materials, temperature-controlled goods, for example), the distance traveled, or the mode of packaging (packaged or bulk goods).</w:t>
      </w:r>
    </w:p>
    <w:p>
      <w:r>
        <w:t>85. Regarding the geographical definition to be considered, it should be noted that the non-compete clause primarily concerned clients located within the national territory.</w:t>
      </w:r>
    </w:p>
    <w:p>
      <w:r>
        <w:t>86. The market concerned by the observed practices is therefore the national market for road freight transport for the account of others.</w:t>
      </w:r>
    </w:p>
    <w:p>
      <w:r>
        <w:t>87. Given the nature and purpose of the practices in question, it does not appear necessary to further delineate the relevant market.</w:t>
      </w:r>
    </w:p>
    <w:p>
      <w:r>
        <w:t>D. ON THE MERITS OF THE GRIEVANCE</w:t>
      </w:r>
    </w:p>
    <w:p>
      <w:r>
        <w:t>1. REMINDER OF THE PRINCIPLES</w:t>
      </w:r>
    </w:p>
    <w:p>
      <w:r>
        <w:t>88. The first paragraph of Article 101 TFEU and Article L. 420-1 of the Commercial Code prohibit agreements and concerted practices between companies that have the object or effect of restricting competition.</w:t>
      </w:r>
    </w:p>
    <w:p>
      <w:r>
        <w:t>89. The existence of an agreement is established as soon as the companies have expressed their common intention to behave in a certain way in the market (see in particular, judgment of the Court of Justice of July 8, 1999, Anic Partecipazioni SpA, C-49/92, paragraph 40). According to consistent case law, practices implemented by groupings are presumed to constitute agreements among their members (see for example, judgment of the Court of Cassation, May 16, 2000, No. 98-12612, National Order of Pharmacists).</w:t>
      </w:r>
    </w:p>
    <w:p>
      <w:r>
        <w:t>90. It follows from the case law of the Court of Justice of the European Union that while the organization of a company in the specific legal form of a cooperative does not in itself constitute anti-competitive behavior, such a mode of organization may nonetheless serve as a means likely to influence the commercial behavior of the companies that are part of it, in such a way as to restrict or distort competition in the market where these companies operate. Therefore, the statutory provisions governing the relationships between the company and its members are not exempt from the application of competition law (judgment of the Court of December 12, 1995, Oude Luttikhuis et al., C-399/93; paragraphs 13 and 13; judgment of the Court of July 2, 1992, Dansk Pelsdyravlerforening/Commission, T-61/89, paragraph 51).</w:t>
      </w:r>
    </w:p>
    <w:p>
      <w:r>
        <w:t>91. Furthermore, it follows from the case law of the Court of Justice of the European Union that certain types of coordination between companies inherently reveal a sufficient degree of harmfulness to be considered anti-competitive by their very nature, such that an examination of their effects is not necessary (see in this sense, in particular, judgments of the Court of Justice of the European Union of September 11, 2014, Groupement des cartes bancaires, C-67/13, paragraphs 49 and 50, of June 30, 1966, LTM, 56/65, pages 359 and 360; of November 20, 2008, BIDS, C-209/07, paragraph 15, as well as of March 14, 2013, Allianz Hungária Biztosító et al., C-32/11, paragraphs 34 and 35).</w:t>
      </w:r>
    </w:p>
    <w:p>
      <w:r>
        <w:t>92. Generally, the assessment of the existence of a sufficient degree of harmfulness requires a concrete and cumulative examination of the content and objectives of the restrictive competition provision, as well as the economic and legal context in which it is embedded (see, in this sense, judgments of the Court of Justice of the European Union of September 11, 2014, Groupements des cartes bancaires, C-67/13, paragraph 53 and of March 14, 2013, Allianz Hungária Biztosító et al., paragraph 36).</w:t>
      </w:r>
    </w:p>
    <w:p>
      <w:r>
        <w:t>93. Practices by which competitors fix prices, allocate markets or customers are considered particularly harmful to competition (Guidelines on the applicability of Article 101 TFEU to horizontal cooperation agreements, paragraph 236). The Authority also considers that a customer allocation constitutes an agreement with an anti-competitive object within the meaning of Article 101, paragraph 1, TFEU and L. 420-1 of the Commercial Code (decision No. 18-D-15 of July 26, 2018, regarding practices implemented in the sector of...).</w:t>
      </w:r>
    </w:p>
    <w:p>
      <w:r>
        <w:rPr>
          <w:b/>
        </w:rPr>
        <w:t>[Pages 19–21]</w:t>
      </w:r>
    </w:p>
    <w:p>
      <w:r>
        <w:t>practices implemented in the veterinary medicine distribution sector, point 158).</w:t>
      </w:r>
    </w:p>
    <w:p>
      <w:r>
        <w:t>94. The Court of Appeal of Paris also considers that a market allocation among the members of a cooperative society constitutes a restriction of competition by object (judgment of January 18, 2018, n° 2017/01709, GIF, points 149 and 150).</w:t>
      </w:r>
    </w:p>
    <w:p>
      <w:r>
        <w:t>2. APPLICATION TO THE CASE AT HAND</w:t>
      </w:r>
    </w:p>
    <w:p>
      <w:r>
        <w:t>95. The Astre group established a non-compete obligation leading to a customer allocation.</w:t>
      </w:r>
    </w:p>
    <w:p>
      <w:r>
        <w:t>96. This obligation, which aimed to crystallize the acquired positions, first manifested itself through clauses contained in the statutes, the internal regulations, and the membership agreement of Astre Cooperative.</w:t>
      </w:r>
    </w:p>
    <w:p>
      <w:r>
        <w:t>97. Indeed, pursuant to Article 2.3.3 of the internal regulations of Astre Cooperative, the non-compete obligation aimed to prohibit Astrians from soliciting the referenced clients of other Astrians as well as from responding to solicitations from such clients.</w:t>
      </w:r>
    </w:p>
    <w:p>
      <w:r>
        <w:t>98. This prohibition on active and passive solicitation of referenced clients applied to both Astrians in the probationary period and those definitively admitted to the group, as well as those who had left the group. Thus, referenced clients could not benefit from offers made by these three categories of Astrians, while Astrians in the probationary period and Astrians who were members of the group benefited from protection of their respective clientele. In fact, this allocation of clients led to a limitation of competition among carriers.</w:t>
      </w:r>
    </w:p>
    <w:p>
      <w:r>
        <w:t>99. After the removal of the clauses establishing a non-compete obligation in March 2016, the allocation of clients nevertheless continued in terms of calls for tenders. First, the Astre group intervened several times to ask its members not to respond to solicitations from clients of other Astrians, as illustrated by messages from an employee of Astre Commercial from November 2016 and the minutes of the board of directors of Astre Commercial from January 2017.</w:t>
      </w:r>
    </w:p>
    <w:p>
      <w:r>
        <w:t>100. Subsequently, a rule of priority was established by Article 2.2.12 of the internal regulations of Astre Commercial starting in May 2016. Thus, just a few months after having removed the clauses that established a non-compete obligation, the group reintroduced provisions substituting the list of referenced clients with a declaration of experience which – notwithstanding a terminological modification – had an equivalent effect.</w:t>
      </w:r>
    </w:p>
    <w:p>
      <w:r>
        <w:t>101. In accordance with the principles recalled above, such practices intrinsically have an anti-competitive object.</w:t>
      </w:r>
    </w:p>
    <w:p>
      <w:r>
        <w:t>102. These practices are also situated in a context marked by the possibility for the members of the Astre group to compete with each other.</w:t>
      </w:r>
    </w:p>
    <w:p>
      <w:r>
        <w:t>103. Indeed, in more than 70% of metropolitan departments, at least two Astrians are active. While French Astrians may present different profiles, they remain susceptible to being competed against by at least one other Astrian.</w:t>
      </w:r>
    </w:p>
    <w:p>
      <w:r>
        <w:t>104. Therefore, the prohibition of competition among Astrians leads to a strong limitation of the commercial autonomy of the members of the group, reduces the alternatives available to clients, and thus hinders the free formation of prices.</w:t>
      </w:r>
    </w:p>
    <w:p>
      <w:r>
        <w:t>105. It follows from the above that the non-competition practices implemented by the Astre group organize a customer allocation. These practices aim to prevent, restrict, or distort the play of competition. The anti-competitive nature is demonstrated both for the initial clauses and their application as well as for the practice that was established after their formal removal. They constitute, in fact, an anti-competitive practice by object within the meaning of Article L. 420-1 of the Commercial Code and Article 101, paragraph 1, of the TFEU.</w:t>
      </w:r>
    </w:p>
    <w:p>
      <w:r>
        <w:t>106. Astre Cooperative and Astre Commercial do not contest the grievance that has been notified to them, and it is therefore established against them.</w:t>
      </w:r>
    </w:p>
    <w:p>
      <w:r>
        <w:t>E. ON THE SANCTION</w:t>
      </w:r>
    </w:p>
    <w:p>
      <w:r>
        <w:t>1. RECALL OF THE PRINCIPLES</w:t>
      </w:r>
    </w:p>
    <w:p>
      <w:r>
        <w:t>107. Pursuant to I of Article L. 464-2 of the Commercial Code, the Authority may impose a financial penalty on companies and organizations that engage in anti-competitive practices prohibited by Article L. 420-1 of the Commercial Code and Article 101, paragraph 1, of the TFEU.</w:t>
      </w:r>
    </w:p>
    <w:p>
      <w:r>
        <w:t>108. Furthermore, the third paragraph of I of the aforementioned Article L. 464-2 provides that “[f]inancial penalties are proportionate to the seriousness of the facts alleged,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motivated for each sanction (...)”.</w:t>
      </w:r>
    </w:p>
    <w:p>
      <w:r>
        <w:t>109. According to the fourth paragraph of I of Article L. 464-2 of the Commercial Code, “[t]he maximum amount of the sanction is, for a company, 10% of the highest amount of global turnover excluding taxes during one of the fiscal years closed since the fiscal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110. III of Article L. 464-2 of the Commercial Code states: “[w]hen an organization or company does not contest the reality of the grievances notified to it, the general rapporteur may submit to it a transaction proposal setting the minimum and maximum amount of the envisaged financial penalty. When the company or organization commits to modifying its behavior, the general rapporteur may take this into account in its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111. Furthermore, the particular circumstances resulting from the implementation, in this case, of the transaction procedure based on the aforementioned provisions of III of Article L. 464-2 of the Commercial Code justify that the sanctions imposed are not motivated by reference to the method of determining financial penalties set out in the press release of May 16, 2011, from the Authority (see decision n° 17-D-20 of October 18, 2017, regarding practices implemented in the sector of resilient floor coverings, paragraph 452; procedural press release of December 21, 2018, regarding the transaction procedure; see also the judgment of the Court of Appeal of Paris of June 13, 2019, Alcyon SA, n° 18/20229).</w:t>
      </w:r>
    </w:p>
    <w:p>
      <w:r>
        <w:t>2. APPLICATION TO THE CASE AT HAND</w:t>
      </w:r>
    </w:p>
    <w:p>
      <w:r>
        <w:t>112. The practice in question, namely a customer allocation among competing companies, constitutes one of the most serious practices in competition law (see in particular the judgments of the Court of Justice of January 26, 2016, Toshiba v. Commission, Case C-373/14, paragraph 28, and of the Court of Appeal of Paris of June 13, 2019, Alcyon, RG n° 2018/20229, paragraphs 110 and 111).</w:t>
      </w:r>
    </w:p>
    <w:p>
      <w:r>
        <w:t>113. Furthermore, the practice in question has been implemented for more than twenty years. The longer an infringement lasts, the more significant the harm it causes to the free play of competition and the disruption it causes to the functioning of the sector in question – and more generally to the economy – is likely to be significant.</w:t>
      </w:r>
    </w:p>
    <w:p>
      <w:r>
        <w:t>114. The seriousness of the practices is heightened, in this case, by the circumstance that the non-compete obligation among Astrians has been monitored within the group and has led to the imposition of sanctions against deviant companies.</w:t>
      </w:r>
    </w:p>
    <w:p>
      <w:r>
        <w:t>115. Moreover, the Authority notes that Astre Commercial reintroduced a non-compete obligation in the form of a priority rule in its internal regulations in September 2016, just a few months after its board indicated to the DGCCRF that the non-compete clauses noted in its investigation minutes had been removed. This behavior is likely to exacerbate the seriousness of the practice concerning Astre Commercial.</w:t>
      </w:r>
    </w:p>
    <w:p>
      <w:r>
        <w:t>116. The non-compete obligation among Astrians has been effectively implemented within the Astre group. Astrians have declared a significant number of “referenced clients” covered by the non-compete obligation, and the list of referenced clients has led to prohibitions on solicitation and the issuance of pricing proposals after a client solicitation, even leading to sanctions in case of non-compliance with these obligations (see paragraphs 28 and following above).</w:t>
      </w:r>
    </w:p>
    <w:p>
      <w:r>
        <w:t>117. In this case, the damage caused to the economy is certain but limited, given the highly fragmented nature of the road freight transport market and the limited market share of the Astre group in this market (between 1 and 3% in France).</w:t>
      </w:r>
    </w:p>
    <w:p>
      <w:r>
        <w:t>118. Furthermore, Astre Cooperative and Astre Commercial have developed arguments regarding the mono-product nature of their activities and their respective capacity to contribute, requesting to limit the amount of the financial penalty.</w:t>
      </w:r>
    </w:p>
    <w:p>
      <w:r>
        <w:t>119. These arguments cannot be accepted in this case.</w:t>
      </w:r>
    </w:p>
    <w:p>
      <w:r>
        <w:rPr>
          <w:b/>
        </w:rPr>
        <w:t>[Pages 22–23]</w:t>
      </w:r>
    </w:p>
    <w:p>
      <w:r>
        <w:t>120. It indeed appears from the file that the elements relating to the financial situation of Astre Cooperative and Astre Commercial were transmitted before the signing of the settlement minutes to the investigation services, which took them into account during the discussions aimed at determining the range of sanctions that could be imposed against them.</w:t>
      </w:r>
    </w:p>
    <w:p>
      <w:r>
        <w:t>121. By accepting a settlement, Astre Cooperative and Astre Commercial essentially considered that the ranges of sanctions defined in their respective settlement minutes were compatible with their financial situation.</w:t>
      </w:r>
    </w:p>
    <w:p>
      <w:r>
        <w:t>122. They cannot therefore subsequently argue that the application of sanctions within the limits of these ranges would be incompatible with their contributory capacity, unless this capacity has deteriorated after the signing of the settlement minutes (see paragraph 76 above). However, the latest elements produced by the parties are notes drafted by their accountant on June 4, 2019, which is prior to the signing of the settlement minutes that took place on June 26, 2019.</w:t>
      </w:r>
    </w:p>
    <w:p>
      <w:r>
        <w:t>123. Moreover, these notes are not supported by elements that allow for a precise understanding of how the amount beyond which the continuity of operations of Astre Cooperative and Astre Commercial would be jeopardized was calculated. Indeed, according to these notes, this amount would correspond to the cash placed by these companies, which represents only a fraction of their permanent cash. However, the conclusions contained in these notes are not supported by any accounting document that would allow for determining the state of the cash of Astre Cooperative and Astre Commercial. Furthermore, Astre does not produce any accounting elements that would allow for an indisputable assessment of the "danger" incurred in the event that a part (or all) of the remaining available cash were used for the payment of a sanction.</w:t>
      </w:r>
    </w:p>
    <w:p>
      <w:r>
        <w:t>124. Furthermore, and in any case, in accordance with a consistent decision-making practice of the Authority, "the harm of a business association must be assessed by taking into account the situation of its members, when the objective interests of the association do not present an autonomous character in relation to those of the companies that adhere to it" (decisions No. 19-D-05 of March 28, 2019, concerning practices implemented in the taxi sector in Antibes Juan-Les-Pins and No. 06-D-30 of October 18, 2006, concerning practices implemented in the taxi sector in Marseille).</w:t>
      </w:r>
    </w:p>
    <w:p>
      <w:r>
        <w:t>125. Indeed, conversely, if the contributory capacity of business associations were assessed without taking into account the financial means of their members, the Authority would not be able to confer a sufficiently deterrent character to the sanctions imposed on companies that, anticipating the risk of a monetary sanction based on their own financial capacities, would constitute solely for this purpose a business association to which only a portion of their resources would be allocated.</w:t>
      </w:r>
    </w:p>
    <w:p>
      <w:r>
        <w:t>126. Therefore, the sanctions in this case must be proportionate to the seriousness of the alleged facts, the extent of the damage caused to the economy, and the situation of the sanctioned entities. Specifically regarding contributory capacity, in this case, the Authority takes into account the possibility for the companies involved to pass on, as needed, the amount of the sanction to their members through an exceptional contribution.</w:t>
      </w:r>
    </w:p>
    <w:p>
      <w:r>
        <w:t>127. No aggravating or mitigating circumstances can be considered for the determination of sanctions in this case.</w:t>
      </w:r>
    </w:p>
    <w:p>
      <w:r>
        <w:t>128. Finally, the amounts of the proposed sanctions do not exceed the legal ceilings for the companies involved.</w:t>
      </w:r>
    </w:p>
    <w:p>
      <w:r>
        <w:t>129. In light of all these elements, the amount of the sanction imposed on Astre Cooperative is set at 1,300,000 euros, while the amount of the sanction imposed on Astre Commercial is set at 2,500,000 euros.</w:t>
      </w:r>
    </w:p>
    <w:p>
      <w:r>
        <w:t>DECISION</w:t>
        <w:br/>
        <w:t>Article 1: It is established that the companies Astre Commercial and Astre Cooperative have violated the provisions of paragraph 1 of Article 101 of the Treaty on the Functioning of the European Union and Article L. 420-1 of the Commercial Code.</w:t>
        <w:br/>
        <w:t>Article 2: In this regard, the following monetary sanctions are imposed:</w:t>
        <w:br/>
        <w:t> on the company Astre Cooperative, a sanction of 1,300,000 euros;</w:t>
        <w:br/>
        <w:t> on the company Astre Commercial, a sanction of 2,500,000 euros.</w:t>
        <w:br/>
        <w:t>Deliberated on the oral report of Ms. Florence Le Roux, rapporteur, and the intervention of Mr. Umberto Berkani, deputy general rapporteur, by Mr. Emmanuel Combe, vice-president, president of the session, Ms. Valérie Bros, Ms. Catherine Prieto, Mr. Jean-Yves Mano, Mr. Fabien Raynaud, and Mr. Christophe Strassel, members.</w:t>
        <w:br/>
        <w:t>The session secretary, The session president,</w:t>
        <w:br/>
        <w:t>Armelle Hillion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