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https://www.autoritedelaconcurrence.fr/fr/decision/relative-des-pratiques-mises-en-oeuvre-dans-les-secteurs-des-armatures-metalliques-et-des</w:t>
      </w:r>
    </w:p>
    <w:p>
      <w:r>
        <w:t>Pages translated : 91</w:t>
      </w:r>
    </w:p>
    <w:p/>
    <w:p>
      <w:r>
        <w:rPr>
          <w:b/>
        </w:rPr>
        <w:t>[Pages 1–3]</w:t>
      </w:r>
    </w:p>
    <w:p>
      <w:r>
        <w:t xml:space="preserve">FRENCH REPUBLIC  </w:t>
        <w:br/>
        <w:t xml:space="preserve">Decision No. 16-D-09 of May 12, 2016  </w:t>
        <w:br/>
        <w:t xml:space="preserve">regarding practices implemented in the sectors of  </w:t>
        <w:br/>
        <w:t>metal reinforcements and welded mesh on the island of Réunion</w:t>
      </w:r>
    </w:p>
    <w:p>
      <w:r>
        <w:t xml:space="preserve">The Competition Authority (Section II),  </w:t>
        <w:br/>
        <w:t xml:space="preserve">Having regard to the letter registered on February 16, 2010, by which the Minister responsible for the economy informed, on the basis of Article D. 450-3 II of the Commercial Code 2010, the General Rapporteur of the Competition Authority of facts noted in the sector of trading in metal reinforcements and welded mesh on the island of Réunion;  </w:t>
        <w:br/>
        <w:t xml:space="preserve">Having regard to Decision No. 10-SOI-02 of April 8, 2010, registered under number 10/0040 F, by which the Authority took up ex officio practices implemented in the sector of welded mesh and metal reinforcements on the island of Réunion;  </w:t>
        <w:br/>
        <w:t xml:space="preserve">Having regard to Book IV of the Commercial Code and in particular Article L. 420-1;  </w:t>
        <w:br/>
        <w:t xml:space="preserve">Having regard to the business secrecy decisions No. 10-DSA-228 of October 28, 2010, No. 12-DSA-52 of February 24, 2012, No. 12-DSA-380 of November 15, 2012, No. 12-DSA-399 of November 30, 2012, No. 15-DSA-152 and No. 15-DSA-153 of April 3, 2015, and No. 15-DSA-394 of November 27, 2015, No. 14-DECR-26 and No. 14-DECR-27 of June 23, 2014;  </w:t>
        <w:br/>
        <w:t xml:space="preserve">Having regard to the minutes of January 29, 2015, by which the company Arma Sud Réunion declared that it did not contest the objections that had been notified to it and requested the benefit of the provisions of Section III of Article L. 464-2 of the Commercial Code;  </w:t>
        <w:br/>
        <w:t xml:space="preserve">Having regard to the observations of the companies Ets IA Ravate, Ravate Distribution, Ravate Professionnel, KDI Davum, KDI, Klöckner Distribution Industrielle, Réunion Armatures, Sermétal Réunion, C. Steinweg, C. Steinweg Belgium N.V. and Mer Union N.V.;  </w:t>
        <w:br/>
        <w:t xml:space="preserve">Having regard to the other documents in the file;  </w:t>
        <w:br/>
        <w:t xml:space="preserve">The rapporteur, the deputy general rapporteur, the Government Commissioner, and the representatives of the companies Ets IA Ravate, Ravate Distribution, Ravate Professionnel, KDI Davum, KDI, Kloeckner Metals France, Sermétal Réunion, C. Steinweg, C. Steinweg Belgium N.V. and Mer Union N.V., heard during the session of the Competition Authority on February 16, 2016;  </w:t>
        <w:br/>
        <w:t>Adopts the following decision:</w:t>
      </w:r>
    </w:p>
    <w:p>
      <w:r>
        <w:t xml:space="preserve">SUMMARY  </w:t>
        <w:br/>
        <w:t xml:space="preserve">I. The findings ................................................................................................... 4  </w:t>
        <w:br/>
        <w:t xml:space="preserve">A. Reminder of the procedure ...................................................................................... 4  </w:t>
        <w:br/>
        <w:t xml:space="preserve">B. The sector and the companies concerned ............................................................ 5  </w:t>
        <w:br/>
        <w:t xml:space="preserve">1. The products concerned ...................................................................................... 5  </w:t>
        <w:br/>
        <w:t xml:space="preserve">2. The companies concerned ................................................................................ 6  </w:t>
        <w:br/>
        <w:t xml:space="preserve">C. The practices observed .................................................................................. 11  </w:t>
        <w:br/>
        <w:t xml:space="preserve">1. The context: the organization of the "Réunionnais Reinforcement Pole" since 1997  </w:t>
        <w:br/>
        <w:t xml:space="preserve">............................................................................................................................. 11  </w:t>
        <w:br/>
        <w:t xml:space="preserve">2. The behaviors following the creation of Arma Sud ........................................... 14  </w:t>
        <w:br/>
        <w:t xml:space="preserve">3. The behaviors related to imports of welded mesh to Réunion ......................... 19  </w:t>
        <w:br/>
        <w:t xml:space="preserve">4. The other observed behaviors ....................................................................... 29  </w:t>
        <w:br/>
        <w:t xml:space="preserve">5. Conclusion on all observed behaviors ............................................................... 31  </w:t>
        <w:br/>
        <w:t xml:space="preserve">D. Reminder of the notified objections ................................................................ 32  </w:t>
        <w:br/>
        <w:t xml:space="preserve">1. Objection No. 1 ......................................................................................................... 32  </w:t>
        <w:br/>
        <w:t xml:space="preserve">2. Objection No. 2 ......................................................................................................... 33  </w:t>
        <w:br/>
        <w:t xml:space="preserve">3. Objection No. 3 ......................................................................................................... 33  </w:t>
        <w:br/>
        <w:t xml:space="preserve">4. Objection No. 4 ......................................................................................................... 34  </w:t>
        <w:br/>
        <w:t xml:space="preserve">5. Objection No. 5 ......................................................................................................... 34  </w:t>
        <w:br/>
        <w:t xml:space="preserve">6. The implementation of Section III of Article L. 464-2 of the Commercial Code .............. 35  </w:t>
        <w:br/>
        <w:t xml:space="preserve">II. Discussion ............................................................................................................ 35  </w:t>
        <w:br/>
        <w:t xml:space="preserve">A. On the excessive duration of the procedure ............................................................ 35  </w:t>
        <w:br/>
        <w:t xml:space="preserve">B. On the relevant markets ....................................................................................... 36  </w:t>
        <w:br/>
        <w:t xml:space="preserve">1. Product markets .................................................................................................... 36  </w:t>
        <w:br/>
        <w:t xml:space="preserve">2. Geographical delimitation of the markets ............................................................ 36  </w:t>
        <w:br/>
        <w:t xml:space="preserve">C. On the merits of the notified objections ................................................................. 37  </w:t>
        <w:br/>
        <w:t xml:space="preserve">1. On the consequences of the implementation of the non-contestation procedure  </w:t>
        <w:br/>
        <w:t xml:space="preserve">of the objections ........................................................................................................ 37  </w:t>
        <w:br/>
        <w:t xml:space="preserve">2. On objections No. 1 and No. 3 ............................................................................... 38  </w:t>
        <w:br/>
        <w:t xml:space="preserve">3. On objections No. 2 and No. 4 ............................................................................... 40  </w:t>
        <w:br/>
        <w:t xml:space="preserve">4. On objection No. 5 .................................................................................................. 46  </w:t>
        <w:br/>
        <w:t xml:space="preserve">D. On the attribution of the practices ....................................................................... 63  </w:t>
        <w:br/>
        <w:t xml:space="preserve">1. Reminder of the principles .................................................................................... 63  </w:t>
        <w:br/>
        <w:t xml:space="preserve">2. Assessment in the specific case ........................................................................... 64  </w:t>
        <w:br/>
        <w:t xml:space="preserve">III. On the sanctions .............................................................................................. 66  </w:t>
        <w:br/>
        <w:t xml:space="preserve">A. On objections No. 2 and 4 .................................................................................... 67  </w:t>
        <w:br/>
        <w:t xml:space="preserve">1. The determination of the base amount ................................................................. 67  </w:t>
        <w:br/>
        <w:t xml:space="preserve">2. The individualization of the sanctions .................................................................. 75  </w:t>
        <w:br/>
        <w:t xml:space="preserve">3. The amount of the sanctions for objections No. 2 and 4 ..................................... 75  </w:t>
        <w:br/>
        <w:t xml:space="preserve">4. The verification of compliance with the legal maximum ...................................... 76  </w:t>
        <w:br/>
        <w:t xml:space="preserve">B. On objection No. 5 ................................................................................................ 77  </w:t>
        <w:br/>
        <w:t xml:space="preserve">1. The determination of the base amount ................................................................. 77  </w:t>
        <w:br/>
        <w:t xml:space="preserve">2. The individualization of the sanctions .................................................................. 83  </w:t>
        <w:br/>
        <w:t xml:space="preserve">3. The amount of the sanctions for objection No. 5 .................................................. 85  </w:t>
        <w:br/>
        <w:t xml:space="preserve">4. The verification of compliance with the legal maximum ...................................... 85  </w:t>
        <w:br/>
        <w:t xml:space="preserve">C. Final adjustments ............................................................................................... 86  </w:t>
        <w:br/>
        <w:t xml:space="preserve">1. The non-contestation procedure of the objections ................................................ 86  </w:t>
        <w:br/>
        <w:t xml:space="preserve">2. The financial situation of the companies .............................................................. 86  </w:t>
        <w:br/>
        <w:t xml:space="preserve">D. On the final amount of the sanctions ................................................................... 88  </w:t>
        <w:br/>
        <w:t>E. On the obligation of publication .......................................................................... 88</w:t>
      </w:r>
    </w:p>
    <w:p>
      <w:r>
        <w:rPr>
          <w:b/>
        </w:rPr>
        <w:t>[Pages 4–6]</w:t>
      </w:r>
    </w:p>
    <w:p>
      <w:r>
        <w:t xml:space="preserve">I. Findings  </w:t>
        <w:br/>
        <w:t xml:space="preserve">A. REMINDER OF THE PROCEDURE  </w:t>
        <w:br/>
        <w:t xml:space="preserve">1. Following a complaint filed by the Réunionnaise Federation of Building and Public Works (F.R.B.T.P.), the investigation services of the D.G.C.C.R.F conducted visits and seizures on September 25, 2008, at several companies in the metal reinforcement and welded mesh sector on the island of Réunion.  </w:t>
        <w:br/>
        <w:t xml:space="preserve">2. The minister responsible for the economy informed, by letter dated February 10, 2010, the general rapporteur of the Competition Authority of facts noted in the metal reinforcement and welded mesh trading sector on the island of Réunion.  </w:t>
        <w:br/>
        <w:t xml:space="preserve">3. Pursuant to Article L. 462-5 III of the Commercial Code, the Competition Authority (hereinafter "the Authority") initiated proceedings ex officio regarding practices in the marketing sector of welded mesh and metal reinforcements on the island of Réunion. This ex officio initiation was registered under number 10/0040F. The general rapporteur of the Authority sent a notification of objections on November 27, 2014, for prohibited practices under Article L. 420-1 of the Commercial Code to the following companies:  </w:t>
        <w:br/>
        <w:t xml:space="preserve">• Sermétal Réunion (as author),  </w:t>
        <w:br/>
        <w:t xml:space="preserve">• Ets IA Ravate (as author and as parent company),  </w:t>
        <w:br/>
        <w:t xml:space="preserve">• Ravate Professionnel (as author),  </w:t>
        <w:br/>
        <w:t xml:space="preserve">• Ravate Distribution (as parent company),  </w:t>
        <w:br/>
        <w:t xml:space="preserve">• Réunion Armatures (as author),  </w:t>
        <w:br/>
        <w:t xml:space="preserve">• KDI Davum (as author),  </w:t>
        <w:br/>
        <w:t xml:space="preserve">• KDI (as parent company),  </w:t>
        <w:br/>
        <w:t xml:space="preserve">• Klöckner Distribution Industrielle (as parent company),  </w:t>
        <w:br/>
        <w:t xml:space="preserve">• Arma Sud Réunion (as author),  </w:t>
        <w:br/>
        <w:t xml:space="preserve">• C. Steinweg (as author),  </w:t>
        <w:br/>
        <w:t xml:space="preserve">• C. Steinweg Belgium N.V. (as parent company),  </w:t>
        <w:br/>
        <w:t xml:space="preserve">• Mer Union N.V. (as author),  </w:t>
        <w:br/>
        <w:t xml:space="preserve">• Organitrans – European Organization for International Transport (as author).  </w:t>
        <w:br/>
        <w:t xml:space="preserve">4. By minutes dated January 29, 2015, the company Arma Sud Réunion requested to benefit from the procedure provided for in Article L. 464-2 III of the Commercial Code, regarding the non-contestation of the objections that had been notified to it.  </w:t>
        <w:br/>
        <w:t>5. A report was notified to the same companies on August 4, 2015.</w:t>
      </w:r>
    </w:p>
    <w:p>
      <w:r>
        <w:t xml:space="preserve">B. THE SECTOR AND THE COMPANIES CONCERNED  </w:t>
        <w:br/>
        <w:t xml:space="preserve">1. THE PRODUCTS CONCERNED  </w:t>
        <w:br/>
        <w:t xml:space="preserve">a) The products in question: welded mesh and metal reinforcements  </w:t>
        <w:br/>
        <w:t xml:space="preserve">Description of the products  </w:t>
        <w:br/>
        <w:t xml:space="preserve">6. The term "reinforcement" collectively refers to all iron pieces necessary to stop or strengthen a structure or to surround it. A reinforcement bar or rebar is a steel bar used for reinforcing concrete (reinforced concrete) or masonry (reinforced stone). It is made of low-carbon steel and has a ribbed surface to improve its adhesion to concrete.  </w:t>
        <w:br/>
        <w:t xml:space="preserve">7. Metal reinforcements are obtained from steel for reinforced concrete following operations of straightening (for crowns only), cutting, shaping, and assembling. There are "cut-shaped" reinforcements, which are obtained by cutting and shaping steel as needed, and "assembled reinforcements" of a standard model, made by assembling cut-shaped reinforcements in the form of "cages" or "panels."  </w:t>
        <w:br/>
        <w:t xml:space="preserve">8. Reinforcements are used on construction sites and placed in formwork:  </w:t>
        <w:br/>
        <w:t xml:space="preserve">- either in the form of bars;  </w:t>
        <w:br/>
        <w:t xml:space="preserve">- or in the form of welded mesh manufactured in factories and delivered in panels;  </w:t>
        <w:br/>
        <w:t xml:space="preserve">- or in the form of pre-assembled reinforcements by overlaps, by sleeves, or in panels.  </w:t>
        <w:br/>
        <w:t xml:space="preserve">9. Welded mesh is a steel reinforcement formed from rods assembled by welding in square or rectangular meshes. Welded mesh is intended to be inserted into a concrete mortar to ensure rigidity through reinforcement.  </w:t>
        <w:br/>
        <w:t xml:space="preserve">Standardized products  </w:t>
        <w:br/>
        <w:t xml:space="preserve">10. Metal reinforcements and welded mesh must meet "CE" and "NF" standardization criteria. The AFCAB (French Association for the Certification of Concrete Reinforcements) recalls the definition, according to the European standard "EN 10080," of steels for concrete reinforcement or weldable steels for reinforced concrete: "Steel product of circular or practically circular cross-section that is suitable for concrete reinforcement" (page 2593).  </w:t>
        <w:br/>
        <w:t xml:space="preserve">11. Regarding standardized metal reinforcements, they must meet manufacturing criteria concerning both the steels used and the operations of straightening, cutting, shaping, and assembling that allow for the finished product to be obtained.  </w:t>
        <w:br/>
        <w:t xml:space="preserve">12. As for welded mesh, products are generally distinguished as "structural" (complying with standards NF A 35-080-1 and NF A 35-080-2) from those referred to as "surface" (complying with standard NF A 35-0245), consisting of wires with a diameter of less than 5 millimeters.  </w:t>
        <w:br/>
        <w:t>13. Thus, public markets favor standardized welded mesh and metal reinforcements. In private markets, the use of standardized products depends on contractual stipulations. The generalization of standardization has contributed to reducing imports to the island of Réunion of non-standardized products, particularly from South Africa (page 325).</w:t>
      </w:r>
    </w:p>
    <w:p>
      <w:r>
        <w:t xml:space="preserve">Manufacturing process  </w:t>
        <w:br/>
        <w:t xml:space="preserve">14. Metal reinforcements and welded mesh are obtained from base materials in steel (machine wire or straight bars) that are then processed to create an assembly intended for the construction of reinforced concrete structures. Most products (reinforcements and welded mesh) are of standardized sizes; however, depending on specific needs, they can be custom-made. Metal reinforcements can be "cut-shaped" and assembled in factories or assembled on-site. This is referred to as a "mobile workshop" set up near the completed structure. Both solutions can also coexist (pages 1126-1128). According to ADETS, two Réunionese companies offer "NF" certified welded mesh: Sermétal Réunion and Arma Sud Réunion (Source: http://www.adets.fr/).  </w:t>
        <w:br/>
        <w:t xml:space="preserve">b) The trade of welded mesh and metal reinforcements on the island of Réunion  </w:t>
        <w:br/>
        <w:t xml:space="preserve">The insular particularities  </w:t>
        <w:br/>
        <w:t xml:space="preserve">15. For its supplies of metallurgical products, the island of Réunion (hereinafter "Réunion") historically depends on two geographical areas: South Africa and Europe. However, the establishment of standards relating to reinforcements and welded mesh has shifted Réunion's demand towards products of European origin.  </w:t>
        <w:br/>
        <w:t xml:space="preserve">16. Transport from Europe of the raw material used for making welded mesh takes approximately 30 days of sea transit.  </w:t>
        <w:br/>
        <w:t xml:space="preserve">17. Imports of machine wire, unlike imports of welded mesh and reinforcements, are not subject to customs duties or regional customs duties (e.g., "additional customs duty"). Furthermore, imports of machine wire are entitled to subsidies granted to importers of semi-finished products intended to be processed locally. Welded mesh and metal reinforcements do not benefit from this type of subsidy and are subject to customs duties.  </w:t>
        <w:br/>
        <w:t xml:space="preserve">18. From 2000 to 2009, the marketing of metal reinforcements and welded mesh in Réunion evolved significantly. The initiation of major transport infrastructure projects significantly influenced the demand and distribution of these products upwards. For example, the Tamarins road project contributed to reviving the demand for metal reinforcements, and to a lesser extent, for welded mesh.  </w:t>
        <w:br/>
        <w:t xml:space="preserve">19. In a note seized at Sermétal Réunion and titled "Refoundation of the PAR" dated March 13, 2007, the Tamarins road project is mentioned as follows:  </w:t>
        <w:br/>
        <w:t xml:space="preserve">"The Tamarins Road for which all the main contracts have been awarded represents a very significant volume estimated overall at around 35,000 tons [of reinforcements] that will be laid, for the most part, over approximately 3 and a half years, from mid-2005 to the end of 2008" (page 232).  </w:t>
        <w:br/>
        <w:t xml:space="preserve">20. The welded mesh market in Réunion represents approximately 10,000 tons per year (page 4806).  </w:t>
        <w:br/>
        <w:t xml:space="preserve">2. THE COMPANIES CONCERNED  </w:t>
        <w:br/>
        <w:t>21. The metal reinforcement and welded mesh sector in Réunion is organized as follows: transport intermediaries deliver the raw material to the island.</w:t>
      </w:r>
    </w:p>
    <w:p>
      <w:r>
        <w:rPr>
          <w:b/>
        </w:rPr>
        <w:t>[Pages 7–9]</w:t>
      </w:r>
    </w:p>
    <w:p>
      <w:r>
        <w:t>welded mesh in Réunion represents approximately 10,000 tons per year (page 4806).</w:t>
      </w:r>
    </w:p>
    <w:p>
      <w:r>
        <w:t>2. THE COMPANIES INVOLVED</w:t>
      </w:r>
    </w:p>
    <w:p>
      <w:r>
        <w:t>21. The sector of metal reinforcements and welded mesh in Réunion is organized as follows: transport intermediaries bring the raw materials necessary for the production of finished products to the island. These products are processed and then resold to construction companies.</w:t>
      </w:r>
    </w:p>
    <w:p>
      <w:r>
        <w:t>a) The transport intermediaries</w:t>
      </w:r>
    </w:p>
    <w:p>
      <w:r>
        <w:t>C. Steinweg</w:t>
      </w:r>
    </w:p>
    <w:p>
      <w:r>
        <w:t>22. The company C. Steinweg (hereinafter, "C. Steinweg") is a single-member limited liability company whose corporate purpose is transport brokerage: "Its activity is summarized as that of a commercial agent, that is to say, the development of a client network and an intermediary activity between shippers and the shipping companies themselves" (page 5627). C. Steinweg "is also, more occasionally, responsible for organizing transport on behalf of shippers. It then acts as a transport broker" (page 5627).</w:t>
      </w:r>
    </w:p>
    <w:p>
      <w:r>
        <w:t>23. C. Steinweg is 100% owned by C. Steinweg Belgium N.V., based in Belgium (page 1621), which is itself owned by Handelsveem Beheer B.V., the group head located in the Netherlands. In its response to the notification of objections, C. Steinweg states that for these activities, it "charges the shipper, through C. STEINWEG BELGIUM NV, a global service that, in addition to the commission due, also includes the maritime freight, which is paid in this case by C. STEINWEG BELGIUM NV to MER UNION NV, the costs incurred by various intermediaries (handlers, freight forwarders, customs brokers) and the applicable taxes. Its clients pay their invoices directly to the parent company C. STEINWEG BELGIUM NV, which, in return, compensates C. STEINWEG SARL for its operating costs through an agent's commission" (pages 5627 and 5628).</w:t>
      </w:r>
    </w:p>
    <w:p>
      <w:r>
        <w:t>The GIE Mer Union</w:t>
      </w:r>
    </w:p>
    <w:p>
      <w:r>
        <w:t>24. The GIE Mer Union was created in 2003 to group shippers wishing to obtain competitive freight rates for the transport of their "bulk" goods to Réunion. Mr. Y..., a commercial executive at C. Steinweg, stated that: "Its 'members' come together to discuss like a union. Missions: to buy in larger quantities to obtain wholesale prices and to group together to reduce logistical costs. [...] We work both with the companies of the GIE and with the GIE itself. [...] The GIE, due to its power, was able to purchase a volume of freight on the regular line. The GIE Mer Union was created [...] to solve the supply problem in a small market with several operators. They wanted to reduce this number to one" (page 1624).</w:t>
      </w:r>
    </w:p>
    <w:p>
      <w:r>
        <w:t>25. In 2003, the share capital of the GIE was distributed among the companies KDI Davum (registered under the trade name Davum Océan Indien), Ravate Distribution, Micab, Sermétal Réunion, and Société Réunionnaise de tôle (page 2855).</w:t>
      </w:r>
    </w:p>
    <w:p>
      <w:r>
        <w:t>26. In 2006, Ravate Distribution sold its shares in the GIE to Ravate Professionnel. The Société Réunionnaise de tôle also sold its shares to the company Soresteel (pages 2836 and 2843).</w:t>
      </w:r>
    </w:p>
    <w:p>
      <w:r>
        <w:t>27. As of February 6, 2007, the GIE was composed of the following companies: KDI Davum, Ravate Professionnel, Micab, Sermétal Réunion, and Soresteel. In summary, the GIE Mer Union was half-owned by Mer Union N.V., and the other half by C. Steinweg (pages 1973 to 1975).</w:t>
      </w:r>
    </w:p>
    <w:p>
      <w:r>
        <w:t>28. The GIE Mer Union was dissolved in May 2012 (page 5728).</w:t>
      </w:r>
    </w:p>
    <w:p>
      <w:r>
        <w:t>Mer Union N.V.</w:t>
      </w:r>
    </w:p>
    <w:p>
      <w:r>
        <w:t>29. The company Mer Union N.V. (hereinafter "Mer Union") is a company under Belgian law controlled notably by C. Steinweg NV and the GIE Mer Union (pages 2197, 2198, and 1972 to 1975). It operates as a shipping company, notably on the line connecting the port of Antwerp to Réunion and transports non-containerized bulk products.</w:t>
      </w:r>
    </w:p>
    <w:p>
      <w:r>
        <w:t>Figure 3 Mer Union and GIE Mer Union Holdings</w:t>
      </w:r>
    </w:p>
    <w:p>
      <w:r>
        <w:t>Organitrans</w:t>
      </w:r>
    </w:p>
    <w:p>
      <w:r>
        <w:t>30. The company Organitrans – Organisation Européenne de Transport Internationaux (hereinafter "Organitrans") is a French maritime transport company, a subsidiary of Durot Shipping. Organitrans operates notably in the maritime transport sector of bulk products on the maritime line Europe – Réunion and Madagascar (page 1624).</w:t>
      </w:r>
    </w:p>
    <w:p>
      <w:r>
        <w:t>31. By judgment rendered on January 19, 2016, the Commercial Court of Paris opened a simplified liquidation procedure regarding Organitrans.</w:t>
      </w:r>
    </w:p>
    <w:p>
      <w:r>
        <w:t>b) The importers and processors</w:t>
      </w:r>
    </w:p>
    <w:p>
      <w:r>
        <w:t>Sermétal Réunion</w:t>
      </w:r>
    </w:p>
    <w:p>
      <w:r>
        <w:t>32. The company Sermétal Réunion (hereinafter "Sermétal") has been owned since 1997 by two main shareholders, on one hand, the company Ets IA Ravate and, on the other hand, a group of companies belonging to the "A..." family: Aviferme, Soresum, and Soretole (pages 2067 and 2584) holding 36% (pages 2726 to 2728).</w:t>
      </w:r>
    </w:p>
    <w:p>
      <w:r>
        <w:t>Figure 4 Shareholdings in the capital of Sermétal/specific details of the companies of the A... family.</w:t>
      </w:r>
    </w:p>
    <w:p>
      <w:r>
        <w:t>33. Sermétal imports coils of steel wire and manufactures metal reinforcements and welded mesh, which it sells exclusively to intermediaries who are traders. Its main clients are the companies of the Ravate group (mainly Ravate Professionnel) and KDI Davum.</w:t>
      </w:r>
    </w:p>
    <w:p>
      <w:r>
        <w:t>Réunion Armatures</w:t>
      </w:r>
    </w:p>
    <w:p>
      <w:r>
        <w:t>34. The company Réunion Armatures is a joint subsidiary of Sermétal (40%) and the "Chong Fah Shen" family group via the company Soresum (31%). Mr. Z... is a director of the company and a representative of Sermétal, a shareholder in it. This company markets metal reinforcements (mainly "cut and shaped" products).</w:t>
      </w:r>
    </w:p>
    <w:p>
      <w:r>
        <w:t>35. This company was placed in judicial liquidation on November 30, 2009. The closure judgment has not yet been issued.</w:t>
      </w:r>
    </w:p>
    <w:p>
      <w:r>
        <w:t>Arma Sud Réunion</w:t>
      </w:r>
    </w:p>
    <w:p>
      <w:r>
        <w:t>36. Arma Sud Réunion (hereinafter "Arma Sud") was created in 2006 by the A... family. It is 52% owned by the company Soresum. The remainder of the capital is held by several shareholders, including members of the A... family (page 1497). It started its activity in 2007 by marketing metal reinforcements, mainly cut and shaped products, and from 2008 began producing welded mesh. Mr. A... specified: "Arma Sud operates in cut and shaped (clients order metal bars that we shape according to their needs). We also provide assembled reinforcements for small companies that do not have the expertise to 'install' these products. We deliver finished products ready for use. Arma Sud also operates in welded mesh; we started in this market in 2007. Previously, we produced almost exclusively cut and shaped (custom-made) for the Route des Tamarins. This market had saturated our industrial tool." (page 2165).</w:t>
      </w:r>
    </w:p>
    <w:p>
      <w:r>
        <w:rPr>
          <w:b/>
        </w:rPr>
        <w:t>[Pages 10–12]</w:t>
      </w:r>
    </w:p>
    <w:p>
      <w:r>
        <w:t>c) The trading-resellers</w:t>
      </w:r>
    </w:p>
    <w:p>
      <w:r>
        <w:t>KDI Davum</w:t>
      </w:r>
    </w:p>
    <w:p>
      <w:r>
        <w:t>37. The company KDI Davum (hereinafter "KDI Davum") is one of the main customers of Sermétal for its supply of welded mesh. KDI Davum is particularly active in the marketing of welded mesh and metal reinforcements for the construction of civil engineering works. KDI Davum is a 100% subsidiary of KDI, which is itself a 100% subsidiary of Klöckner Distribution Industrielle. On December 2, 2015, Klöckner Distribution Industrielle was renamed Kloeckner Metals France.</w:t>
      </w:r>
    </w:p>
    <w:p>
      <w:r>
        <w:t>The companies of the "Ravate group"</w:t>
      </w:r>
    </w:p>
    <w:p>
      <w:r>
        <w:t>38. The company Ravate Professionnel (hereinafter "Ravate Professionnel") is a 100% subsidiary of the company Ravate Distribution (pages 2067, 1428, 1431), which is itself a subsidiary of Ets IA Ravate. Ravate Professionnel is a customer of Sermétal and markets welded mesh to public works companies in Réunion.</w:t>
      </w:r>
    </w:p>
    <w:p>
      <w:r>
        <w:t>39. The company Ets IA Ravate holds a 38.5% stake in Sermétal (page 2067).</w:t>
      </w:r>
    </w:p>
    <w:p>
      <w:r>
        <w:t>40. The company Micab is a subsidiary of Ets IA Ravate. Micab notably markets "welded mesh" products.</w:t>
      </w:r>
    </w:p>
    <w:p>
      <w:r>
        <w:t>41. The elements concerning the "Ravate group" are illustrated in the figure below.</w:t>
      </w:r>
    </w:p>
    <w:p>
      <w:r>
        <w:t>Figure 5 Shareholdings within the Ravate group</w:t>
      </w:r>
    </w:p>
    <w:p>
      <w:r>
        <w:t>42. It appears, upon analysis of the holdings within the Ravate group, that Micab is 100% owned by Ets IA Ravate.</w:t>
      </w:r>
    </w:p>
    <w:p>
      <w:r>
        <w:t>Mogamat</w:t>
      </w:r>
    </w:p>
    <w:p>
      <w:r>
        <w:t>43. The company Mogamat (hereinafter, "Mogamat") operates under the trade name "Bati-Lafayette" but is referred to in the case documents as "Mogalia" due to its affiliation with the group owned by the I… family.</w:t>
      </w:r>
    </w:p>
    <w:p>
      <w:r>
        <w:t>44. Mogamat is a 100% subsidiary of the company "Etablissement Amode Mogalia" and is a customer of Sermétal. It operates at the negotiation-resale stage.</w:t>
      </w:r>
    </w:p>
    <w:p>
      <w:r>
        <w:t>Stock Métal Service</w:t>
      </w:r>
    </w:p>
    <w:p>
      <w:r>
        <w:t>45. The company Stock Métal Service (hereinafter "SMS") is based in Réunion. This company is chaired by Mr. B....</w:t>
      </w:r>
    </w:p>
    <w:p>
      <w:r>
        <w:t>46. It markets metallurgical products, notably welded mesh, which it imports from Europe or purchases from Sermétal.</w:t>
      </w:r>
    </w:p>
    <w:p>
      <w:r>
        <w:t>d) Shareholdings among the companies involved</w:t>
      </w:r>
    </w:p>
    <w:p>
      <w:r>
        <w:t>Figure 6 Shareholdings among the various companies involved</w:t>
      </w:r>
    </w:p>
    <w:p>
      <w:r>
        <w:t>C. THE PRACTICES OBSERVED</w:t>
      </w:r>
    </w:p>
    <w:p>
      <w:r>
        <w:t>1. THE CONTEXT: THE ORGANIZATION OF THE "REUNION METAL REINFORCEMENT POLE" SINCE 1997</w:t>
      </w:r>
    </w:p>
    <w:p>
      <w:r>
        <w:t>a) The construction of a "Reunion Metal Reinforcement Pole" starting in 1997</w:t>
      </w:r>
    </w:p>
    <w:p>
      <w:r>
        <w:t>47. In October 1997, several companies active in the sector of reinforcements and welded mesh in Réunion established a partnership aimed at ensuring control by the Ravate and Chong Fah Shen groups over the entire production chain of metal reinforcements and welded mesh.</w:t>
      </w:r>
    </w:p>
    <w:p>
      <w:r>
        <w:t>48. The essential principles of this organization are recalled in a document dated June 16, 2006, entitled "Protocol Agreement" (page 940):</w:t>
      </w:r>
    </w:p>
    <w:p>
      <w:r>
        <w:t>"- By protocol dated October 2, 1997, the RAVATE and CHONG FAH SHEN Groups purchased a majority of shares in the company SERMETAL in order to take control while committing to provide the necessary financial means for its operation and development and to ensure favorable operating conditions.</w:t>
      </w:r>
    </w:p>
    <w:p>
      <w:r>
        <w:t>- By protocol dated December 4, 2002, the same Groups decided to combine their efforts to acquire the majority of Réunion Armatures from the RAVATE Group, the majority shareholder of Réunion Armatures - partly through the CHONG FAH SHEN Group and partly through SERMETAL, while committing to provide the necessary financial means for its operation and development.</w:t>
      </w:r>
    </w:p>
    <w:p>
      <w:r>
        <w:t>- These two protocols were established so that, ultimately, the two groups RAVATE and CHONG FAH SHEN, reference shareholders of SERMETAL, would be equal both in SERMETAL (IV.S of 02/10/97) and in Réunion Armatures (ILS of 04/12/02).</w:t>
      </w:r>
    </w:p>
    <w:p>
      <w:r>
        <w:t>- This partnership allowed the two Groups RAVATE and CHONG FAH SHEN to take control directly and partly through Réunion Armatures of the SARL BWR, a company for the installation of metal reinforcements, thus constituting a Reunion Metal Reinforcement Pole, capable of providing a local response to the foreseeable evolution of demand for Welded Mesh and Metal Reinforcements that was to result from the launch of major Building and Public Works projects."</w:t>
      </w:r>
    </w:p>
    <w:p>
      <w:r>
        <w:t>49. This project of the "Reunion Metal Reinforcement Pole" (hereinafter "PAR") is detailed in a document dated March 19, 2007 (pages 761 to 771 and pages 225 to 235) written by Mr. Z... (administrator and managing director of Sermétal), titled "Refoundation of the PAR" and seized in the premises of Ets IA Ravate.</w:t>
      </w:r>
    </w:p>
    <w:p>
      <w:r>
        <w:t>50. This project of the "PAR" remained a concept, without concrete translation at the level of the Reunion companies, but it gathered several competing companies around a common project. These companies decided on a set of measures aimed at protecting the marketing of metal reinforcements and welded mesh in Réunion from potential other competitors.</w:t>
      </w:r>
    </w:p>
    <w:p>
      <w:r>
        <w:t>b) The principles of non-importation of finished products and prohibition of direct sales</w:t>
      </w:r>
    </w:p>
    <w:p>
      <w:r>
        <w:t>51. The documents in the file reveal that the transfer protocol of Sermétal (importer/transformer), signed in 1997 by the Ravate and Chong Fah Shen groups, included provisions prohibiting the importation of competing products to those of Sermétal.</w:t>
      </w:r>
    </w:p>
    <w:p>
      <w:r>
        <w:t>52. The minutes of the board meeting of Sermétal on April 29, 1998, which included Messrs. A..., C..., F... (Sermétal), thus mention the ratification of a commitment worded as follows:</w:t>
      </w:r>
    </w:p>
    <w:p>
      <w:r>
        <w:t>"Mr. Z... indicates on this occasion that the board of Micab has not yet formally ratified the commitment of non-importation of competing products to those produced by Sermétal, but that this will be done shortly and that in any case, there is no obstacle to it" (pages 436 and 437).</w:t>
      </w:r>
    </w:p>
    <w:p>
      <w:r>
        <w:t>53. On June 22, 1998, the managing director of Sermétal confirmed the existence of this agreement:</w:t>
      </w:r>
    </w:p>
    <w:p>
      <w:r>
        <w:rPr>
          <w:b/>
        </w:rPr>
        <w:t>[Pages 13–15]</w:t>
      </w:r>
    </w:p>
    <w:p>
      <w:r>
        <w:t>"Dear Sir,</w:t>
      </w:r>
    </w:p>
    <w:p>
      <w:r>
        <w:t>Following our conversation on the 17th of this month during which I reminded you of the commitment you made to confirm the decision of the Board of Directors of MICAB to no longer import Welded Mesh, in accordance with the provisions of the CESSION PROTOCOL of October 2, 1997, I have the honor to request that you kindly send us the corresponding decision" (page 438).</w:t>
      </w:r>
    </w:p>
    <w:p>
      <w:r>
        <w:t>54. In response, Mr. C... confirms that his company respects the commitments made under the protocol: "The Ravate group intends to respect the commitments it has made to you in the protocol we signed on 2/10/1997 [...] We remind you that in our protocol we prohibited ourselves from placing orders externally from the date of its signature. Since that date, we have adhered to the terms of our agreements and have not placed any new orders either at the level of Ravate distribution or Micab [...] We reconfirm that Micab will source from you."</w:t>
      </w:r>
    </w:p>
    <w:p>
      <w:r>
        <w:t>55. In an internal note dated December 23, 1999, regarding year-end discounts written by Mr. D..., a protocol from October 1999 is cited which states in its Article IV-1 that: "The parties commit not to undertake, nor to favor, directly or indirectly, any action likely to harm or compete with the activities of Sermétal. In particular, they prohibit themselves from importing directly or indirectly, through entities belonging to the same group in particular, any product likely to compete directly or indirectly with the products of Sermétal. However, the parties reserve the right to import welded mesh in case of crisis (commercial aggression from importers outside the parties and the groups to which they belong, manifest inability of Sermétal to supply...)” (page 570).</w:t>
      </w:r>
    </w:p>
    <w:p>
      <w:r>
        <w:t>56. The document continues as follows: "SERMETAL will not undertake, nor favor, directly or indirectly, any action to sell welded mesh to end users. In principle, it will prohibit, within the limits of the law, the direct sale of welded mesh to craftsmen, construction companies, and individuals. SERMETAL will encourage retailers to source welded mesh from the main dealers."</w:t>
      </w:r>
    </w:p>
    <w:p>
      <w:r>
        <w:t>57. It follows from the developments above that these various protocols aimed to promote the supply of the main dealers of welded mesh and metal reinforcements from Sermétal and to prohibit direct sales.</w:t>
      </w:r>
    </w:p>
    <w:p>
      <w:r>
        <w:t>c) Market allocation among the various players</w:t>
      </w:r>
    </w:p>
    <w:p>
      <w:r>
        <w:t>58. Alongside these partnerships, the companies Davum, the Ravate group, and WWC agreed in 1998 on a market share allocation agreement among dealers/resellers in the welded mesh market.</w:t>
      </w:r>
    </w:p>
    <w:p>
      <w:r>
        <w:t>59. The first document reporting this agreement dates from July 28, 1998 (page 435). It states: "Davum: agreement of the parties on the market allocation association of Micab."</w:t>
      </w:r>
    </w:p>
    <w:p>
      <w:r>
        <w:t>60. In December 1998, a meeting report between the companies Davum, the Ravate group, and Sermétal (page 155) establishes the market share allocation grid: "Following persistent rumors of a project to import welded mesh by Davum for the year 1999 [...] a meeting was organized at Sermétal on Tuesday, December 22, 1998, between C... and G... [head of KDI Davum] to try to find a solution. 1/ Points of agreement: subject to the non-importation by one of the importers which would render any agreement void, the following points of agreement: agreement on a market share level Davum/Group R/WWC 30/65/5. Implementation of a regulation and compensation mechanism to respect this %." (emphasis added).</w:t>
      </w:r>
    </w:p>
    <w:p>
      <w:r>
        <w:t>61. Attached to this report is a note entitled "annex to the protocol of July 8, 1998," which details the terms of the agreement: "On December 22, 1998, the different stakeholders in the protocol agreement signed on July 8, 1998, under the auspices of SEAL, and relating to the organization of the welded mesh market, met to define the modalities for the application of this protocol. Subject to the non-importation of welded mesh by one of the parties which would result in rendering the agreement void, the parties agree on a market share allocation according to the grid Group Ravate 65% Ets Davum 30% Ets W.W.C. 5%. Implementation under the authority of Sermétal, to whom the parties entrust the respect of the market allocation defined above, of a regulation and compensation mechanism which could take the form of a margin restitution" (emphasis added, page 157).</w:t>
      </w:r>
    </w:p>
    <w:p>
      <w:r>
        <w:t>62. All these elements establish the existence of a market allocation agreement, starting from the year 1998, between the Ravate groups, Establishment Davum, and Ets WWC, aimed at determining their respective market shares. Compliance with this agreement was to be ensured by Sermétal.</w:t>
      </w:r>
    </w:p>
    <w:p>
      <w:r>
        <w:t>2. BEHAVIORS FOLLOWING THE CREATION OF ARMA SUD</w:t>
      </w:r>
    </w:p>
    <w:p>
      <w:r>
        <w:t>a) The creation of Arma Sud</w:t>
      </w:r>
    </w:p>
    <w:p>
      <w:r>
        <w:t>63. In 2006, the Chong Fah Shen group decided to create a new company, Arma Sud, "to avoid the development of uncontrolled competition (...) in order to respond both to the peaks of demand for the Route des Tamarins, without resorting to imports, and to the demand of the market for standard and assembled reinforcements for which significant diffuse competition has gradually developed" (page 941).</w:t>
      </w:r>
    </w:p>
    <w:p>
      <w:r>
        <w:t>64. The aforementioned note from Sermétal dated February 2007 indicates that the establishment of Arma Sud was expected to take 300 tons of market share monthly which "will result in a significant decrease in the tonnages sold by Sermétal and thus its results."</w:t>
      </w:r>
    </w:p>
    <w:p>
      <w:r>
        <w:t>65. However, Arma Sud quickly appeared as a threat to Sermétal's activities. During his hearing, Mr. A... stated: "In 2005, my relations with Ravate were extremely tense, as I was accused of wanting to take customers from Sermétal through my Arma Sud project on which Mr. E... was providing me with technical assistance for certification." (page 2167) "In 2004, the major project of the Route des Tamarins was launched. Réunion Armatures bid for the rebar market (cut and shaped). The market was huge, around 40,000 tons in total. Réunion Armatures could supply about 60% of the demand corresponding to the Route des Tamarins market. It was then that I took the initiative to set up Arma Sud, to take the subcontracting market from Réunion Armatures for the supply of cut and shaped for the Route des Tamarins market. The reason for this subcontracting is that Réunion Armatures already had the signed market (this is a private market launched by the group of construction companies). So we knew that starting in 2006, the industrial tool of Réunion Armatures would be saturated. Hence this idea of setting up Arma Sud [...]" (page 2168) Réunion Armatures had already invested to meet the demand and raise its capacities to 60% of the demand. But it was not possible to go higher. From there, there were two solutions: rely on a metropolitan rebar supplier or invest in local industrial tools. I then decided to enter this market with Arma Sud. At that time, the partners of Réunion Armatures were fully in agreement with my approach. When we started producing for the Route des Tamarins market in cut and shaped with the Arma Sud tool, we saturated our production capacities. We knew that our machines and the corresponding investment could be converted for the manufacture of welded mesh later, when the Route des Tamarins market would be finished. From that time, the situation became tense with the other shareholders of Sermétal who viewed this possible arrival of Arma Sud in the welded mesh market unfavorably." (page 2169, emphasis added)</w:t>
      </w:r>
    </w:p>
    <w:p>
      <w:r>
        <w:t>b) The strategy implemented by the PAR companies</w:t>
      </w:r>
    </w:p>
    <w:p>
      <w:r>
        <w:t>66. Within a document titled "Protocol Agreement" dated June 16, 2006, the Ravate and Chong Fah Shen groups admitted that the decision to create a company competing with Sermétal "without prior consultation with the RAVATE group, generated a dispute between the two groups which, after consultation, decided to resort to the intervention of a mediator" (page 941).</w:t>
      </w:r>
    </w:p>
    <w:p>
      <w:r>
        <w:t>67. A strategy is then jointly established by the two groups: "At the end of this amicable mediation, the parties agreed to come to an agreement on the following provisions: 1. Considering the interest of the Reunionese Companies and the necessity to develop local employment within the framework of current and future major projects, the RAVATE and CHONG FAH SHEN Groups confirmed their commitment to maintaining the Reunionese Rebar Pole. 2. And in this spirit, and in order to establish, through a stable majority shareholding of the companies and a shareholders' agreement, solid and sustainable foundations for this Reunionese Rebar Pole, the RAVATE and CHONG FAH SHEN Groups decided to jointly reflect on the re-founding of relations between the three companies of the Reunionese Rebar Pole: o SERMETAL REUNION o REUNION ARMATURES o BABICH WELBOND REUNION o ARMASUD REUNION" (page 941).</w:t>
      </w:r>
    </w:p>
    <w:p>
      <w:r>
        <w:t>68. The two groups wish for a "strategic agreement" to be concluded on the operating rules between the four companies but it is also agreed that "the creation of Arma Sud must not harm the companies SERMETAL and REUNION ARMATURES."</w:t>
      </w:r>
    </w:p>
    <w:p>
      <w:r>
        <w:rPr>
          <w:b/>
        </w:rPr>
        <w:t>[Pages 16–18]</w:t>
      </w:r>
    </w:p>
    <w:p>
      <w:r>
        <w:t>This initiative must not have the consequence of destabilizing the welded mesh market in Réunion, which is based on the absence of direct sales and the mandatory passage through trading companies" (page 767, emphasis added).</w:t>
      </w:r>
    </w:p>
    <w:p>
      <w:r>
        <w:t>69. The dispute between the Ravate and Chong Fah Shen groups regarding Arma Sud is again mentioned in a document dated June 23, 2006, titled "Refoundation of the PAR" (pages 663 and 664).</w:t>
      </w:r>
    </w:p>
    <w:p>
      <w:r>
        <w:t>70. From the second half of 2006, the companies met several times to find a solution and to continue working in the spirit of the "shareholders' pact." An internal note from Sermétal dated March 19, 2007, outlines these contacts, which took place on June 23, 2006, October 31, 2006, and December 11, 2006 (page 767).</w:t>
      </w:r>
    </w:p>
    <w:p>
      <w:r>
        <w:t>71. The strategy proposed in the note of March 19, 2007, consisted of the PAR utilizing the complementary production capacities of Arma Sud to meet market demand, both for cut and shaped products and for welded mesh, and that Arma Sud would only act as a subcontractor for the PAR for these products (pages 770 and 771):</w:t>
        <w:br/>
        <w:t>"In terms of Cut and Shaped products, it is REUNION ARMATURES that will negotiate with the installation companies unless one of them specifically refuses. REUNION ARMATURES will ensure the production of the tonnage of Cut and Shaped products that it is capable of producing under economic conditions and will use ARMASUD, as needed, as a subcontractor to ensure the necessary additional production. In terms of Welded Mesh, it is SERMETAL that will supply the traders for the tonnage of Welded Mesh that it will be able to manufacture under economic conditions, and will use ARMA SUD, as needed, as a subcontractor to ensure the necessary additional production. ARMA SUD will therefore not sell Welded Mesh directly unless prior agreement from SERMETAL. In full production phase, SERMETAL will ensure approximately 950 tons per month and ARMA SUD will take all necessary measures to ensure a minimum additional production of 250 tons per month. Quarterly production agreements will be made between SERMETAL and ARMA SUD. For other products, namely standard, Assembled, Folded Mesh, fencing panels, as well as any other product that ARMA SUD may be led to develop, ARMA SUD will have full freedom to develop its activity."</w:t>
      </w:r>
    </w:p>
    <w:p>
      <w:r>
        <w:t>c) Complementary measures to sustain the balance of the sector</w:t>
      </w:r>
    </w:p>
    <w:p>
      <w:r>
        <w:t>72. Regarding the metal reinforcement sector, a subcontracting contract (pages 1839 to 1841) was concluded on May 27, 2006, between the companies Arma Sud and Réunion Armatures for the production of cut and shaped products (metal reinforcements). This contract took effect on July 1, 2006, and was set to end on June 30, 2008. It states in its preamble:</w:t>
        <w:br/>
        <w:t>"Since Réunion Armatures does not have the means to increase its production capacities and the refusal to meet overall demand would lead installers to turn to import solutions or facilitate the establishment of production units that would lead to a degradation of prices for Cut and Shaped products, and a reduction in activity. Réunion Armatures proposed to Arma Sud to consolidate their production capacities by subcontracting part of its order" (page 1839).</w:t>
      </w:r>
    </w:p>
    <w:p>
      <w:r>
        <w:t>73. This same contract sets the framework for subcontracting between the two companies as follows:</w:t>
        <w:br/>
        <w:t>"It is Réunion Armatures alone that maintains commercial relations with the installation companies within the framework of the Route des Tamarins, and it is Réunion Armatures that is the supplier of Cut and Shaped products to these companies throughout the duration of this subcontracting contract" (page 1839).</w:t>
      </w:r>
    </w:p>
    <w:p>
      <w:r>
        <w:t>74. During his hearing, Mr. A... specified:</w:t>
        <w:br/>
        <w:t>"We signed an agreement between Réunion Armatures and Arma Sud in 2006, therefore before this document dated March 2007, for subcontracting in cut and shaped products concerning the Route des Tamarins market. It was respected in these terms. Réunion Armatures was producing around 1000 to 1100 tons per month, and Arma Sud about 700 tons. Regarding the proposal to subcontract welded mesh between Sermétal and Arma Sud, it was C... and F… who proposed this solution to me. I have always refused this" (page 1837).</w:t>
      </w:r>
    </w:p>
    <w:p>
      <w:r>
        <w:t>75. Regarding the welded mesh sector, a set of proposals was discussed to pacify relations between Sermétal and Arma Sud.</w:t>
      </w:r>
    </w:p>
    <w:p>
      <w:r>
        <w:t>76. In a letter from Ravate Professionnel addressed to Sermétal on March 20, 2007 (page 1035), clarifications on the role of Arma Sud were requested:</w:t>
        <w:br/>
        <w:t>"Following our meeting during your visit to our offices where we informed you of our concerns about the activity of Sermétal and its future, given the production and marketing of welded mesh by Arma Sud. You confirmed to us that this would not hinder Sermétal in its activities. Therefore, we would be obliged to ask you to inform us of the measures you have taken to preserve the interests of the company Sermétal."</w:t>
      </w:r>
    </w:p>
    <w:p>
      <w:r>
        <w:t>77. On April 3, 2007, correspondence between the two groups specified, "You are asking me about the measures taken to preserve the interests of Sermétal regarding the future production of welded mesh by Arma Sud. [...] I confirm that the Chong Fah Shen group has taken measures so that, as has already been done for the relations between Arma Sud and Réunion Armatures, Arma Sud limits itself to the production of welded mesh so that Sermétal alone assumes the marketing of welded mesh" (page 1029, emphasis added).</w:t>
      </w:r>
    </w:p>
    <w:p>
      <w:r>
        <w:t>78. A note dated June 28, 2007, titled "Proposals from JLA to resolve the situation of SA SERMETAL regarding the necessary evolution of its shareholders' pact" (pages 1018 and following) mentions a "non-aggression pact":</w:t>
        <w:br/>
        <w:t>"Regarding the non-aggression pact: the narrowness of the Réunion market requires respect, by the shareholders of the structures mentioned above, [Sermétal, Réunion Armatures] of a non-aggression pact that guarantees each of these structures the sustainability of their industrial tools. [...] This pact must specify: the activities concerned, the geographical markets concerned, the clients concerned. The difficulty lies in the fact that Sermétal, Arma Sud, and the Ravate group position themselves in the same market for welded mesh, with Sermétal and Arma Sud as manufacturers, and Ravate as a reseller of products manufactured by Sermétal. The non-aggression pact must therefore cover: 1/ precisely identified products 2/ a nominative clientele of each of the structures as of today, and thus the relationship will be protected for each of the structures involved, 3/ a quota of direct sales to Arma Sud of 100 tons/month, provided that these sales do not destabilize the markets of Sermétal and the Ravate group, which implies a right of information for the latter on the direct sales activity of Arma Sud (competition must essentially be exercised against imported products). This quota cannot represent, in any case, more than 10% of the total sales of Sermétal, observed for each calendar quarter, 3/ On the privilege given to the previous structures, the activity of Arma Sud remaining free on new products, but limited in volume in the Réunion market for welded mesh, beyond a subcontracting agreement to be formalized with Sermétal for this product (agreement providing for a percentage of products reserved by Sermétal for Arma Sud with a minimum order...) (pages 1022 and 1023).</w:t>
      </w:r>
    </w:p>
    <w:p>
      <w:r>
        <w:t>79. In September 2007, a subcontracting agreement was to be concluded between the two companies "guaranteeing the sustainability of the companies and the maintenance of results, thus of employment" (pages 212, 213, and 989).</w:t>
      </w:r>
    </w:p>
    <w:p>
      <w:r>
        <w:t>d) Assessment of these partnerships</w:t>
      </w:r>
    </w:p>
    <w:p>
      <w:r>
        <w:t>80. Regarding metal reinforcements, the sales volume of Arma Sud during the period 2005-2010 was as follows:</w:t>
        <w:br/>
        <w:t>Table 1 Sales of reinforcements by Arma Sud in tons – 2005-2010</w:t>
        <w:br/>
        <w:t>Sales of Reinforcements Arma Sud (in tons - pages 1837 and 1838)</w:t>
        <w:br/>
        <w:t>Years 2005 2006 2007 2008 2009 2010</w:t>
        <w:br/>
        <w:t>Tons 0 1230 4489 1299 1565 1908</w:t>
        <w:br/>
        <w:t>Sales of reinforcements Arma Sud to Réunion Armatures (in tons)</w:t>
        <w:br/>
        <w:t>Years 2005 2006 2007 2008 2009 2010</w:t>
        <w:br/>
        <w:t>Tons 0 1187 4190 0 0 0</w:t>
        <w:br/>
        <w:t>Value</w:t>
        <w:br/>
        <w:t>0 € 1,054,860 € 3,691,323 € 0 0</w:t>
      </w:r>
    </w:p>
    <w:p>
      <w:r>
        <w:t>81. Regarding welded mesh, the sales volume of welded mesh by Arma Sud during the period 2006-2010 is as follows:</w:t>
        <w:br/>
        <w:t>Table 2 Sales of welded mesh by Arma Sud in tons – 2006-2010</w:t>
        <w:br/>
        <w:t>Sales of welded mesh Arma Sud (in tons)</w:t>
        <w:br/>
        <w:t>Years 2006 2007 2008 2009 2010</w:t>
        <w:br/>
        <w:t>Tons 0 195 4450 3573 4654</w:t>
      </w:r>
    </w:p>
    <w:p>
      <w:r>
        <w:t>82. In contrast, Arma Sud did not sell any welded mesh to Sermétal during the period 2006-2010:</w:t>
        <w:br/>
        <w:t>"Total sales in tons of welded mesh made by ARMA SUD to SERMETAL during the period 2006-2010: No sales of welded mesh were made to SERMETAL" (page 1838).</w:t>
      </w:r>
    </w:p>
    <w:p>
      <w:r>
        <w:t>83. Arma Sud further specifies that "no subcontracting agreement has been concluded between ARMA SUD and SERMETAL regarding the production and sale of welded mesh" (page 1837). It follows from these elements that Arma Sud has, during the years...</w:t>
      </w:r>
    </w:p>
    <w:p>
      <w:r>
        <w:rPr>
          <w:b/>
        </w:rPr>
        <w:t>[Pages 19–21]</w:t>
      </w:r>
    </w:p>
    <w:p>
      <w:r>
        <w:t>2006 and 2007, primarily produced rebar under subcontracting and then completely redirected its activity towards the production of welded mesh starting in 2008.</w:t>
      </w:r>
    </w:p>
    <w:p>
      <w:r>
        <w:t>3. BEHAVIORS RELATED TO THE IMPORTS OF WELDED MESH IN REUNION</w:t>
      </w:r>
    </w:p>
    <w:p>
      <w:r>
        <w:t>a) Pricing differentiation practices in the welded mesh market in Reunion</w:t>
      </w:r>
    </w:p>
    <w:p>
      <w:r>
        <w:t>84. It results from several documents in the file that Sermétal practiced a pricing differentiation policy between, on the one hand, the companies of the Ravate group and KDI Davum and, on the other hand, the other resellers of welded mesh.</w:t>
      </w:r>
    </w:p>
    <w:p>
      <w:r>
        <w:t>85. This situation is notably mentioned in an internal note from Sermétal dated June 8, 2005, concerning a meeting dated June 3, 2005 (pages 172). It is notably indicated that "DAVUM and RAVATE are competitors but that the competition between them is healthy and fair and that they have an understanding. Implicitly, the competition from MOGALIA is not. They do not understand how, with the prices offered to MOGALIA, it is able to offer such low prices."</w:t>
      </w:r>
    </w:p>
    <w:p>
      <w:r>
        <w:t>86. In another internal note from Sermétal also dated June 8, 2005, titled "Draft Price Schedule" (page 173), it is stated: "The problem we would face if we adopted this solution [referring to a change in Sermétal's pricing policy] would be to call into question the price equality between Ravate/Davum and Micab, which currently benefit from the same prices, and to see Mogalia's prices improve compared to Micab's prices to match the prices offered to Davum [...]" (emphasis added).</w:t>
      </w:r>
    </w:p>
    <w:p>
      <w:r>
        <w:t>87. The pricing differentiation methods were acknowledged by Sermétal in an internal note dated August 16, 2006, titled "Mogalia Import Policy." It is notably noted (emphasis added): "We have been alerted (Ravate-Micab-Sermétal-Davum Group) by our partners from Mer Union NV, Y... and H..., about a significant import operation being prepared by the Mogalia group with the assistance of the shipping company Organitrans, which would involve approximately 2000 tons of various materials: wood, steel, welded mesh [...] Mogalia sees in this rapprochement [with Organitrans] the possibility of loosening the grip imposed on it by the two major importers, namely the Ravate group and Davum; on the one hand because they are local suppliers of Mogalia from which it wants to emancipate itself and on the other hand because Mogalia increasingly struggles with the price differential (among others for welded mesh) existing between it and the other groups. [...]" (pages 186 and 187, emphasis added).</w:t>
      </w:r>
    </w:p>
    <w:p>
      <w:r>
        <w:t>88. The prices charged to Mogamat were thus higher than those of its competitors. In a Sermétal note dated February 19, 2007, it is specified that: "Let us recall the long-standing conflict between these two wholesalers and Mogalia, a conflict that concerns a difference in commercial strategy: Ravate and Davum intend to make a profit margin on the mesh; whereas Mogalia uses the mesh as a loss leader. This difference in strategy, under the pressure of Ravate and Davum, has led us to charge much higher prices to Mogalia. The price level charged to Mogalia could explain why at certain times it is more advantageous for Mogalia to import than to buy locally" (page 326).</w:t>
      </w:r>
    </w:p>
    <w:p>
      <w:r>
        <w:t>89. SMS, which markets metallurgical products, also reported difficulties encountered with its supplier, Sermétal: "The problems I encounter with this company [Sermétal] (...) are at the level of the prices granted to me by the company 'Sermétal Réunion' for its welded mesh compared to those it grants to my local competitors. [...] If the price differences established by producers between resellers are too significant, you end up creating a quasi-monopoly in favor of the reseller or resellers who benefit from the most advantageous rates. However, in this particular case, it is almost impossible for me to penetrate the local welded mesh market given the prices I have [...]" (page 105).</w:t>
      </w:r>
    </w:p>
    <w:p>
      <w:r>
        <w:t>90. It also results from the documents in the file that Sermétal applied a differentiated intermediate rate between its welded mesh buyers. A unique and more favorable rate was applied to the companies Micab, Davum, and Ravate Professionnel, while another less favorable rate was applied for Mogamat. The table below, compiled from page 1816, summarizes the situation:</w:t>
      </w:r>
    </w:p>
    <w:p>
      <w:r>
        <w:t>Table 3 Sermétal Selling Prices by Clients 2000-2008</w:t>
        <w:br/>
        <w:t>Period 2000-2008</w:t>
        <w:br/>
        <w:t>Products in € /t TS structure TS special Others</w:t>
        <w:br/>
        <w:t>RAVATE Professionnel 594.55 € 655.53 € 609.79 €</w:t>
        <w:br/>
        <w:t>MICAB</w:t>
        <w:br/>
        <w:t>KDI DAVUM</w:t>
        <w:br/>
        <w:t>MOGAMAT 617.41 € 678.39 € 632.66 €</w:t>
        <w:br/>
        <w:t>% price gap Mogamat 3.8 % 3.5 % 3.8 %</w:t>
      </w:r>
    </w:p>
    <w:p>
      <w:r>
        <w:t>91. However, the volumes ordered by the companies Micab, Davum, and Mogamat from Sermétal do not explain this pricing differentiation, as summarized in the table below:</w:t>
      </w:r>
    </w:p>
    <w:p>
      <w:r>
        <w:t>Table 4 Welded Mesh Sold by Sermétal in Tons 2002-2008</w:t>
        <w:br/>
        <w:t>Years 2002 2003 2004 2005 2006 2007 2008</w:t>
        <w:br/>
        <w:t>Sales in tons Sermétal</w:t>
        <w:br/>
        <w:t>(pages 1271 to 1277)</w:t>
        <w:br/>
        <w:t>Ravate Professionnel 3828 2275 3264 3112 4536 8683 6226</w:t>
        <w:br/>
        <w:t>Micab (Ravate group) 1047 1218 1524 1962 1994</w:t>
        <w:br/>
        <w:t>KDI Davum 2255 2094 2030 2475 2468 2889 2168</w:t>
        <w:br/>
        <w:t>Mogamat 1116 2085 2238 1679 2032 2019 1627</w:t>
      </w:r>
    </w:p>
    <w:p>
      <w:r>
        <w:t>92. Indeed, for the years 2003, 2004, and 2006, the comparison of volumes sold to the companies KDI Davum and Mogamat shows fairly close order volumes.</w:t>
      </w:r>
    </w:p>
    <w:p>
      <w:r>
        <w:t>93. It follows from these elements that, at least during the years 2005 and 2008, Sermétal practiced pricing differentiation between its different resellers.</w:t>
      </w:r>
    </w:p>
    <w:p>
      <w:r>
        <w:t>b) Attempts to import welded mesh</w:t>
      </w:r>
    </w:p>
    <w:p>
      <w:r>
        <w:t>The import attempts made by Mogamat and SMS and the reaction of the PAR companies</w:t>
      </w:r>
    </w:p>
    <w:p>
      <w:r>
        <w:t>94. The trading companies that did not benefit from competitive prices from Sermétal attempted to make direct imports. However, they were faced with the obligation to go through Mer Union.</w:t>
      </w:r>
    </w:p>
    <w:p>
      <w:r>
        <w:t>95. During his hearing, the representative of Mogamat reported these difficulties: "It should be noted that after the consolidations that occurred in the steel sector, the choice of suppliers is particularly limited, and in fact, we have hardly any other choice but to order mesh from direct or indirect partners of the company 'Sermétal Réunion' and notably from exporting wholesalers" (page 9). "I am convinced that pressures are being exerted by the company 'Sermétal Réunion' on my shipping agent, Mr. Y..., to delay the maritime transport of my orders. It should be known that for reasons of competitiveness and given the specificities of welded mesh, it is necessary to transport this mesh to Reunion by ships providing what is called conventional transport (non-containerized). Bulk transport is only carried out by a single shipping company, 'G.I.E. Mer,' which provides a service from Antwerp to Reunion and Mauritius. However, we know that Mr. C..., President of the S.A.S. 'Ravate Professionnel,' and Mr. F..., director of 'Sermétal Réunion,' are members of this G.I.E. This situation explains the reasons why the loading of welded mesh is uncertain" (page 95).</w:t>
      </w:r>
    </w:p>
    <w:p>
      <w:r>
        <w:t>96. Similarly, according to SMS: "[...] it is necessary to transport welded mesh to Reunion by ships providing what is called conventional transport (non-containerized). Bulk transport can only be carried out by the sole shipping company 'Mer Union,' which provides a service from Antwerp to Reunion and Mauritius. However, we know that C..., President of the SAS 'Ravate Professionnel,' and F..., director of 'Sermétal Réunion,' are members of this company" (page 105).</w:t>
      </w:r>
    </w:p>
    <w:p>
      <w:r>
        <w:t>97. Furthermore, the agreements between Sermétal and some of its wire rod suppliers made imports even more difficult, as evidenced by the representative of SMS: "I had sought to obtain welded mesh from a manufacturer through the company 'Metalen Van Houts' in Belgium and had placed an order while leading this manufacturer to believe that the mesh was intended for the Antilles. When the manufacturer realized that the mesh was actually intended for Reunion, the company 'Metalen Van Houts' informed me that my order had been canceled by the manufacturer on the grounds of an agreement between an importer from Reunion and its supplier, 'La tréfilerie de Grande Fontaine,' which is part of the 'RIVA' group, which supplies steel coils to the company 'Sermétal Réunion'" (page 105).</w:t>
      </w:r>
    </w:p>
    <w:p>
      <w:r>
        <w:t>98. The company Metalen Van Houts indeed reveals that: "After seeing the shipping call, the factory discovered that the goods were intended for Reunion and not for the Antilles as you recommended. The reason given by the factory is that they cannot deliver to Reunion due to an agreement of their parent company with an importer from Reunion [...]" (page 111).</w:t>
      </w:r>
    </w:p>
    <w:p>
      <w:r>
        <w:t>99. Nevertheless, very small quantities of welded mesh manage to be imported:</w:t>
      </w:r>
    </w:p>
    <w:p>
      <w:r>
        <w:rPr>
          <w:b/>
        </w:rPr>
        <w:t>[Pages 22–24]</w:t>
      </w:r>
    </w:p>
    <w:p>
      <w:r>
        <w:t>"It is thus that in 2005, contrary to what had happened previously, where there were only small imports of non-standardized mesh, we witnessed for the first time imports of welded mesh meeting European NF standards; directly competing products with those of Sermétal: 1000 tons in 2005 by the companies SMS and Mogalia, 750 tons in 2006 by the company Mogalia." (page 204).</w:t>
      </w:r>
    </w:p>
    <w:p>
      <w:r>
        <w:t>100. Sermétal indeed expressed outrage against the "imports of 600 tons carried out in 2005 by SMS (K...) which managed to bring this merchandise on an Urcoopa ship" (pages 325 to 330).</w:t>
      </w:r>
    </w:p>
    <w:p>
      <w:r>
        <w:t>101. In response, during June 2005, Sermétal, KDI Davum, and the Ravate group decided to retaliate against these initiatives and implemented a series of measures aimed at protecting their activity: protection through freight pricing, modification of resale prices of welded mesh, and pressure on certain carriers.</w:t>
      </w:r>
    </w:p>
    <w:p>
      <w:r>
        <w:t>102. Thus, on June 3, 2005, representatives of Ravate Professionnel and KDI Davum considered these actions as a "destabilization of the market":</w:t>
        <w:br/>
        <w:t>"C... proposes to G... to organize as needed meetings for a common policy to combat both the exotic imports of rebar and other metallurgical products as well as potential destabilization actions by Mogalia in the welded mesh market. This joint action must also rely upstream on protection through freight rates in a current period of declining freight rates. They agree to discuss this with the representatives of Steinweg and Organitrans who will be passing through Réunion next week." (page 171, emphasis added)</w:t>
      </w:r>
    </w:p>
    <w:p>
      <w:r>
        <w:t>103. Similarly, in an email dated June 30, 2005, Mr. G..., director of KDI Davum, stated: "Regarding our position, it is clear. There is no question of not reacting to Mogalia's attacks and these ongoing imports from the mainland. As we decided with C..., without a positive reaction from Sermétal, we would be led to retaliate against any destabilization of the welded mesh market in Réunion and against any actions against our common interests" (page 163).</w:t>
      </w:r>
    </w:p>
    <w:p>
      <w:r>
        <w:t>104. Following this email, the director of KDI Davum proposed sending "to significant clients (leaders in the construction sector)" a letter mentioning that: "Despite a very volatile steel market and significant stocks of raw materials purchased at high prices to avoid any risk of shortage, our partner Sermétal has decided to anticipate a significant decrease in its finished products" (page 164).</w:t>
      </w:r>
    </w:p>
    <w:p>
      <w:r>
        <w:t>105. Then, in the note "from the staff representatives of Sermétal dated 31/10/06" mentioned earlier, it is indicated: "Once again, it took the dissuasive intervention of the president of Sermétal, Mr. A..., to stop the imports made by SMS on URCOOPA ships."</w:t>
      </w:r>
    </w:p>
    <w:p>
      <w:r>
        <w:t>The partnership between Mogamat and Organitrans and the reaction of companies in the sector</w:t>
      </w:r>
    </w:p>
    <w:p>
      <w:r>
        <w:t>106. In 2006, Mogamat again sought to import welded mesh and other construction materials to Réunion by formalizing a partnership with the company Organitrans.</w:t>
      </w:r>
    </w:p>
    <w:p>
      <w:r>
        <w:t>107. On July 10, 2006, the company C. Steinweg warned its main shipping clients in Réunion (KDI Davum, Groupe Ravate, Mr. A... and Mer Union NV through Mr. H...) of the imminent importation of products by Mogamat:</w:t>
        <w:br/>
        <w:t>"This alert message confirms Mogalia's position with Organitrans to schedule 4 stops/year Antwerp/PDG starting from September. The stop will be ensured by batches of 700/800m3 of welded mesh which will be complemented by rebar [...] Knowing Mogalia's eagerness to circumvent the welded mesh issue and Organitrans' vengeful spirit [transport intermediary], this suggests that in the absence of local arrangements between Sermétal and this importer, you will have to consider competition on the product but also Mer Union against Organitrans [...] I leave you to draw your conclusions" (page 199).</w:t>
      </w:r>
    </w:p>
    <w:p>
      <w:r>
        <w:t>108. In response, Mr. G..., director of KDI Davum, suggested retaliatory measures consisting of no longer delivering welded mesh to Mogamat: "Sermétal should take steps to stop serving Mogalia because this blackmail is not new. It should also be that as retaliation, the GIE [Mer Union] no longer loads a batch for Mogalia. As long as there are no retaliations or blackmail from us against Mogalia, they will always feel in a position of strength or negotiation" (page 198).</w:t>
      </w:r>
    </w:p>
    <w:p>
      <w:r>
        <w:t>109. The representative of C. Steinweg proposed to conclude an agreement with Organitrans to counter Mogamat's project: "There may be a solution I have thought of. Organitrans has made a request for us to concentrate our shipments, Run [Réunion] and Mada [gascar] while leaving us the leadership. Although this is somewhat risky because Organitrans' intentions are not always clear, if we comply with their request, they must adhere to an exclusivity contract in Réunion. The trick is played to short-circuit Mogalia. What do you think? [...] [Mogalia] is looking for solutions to import welded mesh alone, and a firm approach from Sermétal regarding the consequences of such an act could perhaps clarify the situation and bring it back in line" (page 198, emphasis added).</w:t>
      </w:r>
    </w:p>
    <w:p>
      <w:r>
        <w:t>110. Discussions then took place between the importers to address the case of Mogamat. On July 13, 2006, the representative of C. Steinweg addressed the leaders of Ravate Professionnel, Sermétal, and KDI Davum as follows: "Friends, I do not know if the solution of doing nothing before the shipment is the best. [...] Is there no possible agreement on your part to discuss with Mogalia? Letting things happen and seeing what comes does not seem to me, personally, to be the solution. Furthermore, I question whether you should inform your usual suppliers of this situation, as they may be tempted to deliver FOB Antwerp for Mogalia" (page 196).</w:t>
      </w:r>
    </w:p>
    <w:p>
      <w:r>
        <w:t>111. In response, Mr. G... (KDI Davum) stated: "I think it is urgent that we meet. I hope Sermétal has already cut off supplies to Mogalia in welded mesh. Otherwise, it is a suicidal position on the part of the leaders of Sermétal that would lead KDI Davum to reconsider its own procurement policy for welded mesh. I also hope that Mer Union no longer loads 1 kg for Mogalia; otherwise, it makes no sense and destabilizes the members of the group, but mainly Ravate and Davum" (page 195, emphasis added).</w:t>
      </w:r>
    </w:p>
    <w:p>
      <w:r>
        <w:t>112. The representatives of the companies C. Steinweg, Sermétal, KDI Davum, and Ravate Professionnel thus sought to retaliate against this initiative from Mogamat. Among the actions considered were:</w:t>
        <w:br/>
        <w:t>- the cessation of all deliveries to Mogamat by Sermétal;</w:t>
        <w:br/>
        <w:t>- the refusal of any loading of Mogamat by Mer Union;</w:t>
        <w:br/>
        <w:t>- the negotiation of an exclusivity agreement between Mer Union and Organitrans.</w:t>
      </w:r>
    </w:p>
    <w:p>
      <w:r>
        <w:t>113. The representative of C. Steinweg thus declared: "My position is clear, same fight. For now, apart from the few reserved batches at the dock (cost and freight by the shippers) for a long time and before the announcements made in the last two weeks, we no longer have any bookings for Mogalia" (page 195).</w:t>
      </w:r>
    </w:p>
    <w:p>
      <w:r>
        <w:t>114. Discussions on this subject continued throughout 2006.</w:t>
      </w:r>
    </w:p>
    <w:p>
      <w:r>
        <w:t>115. Handwritten notes seized in the premises of Sermétal and dated July 21, 2006, indicate: "Meeting A. C.../ B G.../ F F... Friday, July 21 [...] measures to be taken: Mer Union no longer loads 1 kg for Mogalia, Sermétal no longer delivers to Mogalia, Davum and Ravate do not deliver, TS factories cannot deliver before September, ask traders to sell FOB, Y... must refuse to sell CIF to trader Mogalia" (page 309).</w:t>
      </w:r>
    </w:p>
    <w:p>
      <w:r>
        <w:t>116. Similarly, on July 25, 2006, Mr. G... (KDI Davum) sent an email to Mr. C...: "I sometimes wonder if Mogalia is not poisoning us. I think we need to stick to our positions in case Mogalia complies: 1) penalization of Mer Union freight or leave at the dock 2) Sermétal tariff penalization or say that the merchandise is already reserved 3) Davum and Ravate stop serving or assisting him" (page 975, document seized in the premises of Ets IA Ravate).</w:t>
      </w:r>
    </w:p>
    <w:p>
      <w:r>
        <w:t>117. In August 2006, an internal Sermétal note titled "Mogalia Import Policy" states: "We have been alerted (Ravate-Micab-Sermétal-Davum Group) by our partners from Mer Union NV, Y... and H..., of a significant import operation that the Mogalia group was preparing with the help of the shipping company Organitrans, which would involve approximately 2000 tons of various materials: wood, steel, welded mesh [...] Mogalia sees in this rapprochement [with Organitrans] the possibility of loosening the grip imposed on it by the two major importers, the Ravate group and Davum; on the one hand because they are local suppliers of Mogalia from which it wants to emancipate itself and on the other hand because Mogalia increasingly struggles with the price differential (among others for welded mesh) existing between it and the other groups. [...] If by chance, Mogalia persists in wanting to carry out this operation, it would expose itself to retaliatory measures from all of us: a request has already been made to Mer Union NV not to load a kilo for Mogalia. This instruction is already being applied since Y... has already refused to load goods from Mogalia. Davum and Ravate are considering not assisting Mogalia who, given the above, will inevitably have stock shortages in all products. Sermétal's policy will harden its relations with Mogalia" (pages 186 and 187, emphasis added).</w:t>
      </w:r>
    </w:p>
    <w:p>
      <w:r>
        <w:t>118. On July 27, 2006, Mogamat reported to its clients its supply difficulties with Sermétal: "Our main supplier of welded mesh, namely Sermétal, can no longer ensure our supply of mesh. The demand is too high, and we will therefore no longer be able to fulfill your orders as agreed and we sincerely apologize" (page 192).</w:t>
      </w:r>
    </w:p>
    <w:p>
      <w:r>
        <w:rPr>
          <w:b/>
        </w:rPr>
        <w:t>[Pages 25–27]</w:t>
      </w:r>
    </w:p>
    <w:p>
      <w:r>
        <w:t>Sermétal:</w:t>
      </w:r>
    </w:p>
    <w:p>
      <w:r>
        <w:t>"On the same day, Mogamat sent a fax to Sermétal: 'We have been trying in vain to reach you regarding our order of welded mesh as we can no longer ensure deliveries to our clients. As these are large companies with very high demand, we had to send a small letter, a copy of which is attached [...]' (page 191).</w:t>
      </w:r>
    </w:p>
    <w:p>
      <w:r>
        <w:t>120. During his hearing, Mr. I..., president of Mogamat, specified: 'My company even makes the vast majority of its purchases of welded mesh from Sermétal Réunion, of which I believe I am the third largest client [...] I am indeed facing difficulties in sourcing welded mesh from Sermétal Réunion. On several occasions, many of my orders have not been fulfilled in a timely manner for various reasons. [...] my company occasionally imports welded mesh. [...] I am facing difficulties in importing welded mesh comparable to those produced by Sermétal Réunion' (pages 93 and 94).</w:t>
      </w:r>
    </w:p>
    <w:p>
      <w:r>
        <w:t>Negotiation of an exclusivity agreement between Organitrans and the Réunion importers</w:t>
      </w:r>
    </w:p>
    <w:p>
      <w:r>
        <w:t>121. Concurrently with the measures taken against Mogamat, the managers of C. Steinweg and Mer Union sought to counter the imports of welded mesh carried out by Organitrans and Mogamat by proposing an exclusive partnership to Organitrans. They proposed the creation of a joint venture for the destinations of Réunion and Madagascar.</w:t>
      </w:r>
    </w:p>
    <w:p>
      <w:r>
        <w:t>122. In September 2006, Mr. Y... (C. Steinweg) indicated in an email to Mr. F... (director of Sermétal) that: 'As you know, for several weeks H... and I have been in contact with J... [Organitrans] to find a compromise regarding the welded mesh for Mogamat. The idea being a joint venture, ARS/Steinweg=Réunion on one side and on the other Organitrans = Mada+bulk' (page 185).</w:t>
      </w:r>
    </w:p>
    <w:p>
      <w:r>
        <w:t>123. In an email from October 2006, Mr. Y... reported to Sermétal, KDI Davum, and Ravate Professionnel on the progress of his negotiations with Organitrans: 'The design of the market distribution according to Organitrans would be to have a common maritime service (Orga/Mer-Union), each marketing the freight with on one side the partners of the GIE Mer Union for ARS/Steinweg and on the other Orga with Mogalia, Kouma, etc. When we say Mogalia, we mean welded mesh. As far as we are concerned, we cannot accept this scheme. We proposed to J... a partnership in which MERUNION manages the freight on Réunion and ORGANITRANS that of Madagascar + the bulk' (page 183).</w:t>
      </w:r>
    </w:p>
    <w:p>
      <w:r>
        <w:t>124. G... (KDI Davum) responded on this point: 'For my part, I also do not want a common service where ORGANITRANS would market the freight on Réunion.'</w:t>
      </w:r>
    </w:p>
    <w:p>
      <w:r>
        <w:t>125. The companies C. Steinweg, Mer Union, Ravate Professionnel, KDI Davum, and Sermétal attempted to convince Organitrans to proceed with a market distribution granting Mer Union exclusive service to Réunion and Organitrans that of Madagascar.</w:t>
      </w:r>
    </w:p>
    <w:p>
      <w:r>
        <w:t>126. In a November 2006 email, representatives of Sermétal and C. Steinweg discussed how Organitrans could terminate its partnership with Mogamat: 'At what rate should Orga[nitrans] terminate its conditions for welded mesh in order to possibly extricate itself elegantly from Mogamat? This is the last question posed by J...' (page 179).</w:t>
      </w:r>
    </w:p>
    <w:p>
      <w:r>
        <w:t>127. An internal note from Sermétal dated February 2007 reports on the progress in negotiations between Mer Union and Organitrans: '[...] there are currently contacts between Mer Union and Organitrans that could lead to a joint venture between the two companies. Among the conditions required by Mer Union for the signing of this joint venture is the requirement of territorial exclusivity for Mer Union in the department of Réunion, while Organitrans would benefit from the same territorial exclusivity in Madagascar. Under these conditions, no more kilos of welded mesh would be loaded on the common platform Mer Union/Organitrans, thus ending the imports of Mogalia welded mesh [...]' (page 329, emphasis added).</w:t>
      </w:r>
    </w:p>
    <w:p>
      <w:r>
        <w:t>128. It was only on March 22, 2007, that an agreement was concluded with Organitrans: 'After months of negotiation, we have finally managed to determine the framework of a "joint venture" with Organitrans. (...) This "JV" will allow Mer Union to regain control, exclusively, of the traffic to Réunion. This agreement is becoming essential and must bring about a consolidation of tonnages. It will also put an end to the imports of non-strategic products to Réunion (...)' (page 146, emphasis added).</w:t>
      </w:r>
    </w:p>
    <w:p>
      <w:r>
        <w:t>129. On April 2, 2007, an email from Mr. Y... addressed to Mr. F... stated: 'It has not been without difficulty, but we have finally reached a fair agreement between Mer Union and Organitrans. I hope you will be satisfied; we have gone in the direction desired by the GIE.' (page 147).</w:t>
      </w:r>
    </w:p>
    <w:p>
      <w:r>
        <w:t>130. The terms of the agreement are thus presented in this same email: 'We are pleased to inform you of the signing of the JV uniting MER UNION NV/ORGANITRANS for the joint operation of the conventional maritime service. The goal is to pool our technical and commercial resources and for MER UNION NV to regain control over the Réunion freight, particularly construction materials. ORGANITRANS will market Madagascar and MER UNION NV Réunion. Other lots will be studied by mutual agreement.' (page 147, emphasis added).</w:t>
      </w:r>
    </w:p>
    <w:p>
      <w:r>
        <w:t>131. The subsequent exchanges confirm the implementation of the partnership agreement with Organitrans: 'As you know, we have signed a joint venture with our former partners Organitrans to counter the imports of welded mesh and to regain control over all construction materials departing from the port of Antwerp to Réunion. This was concluded in the direction requested by the GIE Mer Union. [...] We leave it to you to now manage the production and commercial part TS [welded mesh] primarily with the company Mogalia. Thus, Mer Union recovers the freight part that was escaping it due to the presence of the secondary service Organitrans.' (page 144, emphasis added).</w:t>
      </w:r>
    </w:p>
    <w:p>
      <w:r>
        <w:t>132. An internal note from Sermétal dated May 3, 2007, titled 'importation of Mogalia welded mesh' specifies that: '[...] after the signing of the joint venture between Organitrans and Mer Union. One of the clauses of the contract that we imposed on Organitrans is a total prohibition on loading welded mesh intended for Réunion. If Mogalia now wants to import welded mesh to Réunion, it will have to carry out spot operations that are much less advantageous in terms of timing and approach costs' (page 332, emphasis added).</w:t>
      </w:r>
    </w:p>
    <w:p>
      <w:r>
        <w:t>133. Indeed, the protocol agreement included the following clause: 'Organitrans S.A.S. will ensure the marketing of the line to Madagascar, Mer Union N.V. will ensure the marketing of the line to Réunion; furthermore, each of the parties consulted on the area for which it does not ensure marketing may submit freight offers after agreement from the other party, with the exception of construction materials to Réunion which remains the exclusive jurisdiction of Mer Union N.V.' (page 149).</w:t>
      </w:r>
    </w:p>
    <w:p>
      <w:r>
        <w:t>134. Mr. J..., president and CEO of Organitrans, confirms that this clause was inserted at the request of C. Steinweg and Mer Union: 'You know, I believe this clause [reproduced above] was imposed by the construction materials actors of Réunion on Mr. Y... of Mer Union and Steinweg. Our reputation in the market (the J... brothers) is that of being mavericks in the sense that we are commercially aggressive. The result of all this is that they wanted to include this clause in the contract.' (page 1931, emphasis added).</w:t>
      </w:r>
    </w:p>
    <w:p>
      <w:r>
        <w:t>135. Thus, in March 2007, Mer Union and Organitrans signed an exclusivity agreement whereby Organitrans notably agreed not to transport any construction materials to Réunion. The companies Sermétal, KDI Davum, and Ravate Professionnel were informed of the signing of this agreement.</w:t>
      </w:r>
    </w:p>
    <w:p>
      <w:r>
        <w:t>136. During his hearing on June 2, 2011, Mr. J... denied the implementation of this distribution agreement and specified that this contract was terminated in March or April 2011 following the referral to the Authority. 'The possibility, at the end of the agreement point 2.2), for Organitrans to go to Réunion and for Mer Union to go to Madagascar, to my knowledge has never been used. You know, the shipping clients are in total about ten in this market. They usually turn to their shipping company for their needs. (...) I specify that the agreement we are talking about was terminated a few months ago by Mer Union. I think it is following the investigation and the ongoing inquiry that this termination took place (March or April)' (page 1931, emphasis added).</w:t>
      </w:r>
    </w:p>
    <w:p>
      <w:r>
        <w:t>The attempt at an agreement with Mogamat</w:t>
      </w:r>
    </w:p>
    <w:p>
      <w:r>
        <w:t>137. In 2007, the companies of the Ravate group attempted to "discipline" Mogamat by offering to supply it with welded mesh in order to prevent it from resorting to imports.</w:t>
      </w:r>
    </w:p>
    <w:p>
      <w:r>
        <w:t>138. Thus, Sermétal mentioned in a report of a meeting on February 19, 2007, the hypothesis of an agreement on prices between Mogamat and Arma Sud: 'A solution could involve an agreement between Arma Sud and Mogalia. Of course, we will not be able to recover the tonnages manufactured and delivered by Arma Sud; but if we can have a coordinated pricing policy with Arma Sud that would sell to Mogalia at the price levels practiced at Mogalia by Sermétal, we could avoid: a price war between the two companies, the collapse of the market in terms of pricing, hostile reactions from the Ravate and Davum groups. For this, we will need to resolve Mogalia's import issues and in this case, part of the tonnages sold by Arma Sud to Mogalia would be taken from imports. H... and I had a meeting with..."</w:t>
      </w:r>
    </w:p>
    <w:p>
      <w:r>
        <w:rPr>
          <w:b/>
        </w:rPr>
        <w:t>[Pages 28–30]</w:t>
      </w:r>
    </w:p>
    <w:p>
      <w:r>
        <w:t>A… who seems eager to resolve this matter in this perspective" (page 328, document seized in Mr. F...'s office, director of Sermétal at the time of the events).</w:t>
      </w:r>
    </w:p>
    <w:p>
      <w:r>
        <w:t>139. Furthermore, Mogamat reports a commercial proposal from the Ravate group concerning the supply of welded mesh. This proposal involved Ravate Professionnel ensuring the supply of Mogamat for its entire demand, on the condition that Mogamat commits to sourcing exclusively from it. In this regard, Mr. I... stated:</w:t>
      </w:r>
    </w:p>
    <w:p>
      <w:r>
        <w:t>"I was also directly approached by the 'Ravate' group regarding this matter. I present to you a draft contract that the 'Ravate' group recently proposed to me. You will notice that it is an exclusive supply contract under which I agree not to source outside the 'Ravate' group. You will especially notice that the only role of the 'Ravate' group in my company's supply process would have been to provide me with a manual order book in the name of SAS 'Ravate Professionnel' and to validate my orders. These order forms appear as a true key for regular and problem-free supply of welded mesh for my company from 'Sermétal Réunion'. In this context, for its mere intervention, SAS 'Ravate Professionnel' would have received a margin on my purchases from 'Sermétal Réunion', which would theoretically have affected my company's competitiveness for welded mesh. Nevertheless, you will also notice that despite this margin from SAS 'Ravate Professionnel', it would grant me prices lower than those offered by 'Sermétal Réunion' (page 94).</w:t>
      </w:r>
    </w:p>
    <w:p>
      <w:r>
        <w:t>140. This draft contract is undated. However, it includes an annex with a price list valid from July 1, 2007. This contract was not signed by Mogamat (page 1729). The only purchases of welded mesh made by Mogamat from Ravate Professionnel occurred in 2007 for an amount of 107,176 euros (page 1729).</w:t>
      </w:r>
    </w:p>
    <w:p>
      <w:r>
        <w:t>Subsequent measures for monitoring imports</w:t>
      </w:r>
    </w:p>
    <w:p>
      <w:r>
        <w:t>141. All these measures did not prevent Mogamat from continuing to attempt to ship welded mesh to Réunion under disadvantageous commercial conditions with new partners. In September 2007, the representative of C. Steinweg indicated to his business partners:</w:t>
      </w:r>
    </w:p>
    <w:p>
      <w:r>
        <w:t>"For your information, we met on Tuesday in Antwerp with the people from Copenship. It is clear that it is under the pressure of Mogalia and Fibre (our friend K...) that Copenship was solicited. This 'grouping' would announce RAB, iron, wood, and welded mesh. The agreement between Copenship and Mer Union is good and the problems are the same (...) Copenship has set the bar at €115/T/m3 with a minimum of 5000m3 per ship. Honestly, at this cost and with this quota, I don't think there will be a follow-up. I remain cautious because Copenship could put a ship in Antwerp at the beginning of November; it remains for Mogalia and Fibre to gather 5000m3 and pay cash" (page 152).</w:t>
      </w:r>
    </w:p>
    <w:p>
      <w:r>
        <w:t>142. In January 2008, Sermétal was also informed of imports of welded mesh intended for Mogamat:</w:t>
      </w:r>
    </w:p>
    <w:p>
      <w:r>
        <w:t>"We have observed very strong imports of welded mesh in January, certainly intended for Mogalia. About 250 tons of welded mesh were received in flat of 20 and 40 from three different suppliers: the company Alfa Acciai, an Italian company that is a member of Adets (...)" (page 178).</w:t>
      </w:r>
    </w:p>
    <w:p>
      <w:r>
        <w:t>143. The entirety of the documents gathered in the file, as described above, allows us to observe that several companies in the sector of marketing metal reinforcements and welded mesh (Sermétal, Organitrans, Ravate Professionnel, KDI Davum, C. Steinweg, Mer Union NV, and Organitrans) conspired to preserve the market for trading and resale of welded mesh in Réunion.</w:t>
      </w:r>
    </w:p>
    <w:p>
      <w:r>
        <w:t>144. To this end, they adopted a common strategy based on a set of distinct practices: price differentiation, market and volume allocation agreements, destabilization practices, and boycotts against trading companies outside the Réunion market.</w:t>
      </w:r>
    </w:p>
    <w:p>
      <w:r>
        <w:t>145. The numerous discussions were followed by the effective and almost immediate implementation of agreements aimed at dividing the market. The implementation of this common strategy was regularly monitored by representatives of the companies C. Steinweg, Sermétal, Mer Union, among others.</w:t>
      </w:r>
    </w:p>
    <w:p>
      <w:r>
        <w:t>146. Thus, the practices in question covered the majority of the main players in the sector of metal reinforcements and welded mesh in Réunion: the players present at the intermediate stage of importation and manufacturing of the meshes, but also those at the upstream stage of transporting materials.</w:t>
      </w:r>
    </w:p>
    <w:p>
      <w:r>
        <w:t>147. These practices were observed between June 2005 and March 2011.</w:t>
      </w:r>
    </w:p>
    <w:p>
      <w:r>
        <w:t>4. OTHER OBSERVED BEHAVIORS</w:t>
      </w:r>
    </w:p>
    <w:p>
      <w:r>
        <w:t>a) Discussions regarding intermediate prices charged by Sermétal</w:t>
      </w:r>
    </w:p>
    <w:p>
      <w:r>
        <w:t>148. A number of documents in the file show the existence of discussions between, on the one hand, the companies KDI and the Ravate group and, on the other hand, Sermétal, regarding the price of welded mesh.</w:t>
      </w:r>
    </w:p>
    <w:p>
      <w:r>
        <w:t>149. Thus, a fax dated March 10, 2004, written by Mr. F... (director of Sermétal) addressed to Mr. Z... (general director of Sermétal at the time of the events), states:</w:t>
      </w:r>
    </w:p>
    <w:p>
      <w:r>
        <w:t>"To date, we have delivered 667 tons of welded mesh in the first 8 days of March [...] these very significant tonnages are not the result of speculative demand from traders but from construction sites alerted by the communication from the FRBTP and the press. Following this observation, I therefore met again today with C... [Ravate group] and G... [KDI Davum company] to whom I shared this observation. Ravate and Davum, who did not benefit from this speculative demand, since applying the same rates, agreed to apply a price increase of €150/ton, decided during the meeting on Friday, March 5, 2004, effective from April and no longer from May" (page 177).</w:t>
      </w:r>
    </w:p>
    <w:p>
      <w:r>
        <w:t>150. In an internal note "Sermétal" dated June 8, 2005, titled "Ravate/Davum Meeting of 03/06/05," the situation of Micab, a subsidiary of Ets IA Ravate, is mentioned, which, to align with Mogamat's pricing policy, was forced to practice a price lower than the initially agreed floor price:</w:t>
      </w:r>
    </w:p>
    <w:p>
      <w:r>
        <w:t>"As agreed, C... and G... met in the offices of SERMETAL to clarify the situation of discomfort arising from abnormally low offers made by Micab. For the record, both DAVUM and MOGAMAT had denounced, with supporting evidence, that MICAB was practicing prices of around €960/ton delivered to the site, whereas it had been agreed by RAVATE, DAVUM, and MICAB not to go below a floor price. In this perspective, G... reproaches C... for not keeping his commitments and for practicing selling prices to companies that result in eroding the margins of distributors. [...] [C...] claims that it is to respond to an attack from Mogalia [Mogamat group] at SBTPC that he asked Micab to align and make an offer to SBTPC at the delivered site stage at €960/T. [...] After discussion, G... and C... propose to maintain the following common position regarding their pricing policy: they do not want to lower their pricing policy offered to companies [...] C... tells G... that he is in the process of having his clients sign price offers at the levels stated above" (pages 171 and 172, emphasis added).</w:t>
      </w:r>
    </w:p>
    <w:p>
      <w:r>
        <w:t>151. The exchanges continue as follows:</w:t>
      </w:r>
    </w:p>
    <w:p>
      <w:r>
        <w:t>"But in this context: decrease in the price of steels, maintenance of selling prices of SERMETAL, discounts to companies, they estimate that they must endure a loss of margin of around €60/Ton. They ask SERMETAL to make part of the way of around €30/T."</w:t>
      </w:r>
    </w:p>
    <w:p>
      <w:r>
        <w:t>152. Thus, it appears that the companies Sermétal, KDI Davum, and Ravate Professionnel discussed both the retail prices charged by certain resellers and the possibility for Sermétal to assist KDI Davum and Ravate Professionnel on the pricing front.</w:t>
      </w:r>
    </w:p>
    <w:p>
      <w:r>
        <w:t>153. These discussions continued, as indicated by a note "Sermétal" dated June 8, 2005, titled "PRICE SCALE PROJECT." The question of Sermétal's pricing policy towards its resellers is again addressed here. The debates concerned the possibility for Sermétal to grant quantitative discounts to the Ravate group and KDI Davum, in order to strengthen their competitive position against Mogamat. However, this new mechanism was not to lead to undermining the price harmonization between the Ravate group and KDI Davum. To avoid any individual deviation, the proposed solution was to group the volumes:</w:t>
      </w:r>
    </w:p>
    <w:p>
      <w:r>
        <w:t>"Let us imagine a public price of €1235 per ton on which quantitative discounts would apply [...] The problem we would encounter if we retained this solution would be to undermine the price equality between Ravate/Davum and Micab, who currently benefit from the same prices, and see Mogalia's prices improve compared to Micab's prices to match the prices offered to Davum. To circumvent this difficulty, the solution could consist of grouping the tonnages of Ravate, Davum, and Micab, who, moreover, have already grouped together in the GIE Mer Union to obtain better freight conditions" (pages 173 and 174).</w:t>
      </w:r>
    </w:p>
    <w:p>
      <w:r>
        <w:t>154. Then, a handwritten note signed by Mr. F… attached to a fax dated July 15, 2005, mentions a meeting on July 8, 2005, during which the Ravate group, KDI Davum, and Sermétal reached an agreement on prices:</w:t>
      </w:r>
    </w:p>
    <w:p>
      <w:r>
        <w:t>"I remind you that it was following the meeting held on July 8, 2005, with Mr. C..., Mr. G..., and myself that it was decided to lower the price by €60 per ton, which would take effect from Monday, July 11" (page 165).</w:t>
      </w:r>
    </w:p>
    <w:p>
      <w:r>
        <w:t>155. Mr. A... confirmed the existence of an agreement on the prices of welded mesh between KDI Davum, the Ravate group, and Sermétal during his statement on November 30, 2011:</w:t>
      </w:r>
    </w:p>
    <w:p>
      <w:r>
        <w:t>"Challenging the price equality on the mesh between Davum and Ravate is a declaration of war. There was an agreement between them" (page 2167).</w:t>
      </w:r>
    </w:p>
    <w:p>
      <w:r>
        <w:t>156. It is thus noted that, between March 2004 and July 2005, the companies KDI Davum, the Ravate group, and Sermétal exchanged several times on the...</w:t>
      </w:r>
    </w:p>
    <w:p>
      <w:r>
        <w:rPr>
          <w:b/>
        </w:rPr>
        <w:t>[Pages 31–33]</w:t>
      </w:r>
    </w:p>
    <w:p>
      <w:r>
        <w:t>price of welded mesh charged by Sermétal to its resellers and also on retail prices.</w:t>
      </w:r>
    </w:p>
    <w:p>
      <w:r>
        <w:t>b) Discussions regarding pricing between Arma Sud and Mogalia</w:t>
      </w:r>
    </w:p>
    <w:p>
      <w:r>
        <w:t>157. Among the solutions considered to avoid a conflict with Mogamat, Sermétal mentioned in an internal note dated February 19, 2007, the hypothesis of a pricing agreement with Arma Sud concerning the products that it could sell to Mogamat: "A solution could involve an agreement between Arma Sud and Mogalia. Of course, we will not be able to recover the tonnages manufactured and delivered by Arma Sud; but if we can have a coordinated pricing policy with Arma Sud that would sell to Mogalia at the price levels practiced at Mogalia by Sermétal, we can avoid: a price war between the two companies, the collapse of the market in terms of pricing, hostile reactions from the Ravate and Davum groups. For this, it will be necessary to resolve the import issues of Mogalia, and in this case, part of the tonnages sold by Arma Sud to Mogalia would be taken from imports. H... and I had a meeting with A... who seems eager to resolve this matter in this perspective" (page 328).</w:t>
      </w:r>
    </w:p>
    <w:p>
      <w:r>
        <w:t>158. These elements thus indicate an attempt by Sermétal, in February 2007, to conclude an agreement with Arma Sud regarding the supply of welded mesh to Mogamat.</w:t>
      </w:r>
    </w:p>
    <w:p>
      <w:r>
        <w:t>c) Discussions on the volumes allocated by Sermétal to different resellers</w:t>
      </w:r>
    </w:p>
    <w:p>
      <w:r>
        <w:t>159. The elements present in the file indicate that, in July 2008, discussions took place between the Ravate group and Sermétal regarding the volumes of welded mesh allocated to the traders.</w:t>
      </w:r>
    </w:p>
    <w:p>
      <w:r>
        <w:t>160. Thus, an email between an employee of Sermétal and an employee of the Ravate group states: "Following your intervention which caught my attention, I asked Mr. [X] to radically change the allocation key for the delivery grids [...] daily tonnage allocated to the 3 main traders: 36 tons distributed as follows Ravate Professionnel 50% Micab 25% Davum 25%" (page 1051).</w:t>
      </w:r>
    </w:p>
    <w:p>
      <w:r>
        <w:t>161. This email was then forwarded to an employee of Micab, with the following comment: "I intervened mainly because Sermétal was allocating us the same daily tonnage as Mogalia while Mogalia buys from Arma Sud and in times of crisis they have preferential treatment" (page 1051).</w:t>
      </w:r>
    </w:p>
    <w:p>
      <w:r>
        <w:t>162. It is thus noted that in July 2008 discussions took place between Sermétal and the Ravate group regarding the volumes of welded mesh allocated to the various resellers in Réunion.</w:t>
      </w:r>
    </w:p>
    <w:p>
      <w:r>
        <w:t>5. CONCLUSION ON ALL OBSERVED BEHAVIORS</w:t>
      </w:r>
    </w:p>
    <w:p>
      <w:r>
        <w:t>163. The documents analyzed above allow for the observation of the following behaviors:</w:t>
        <w:br/>
        <w:t>- practices implemented by the companies Réunion Armatures, Ravate Professionnel, Ets IA Ravate, Arma Sud, and Sermétal regarding the modalities of production of welded mesh between June 2006, the date of the documents mentioning the first contacts, and April 2007.</w:t>
        <w:br/>
        <w:t>- practices implemented by the companies Arma Sud and Réunion Armatures in the market for metal reinforcements. These facts occurred between May 2006, the signing of the subcontracting contract between these two companies, and June 30, 2008, the end date of this contract.</w:t>
        <w:br/>
        <w:t>- practices implemented by the companies C. Steinweg, Mer Union N.V., KDI Davum, Ravate Professionnel, Organitrans, and Sermétal, between June 2005 and March 2011, aimed at preventing companies outside the agreement from developing in the market for trading and resale of welded mesh.</w:t>
        <w:br/>
        <w:t>- practices implemented by the companies Ravate Professionnel, Micab, Sermétal, and KDI Davum, concerning the prices of welded mesh marketed in Réunion, between March 2004 and July 2005. These same companies also coordinated between May and July 2008 to define percentage allocations of the volumes of welded mesh that Sermétal committed to deliver to resellers.</w:t>
        <w:br/>
        <w:t>- practices implemented by the companies Sermétal and Arma Sud during February 2007, consisting of customer allocation and an agreement on pricing conditions for the client Mogamat.</w:t>
      </w:r>
    </w:p>
    <w:p>
      <w:r>
        <w:t>D. REMINDER OF NOTIFIED ALLEGATIONS</w:t>
      </w:r>
    </w:p>
    <w:p>
      <w:r>
        <w:t>164. In these circumstances, the following allegations were notified:</w:t>
      </w:r>
    </w:p>
    <w:p>
      <w:r>
        <w:t>1. ALLEGATION NO. 1</w:t>
      </w:r>
    </w:p>
    <w:p>
      <w:r>
        <w:t>165. The following companies are accused:</w:t>
        <w:br/>
        <w:t>• Ravate Professionnel (RCS No. 448 753 780),</w:t>
        <w:br/>
        <w:t>• Ravate Distribution (RCS B No. 401 506 571 as the parent company of Ravate Professionnel),</w:t>
        <w:br/>
        <w:t>• Ets IA Ravate (RCS B 313 886 467 as the parent company of Ravate Distribution),</w:t>
        <w:br/>
        <w:t>• Sermétal Réunion (RCS B No. 389 489 824),</w:t>
        <w:br/>
        <w:t>• KDI Davum (RCS B No. 325 666 584),</w:t>
        <w:br/>
        <w:t>• KDI (RCS B No. 352 645 501 as the parent company of KDI Davum),</w:t>
        <w:br/>
        <w:t>• Klöckner Distribution Industrielle (RCS B 542 086 350 as the parent company of KDI):</w:t>
        <w:br/>
        <w:t>for having participated in practices prohibited by Article L. 420-1 of the Commercial Code on the territory of the island of Réunion:</w:t>
        <w:br/>
        <w:t>• by agreeing on the prices and sales conditions of welded mesh in the upstream market for the marketing of processed products to traders and in the downstream market for resale, between March 2004 and July 2005;</w:t>
        <w:br/>
        <w:t>• by coordinating, between May and July 2008, on the volumes of welded mesh that Sermétal committed to deliver to resellers.</w:t>
        <w:br/>
        <w:t>These practices aimed to and resulted in limiting competition in the upstream market for the marketing of processed products to traders and in the downstream market for resale.</w:t>
      </w:r>
    </w:p>
    <w:p>
      <w:r>
        <w:t>2. ALLEGATION NO. 2</w:t>
      </w:r>
    </w:p>
    <w:p>
      <w:r>
        <w:t>166. The following companies are accused:</w:t>
        <w:br/>
        <w:t>• Ravate Professionnel (RCS No. 448 753 780),</w:t>
        <w:br/>
        <w:t>• Ets IA Ravate (RCS B 313 886 467 as author),</w:t>
        <w:br/>
        <w:t>• Ravate Distribution (RCS B No. 401 506 571 as the parent company of Ravate Professionnel),</w:t>
        <w:br/>
        <w:t>• Sermétal Réunion (RCS B No. 389 489 824),</w:t>
        <w:br/>
        <w:t>• Arma Sud Réunion (RCS No. 487 675 571),</w:t>
        <w:br/>
        <w:t>• Réunion Armatures (RCS No. 331 179 911),</w:t>
        <w:br/>
        <w:t>• Mr. Maurice Picard and Mr. Michel Chavaux in their capacity as judicial administrators of the company Réunion Armatures (SCM Chavaux Picard RCS D 488 588 799),</w:t>
        <w:br/>
        <w:t>• Mr. Laurent Hirou in his capacity as liquidator of the company Réunion Armatures (SELARL Hirou RCS D 418 195 582):</w:t>
        <w:br/>
        <w:t>for having, on the territory of the island of Réunion, participated between June 2006 and April 2007 in practices prohibited by Article L. 420-1 of the Commercial Code in the markets for the processing of welded mesh, by agreeing on the modalities of production of welded mesh and on market allocation.</w:t>
        <w:br/>
        <w:t>These practices aimed to and resulted in limiting competition in the upstream market for the marketing of processed products to traders and in the downstream market for resale.</w:t>
      </w:r>
    </w:p>
    <w:p>
      <w:r>
        <w:t>3. ALLEGATION NO. 3</w:t>
      </w:r>
    </w:p>
    <w:p>
      <w:r>
        <w:t>167. The following companies are accused:</w:t>
        <w:br/>
        <w:t>• Sermétal Réunion (RCS B No. 389 489 824),</w:t>
        <w:br/>
        <w:t>• Arma Sud Réunion (RCS No. 487 675 571):</w:t>
        <w:br/>
        <w:t>for having, during February 2007, on the territory of the island of Réunion, participated in practices prohibited by Article L. 420-1 of the Commercial Code in the upstream market for trading of welded mesh, by allocating customers and agreeing on the pricing conditions practiced between processors and traders.</w:t>
        <w:br/>
        <w:t>These practices aimed to and resulted in limiting competition in the upstream market for the marketing of processed products and in the downstream market for resale.</w:t>
      </w:r>
    </w:p>
    <w:p>
      <w:r>
        <w:rPr>
          <w:b/>
        </w:rPr>
        <w:t>[Pages 34–36]</w:t>
      </w:r>
    </w:p>
    <w:p>
      <w:r>
        <w:t>4. ALLEGATION NO. 4</w:t>
      </w:r>
    </w:p>
    <w:p>
      <w:r>
        <w:t>168. The following companies are accused:</w:t>
        <w:br/>
        <w:t>• Arma Sud Réunion (RCS No. 487 675 571),</w:t>
        <w:br/>
        <w:t>• Réunion Armatures (RCS No. 331 179 911),</w:t>
        <w:br/>
        <w:t>• Me Maurice Picard and Me Michel Chavaux in their capacity as judicial administrators of the company Réunion Armatures (SCM Chavaux Picard RCS D 488 588 799),</w:t>
        <w:br/>
        <w:t>• Me Laurent Hirou in his capacity as liquidator of the company Réunion Armatures (SELARL Hirou RCS D 418 195 582):</w:t>
        <w:br/>
        <w:t>of having, between May 2006 and June 2008, on the territory of the island of Réunion, participated in practices prohibited by Article L. 420-1 of the Commercial Code in the market for the production of metal reinforcements, for the purpose of dividing the market. These practices aimed to and resulted in limiting competition in the market for the resale of welded mesh as well as in the upstream market for their production.</w:t>
      </w:r>
    </w:p>
    <w:p>
      <w:r>
        <w:t>5. ALLEGATION NO. 5</w:t>
      </w:r>
    </w:p>
    <w:p>
      <w:r>
        <w:t>169. The following companies are accused:</w:t>
        <w:br/>
        <w:t>• C. Steinweg (RCS B 438 026 551),</w:t>
        <w:br/>
        <w:t>• C. Steinweg Belgium N.V. (BE 0404 549 287, as the parent company of C. Steinweg),</w:t>
        <w:br/>
        <w:t>• Mer Union NV (BE 0879 338 454),</w:t>
        <w:br/>
        <w:t>• KDI Davum (RCS B 325 666 584),</w:t>
        <w:br/>
        <w:t>• KDI (RCS B 352 645 501 as the parent company of KDI Davum),</w:t>
        <w:br/>
        <w:t>• Klöckner Distribution Industrielle (RCS B 542 086 350 as the parent company of KDI),</w:t>
        <w:br/>
        <w:t>• Ravate Professionnel (RCS 448 753 780),</w:t>
        <w:br/>
        <w:t>• Ravate Distribution (RCS B 401 506 571 as the parent company of Ravate Professionnel),</w:t>
        <w:br/>
        <w:t>• Ets IA Ravate (RCS B 313 886 467 as the parent company of Ravate Distribution),</w:t>
        <w:br/>
        <w:t>• Sermétal Réunion (RCS B 389 489 824),</w:t>
        <w:br/>
        <w:t>• Organisation Européenne de Transport Internationaux (Organitrans RCS B 702001 652):</w:t>
        <w:br/>
        <w:t>of having, between June 2005 and March 2011, on the territory of the island of Réunion, participated in a complex and continuous agreement prohibited by Article L. 420-1 of the Commercial Code in the markets of importation, trading, and resale of welded mesh. This agreement is characterized by a set of concerted practices aimed at preventing companies outside the agreement from developing in the downstream market for the resale of welded mesh. This singular objective characterizes the existence of an overarching plan of an anti-competitive nature. These practices aimed to and resulted in limiting competition in the market for the resale of welded mesh as well as in the upstream market for their production and importation.</w:t>
      </w:r>
    </w:p>
    <w:p>
      <w:r>
        <w:t>6. IMPLEMENTATION OF SECTION III OF ARTICLE L. 464-2 OF THE COMMERCIAL CODE</w:t>
      </w:r>
    </w:p>
    <w:p>
      <w:r>
        <w:t>170. The company Arma Sud, recipient of the statement of objections, sought the benefit of the provisions of Section III of Article L. 464-2 of the Commercial Code, in its version prior to Law No. 2015-990 of August 6, 2015, according to which "when an organization or a company does not contest the reality of the objections notified to it, the general rapporteur may propose to the Competition Authority, which hears the parties and the Government Commissioner without prior establishment of a report, to impose the monetary penalty provided for in I, taking into account the absence of contestation. In this case, the maximum amount of the penalty incurred is reduced by half. When the company or organization also commits to modifying its behavior for the future, the general rapporteur may propose to the Competition Authority to take this into account as well in determining the amount of the penalty."</w:t>
      </w:r>
    </w:p>
    <w:p>
      <w:r>
        <w:t>171. The implementation of these provisions led to the establishment of a report dated January 29, 2015, by which the interested company declared that it did not contest the notified objections, specifically objections No. 2, 3, and 4.</w:t>
      </w:r>
    </w:p>
    <w:p>
      <w:r>
        <w:t>172. To take into account the non-contestation of the objections, the deputy general rapporteur committed to proposing to the board that the monetary penalty incurred be reduced by 10% compared to the amount that would normally have been imposed.</w:t>
      </w:r>
    </w:p>
    <w:p>
      <w:r>
        <w:t>II. Discussion</w:t>
      </w:r>
    </w:p>
    <w:p>
      <w:r>
        <w:t>A. ON THE EXCESSIVE DURATION OF THE PROCEDURE</w:t>
      </w:r>
    </w:p>
    <w:p>
      <w:r>
        <w:t>173. The companies of the Ravate group believe that the duration of the procedure, particularly that between the date of referral to the Authority, April 8, 2010, and the date of notification of the objections, November 20, 2014, is excessive. The parties argue that other, more complex cases have been handled in a shorter timeframe (case "Orange Caraïbe," decision No. 09-D-36 of December 9, 2009, by the Competition Authority).</w:t>
      </w:r>
    </w:p>
    <w:p>
      <w:r>
        <w:t>174. However, it follows from consistent case law (ruling of the Paris Court of Appeal, May 6, 2008, Ciments Corse page 5 and Cass. Com. March 6, 2007, Bulletin 2007, IV, No. 77) that the assessment of the duration of a procedure does not derive from comparisons of the durations of investigations of different cases, but must be assessed in light of the scope and complexity of the procedure in question.</w:t>
      </w:r>
    </w:p>
    <w:p>
      <w:r>
        <w:t>175. Furthermore, it is the responsibility of each party accused to provide evidence of a concrete, effective, and irreparable violation of its rights of defense due to the excessive duration of the procedure (ruling of the Paris Court of Appeal, Beauté prestige international, RG No. 2010/23945, page 18).</w:t>
      </w:r>
    </w:p>
    <w:p>
      <w:r>
        <w:t>176. Since the companies of the Ravate group do not provide any concrete elements demonstrating how their rights of defense have suffered an irreparable infringement due to the elapsed time between the date of referral to the Authority and the date of notification of the objections, their arguments must be rejected.</w:t>
      </w:r>
    </w:p>
    <w:p>
      <w:r>
        <w:t>B. ON THE MARKETS CONCERNED</w:t>
      </w:r>
    </w:p>
    <w:p>
      <w:r>
        <w:t>177. It follows from the decision-making practice of the Authority and case law that when "the practices (...) are sought under the prohibition of agreements, it is not necessary to define the market precisely, as in the case of abuse of dominant position, as long as the sector and the markets have been sufficiently identified to allow for the qualification of the practices that have been observed and to attribute them to the operators who implemented them" (decision No. 11-D-17, paragraph 334, confirmed by the Paris Court of Appeal, January 30, 2014).</w:t>
      </w:r>
    </w:p>
    <w:p>
      <w:r>
        <w:t>178. It is within this limit that the markets concerned by the pursued practices will be identified below.</w:t>
      </w:r>
    </w:p>
    <w:p>
      <w:r>
        <w:t>1. MARKETS FOR PRODUCTS</w:t>
      </w:r>
    </w:p>
    <w:p>
      <w:r>
        <w:t>179. The products concerned by the practices are welded mesh and metal reinforcements. As mentioned above (paragraphs 6 to 13), these two types of products correspond to different uses and could constitute distinct markets.</w:t>
      </w:r>
    </w:p>
    <w:p>
      <w:r>
        <w:t>180. For each of the two products, it is possible to distinguish at least two markets:</w:t>
        <w:br/>
        <w:t>- an upstream market where the supply of finished products meets the demand of traders who resell these finished products to craftsmen or construction companies: it competes for the supply of finished products between transformers, on one hand, and importers, on the other;</w:t>
        <w:br/>
        <w:t>- a downstream resale market where the supply of traders/resellers meets final demand.</w:t>
      </w:r>
    </w:p>
    <w:p>
      <w:r>
        <w:t>181. Finally, the Authority notes that the production and marketing chain for these two products is organized in the same way: importation of finished or semi-finished products by transport intermediaries, possible transformation into finished products by importers/transformers, and trading or resale of finished products by traders/resellers.</w:t>
      </w:r>
    </w:p>
    <w:p>
      <w:r>
        <w:t>2. GEOGRAPHICAL DELIMITATION OF MARKETS</w:t>
      </w:r>
    </w:p>
    <w:p>
      <w:r>
        <w:t>182. The geographical market includes the territory on which the companies concerned are engaged in the supply of the goods and services in question, where the conditions of competition are sufficiently homogeneous and which can be distinguished from areas...</w:t>
      </w:r>
    </w:p>
    <w:p>
      <w:r>
        <w:rPr>
          <w:b/>
        </w:rPr>
        <w:t>[Pages 37–39]</w:t>
      </w:r>
    </w:p>
    <w:p>
      <w:r>
        <w:t>2. GEOGRAPHICAL DELIMITATION OF MARKETS</w:t>
      </w:r>
    </w:p>
    <w:p>
      <w:r>
        <w:t>182. The geographical market includes the territory in which the companies concerned are engaged in the offering of the goods and services in question, where the conditions of competition are sufficiently homogeneous and which can be distinguished from neighboring geographical areas because, in particular, the conditions of competition differ appreciably there (Court of Appeal of Paris, judgment of March 23, 2010, page 7).</w:t>
      </w:r>
    </w:p>
    <w:p>
      <w:r>
        <w:t>183. The particularity of the Reunionese territory has already been taken into account in a decision of the Authority concerning the port handling sector in Reunion (decision No. 11-D-01 of the Competition Authority, paragraphs 97 and 98): "Both the decision-making practice at the national level and at the community level defined the relevant geographical territory as an area where the 'conditions of competition' are 'sufficiently homogeneous to be distinguished from neighboring areas' (...) the specificity of handling services, linked to the insular nature of Reunion, allows the relevant market to be defined as that of container handling in the port of Reunion."</w:t>
      </w:r>
    </w:p>
    <w:p>
      <w:r>
        <w:t>184. The specificity of the territory concerned also emerges from the fiscal particularities and the importance of transportation costs borne by imports. These points were raised by the Competition Authority in its opinion No. 09-A-45 regarding the mechanisms of importation and distribution of consumer goods in the overseas departments (point 43): "The price differences observed between the DOM and the mainland can therefore, in part, result from the transfer costs (or 'approach costs') of products to these territories, whether they are transportation costs or customs duties."</w:t>
      </w:r>
    </w:p>
    <w:p>
      <w:r>
        <w:t>185. It follows from the above considerations that the geographical market concerned by the practices in question is that corresponding to the territory of Reunion. Indeed, the insular character and the specific system of customs duties show that the market corresponding to the territory "of the island of Reunion" presents particularities that distinguish it from the metropolitan territory.</w:t>
      </w:r>
    </w:p>
    <w:p>
      <w:r>
        <w:t>186. Ultimately, the markets concerned by the practices can be defined in this case as follows:</w:t>
        <w:br/>
        <w:t>- the upstream markets (transformation/importation) and downstream (resale) of welded mesh in Reunion;</w:t>
        <w:br/>
        <w:t>- the upstream markets (transformation/importation) and downstream (resale) of metal reinforcements in Reunion.</w:t>
      </w:r>
    </w:p>
    <w:p>
      <w:r>
        <w:t>187. It follows that the practices concerned the market for welded mesh and metal reinforcements in the French territory of Reunion.</w:t>
      </w:r>
    </w:p>
    <w:p>
      <w:r>
        <w:t>C. ON THE MERITS OF THE NOTIFIED ALLEGATIONS</w:t>
      </w:r>
    </w:p>
    <w:p>
      <w:r>
        <w:t>1. ON THE CONSEQUENCES OF THE IMPLEMENTATION OF THE PROCEDURE OF NON-CONTESTATION OF ALLEGATIONS</w:t>
      </w:r>
    </w:p>
    <w:p>
      <w:r>
        <w:t>188. The organization or company that chooses to seek the benefit of the implementation of Section III of Article L. 464-2 of the Commercial Code, in its version prior to August 6, 2015, must comply with the conditions imposed in this regard, by not contesting the reality of the allegations that have been notified to it.</w:t>
      </w:r>
    </w:p>
    <w:p>
      <w:r>
        <w:t>189. The interested party thus waives contesting the materiality of all the practices referred to in the notification of allegations, the qualification that has been given in light of the provisions of Union law and the Commercial Code, as well as its liability in the implementation of these practices (judgment of the Court of Appeal of Paris of March 29, 2012, Lacroix Signalisation e.a., No. 2011/01228, page 23). This waiver must be clear, complete, and devoid of ambiguity (decision No. 06-D-09 of April 11, 2006, concerning practices implemented in the door manufacturing sector, paragraph 303, and decision No. 10-D-39 of December 22, 2010, concerning practices implemented in the vertical road signage sector, paragraph 425).</w:t>
      </w:r>
    </w:p>
    <w:p>
      <w:r>
        <w:t>190. The waiver to contest the allegations is sufficient to allow the Authority to consider that all the infractions in question are established with respect to the parties that have made this procedural choice. Only the question of the participation in the anti-competitive practices of the parties who have not waived contesting the allegations should be discussed (see, in this sense, judgment of the Court of Appeal of Paris of January 26, 2010, Adecco France e.a., RG No. 2009/03532, page 10, and on appeal judgment of the Court of Cassation of March 29, 2011, Manpower France e.a., No. 10-12913; see also decisions No. 04-D-42 concerning practices implemented in the context of the restoration market of the spire of the cathedral of Tréguier, paragraph 12, and No. 11-D-07 of February 24, 2011, concerning practices implemented in the sector of painting works of metal infrastructures, paragraph 113).</w:t>
      </w:r>
    </w:p>
    <w:p>
      <w:r>
        <w:t>191. However, as indicated in the procedural communication of February 10, 2012, concerning the procedure of non-contestation of allegations, “[w]hen it considers that particular circumstances justify it, the Authority may nevertheless be led not to retain all or part of one or more allegations, notwithstanding the fact that they have or have not been contested” (point 42 of the communication).</w:t>
      </w:r>
    </w:p>
    <w:p>
      <w:r>
        <w:t>2. ON ALLEGATIONS NO. 1 AND NO. 3</w:t>
      </w:r>
    </w:p>
    <w:p>
      <w:r>
        <w:t>a) On Allegation No. 1</w:t>
      </w:r>
    </w:p>
    <w:p>
      <w:r>
        <w:t>192. Allegation No. 1, as notified, comprises two distinct branches. One concerns practices related to the prices and conditions of sale of welded mesh in the upstream market of the marketing of welded mesh to traders and in the downstream market of resale, occurring between March 2004 and July 2005. The other concerns the volumes of welded mesh that Sermétal committed to deliver to the resellers, between May and July 2008.</w:t>
      </w:r>
    </w:p>
    <w:p>
      <w:r>
        <w:t>193. A separate analysis of each of these branches is necessary.</w:t>
      </w:r>
    </w:p>
    <w:p>
      <w:r>
        <w:t>On the first branch of Allegation No. 1</w:t>
      </w:r>
    </w:p>
    <w:p>
      <w:r>
        <w:t>194. The first branch of Allegation No. 1 concerns a consultation regarding the prices and conditions of sale of welded mesh in the upstream market of the marketing of processed products to traders and in the downstream market of resale, from March 2004 to July 2005.</w:t>
      </w:r>
    </w:p>
    <w:p>
      <w:r>
        <w:t>195. However, ten years have passed since the end of the facts constituting the infraction, without the Authority having ruled on it. In these conditions, it must be noted that the ten-year statute of limitations for the facts, in accordance with Article L. 462-7 of the Commercial Code, is acquired.</w:t>
      </w:r>
    </w:p>
    <w:p>
      <w:r>
        <w:t>196. The first branch of the first allegation will therefore be dismissed.</w:t>
      </w:r>
    </w:p>
    <w:p>
      <w:r>
        <w:t>On the second branch of Allegation No. 1</w:t>
      </w:r>
    </w:p>
    <w:p>
      <w:r>
        <w:t>197. The second branch of Allegation No. 1 relates to a consultation, between May and July 2008, on the volumes of welded mesh that Sermétal committed to deliver to the resellers.</w:t>
      </w:r>
    </w:p>
    <w:p>
      <w:r>
        <w:t>198. It must be noted that the investigation services base the proof of the existence of this practice on the following elements:</w:t>
        <w:br/>
        <w:t>- an internal document from KDI Davum dated May 13, 2008 (page 1448);</w:t>
        <w:br/>
        <w:t>- an email dated July 15, 2008, between an employee of Sermétal and an employee of the Ravate group regarding the allocation key for the delivery grids assigned to the 3 main traders;</w:t>
        <w:br/>
        <w:t>- the transmission slip accompanying this email indicating: “I intervened mainly because Sermétal allocated us the same daily tonnage as Mogalia while Mogalia buys from Arma Sud and in times of crisis they have preferential treatment.” (page 1051)</w:t>
      </w:r>
    </w:p>
    <w:p>
      <w:r>
        <w:t>199. However, these isolated elements are not sufficient to demonstrate a market-sharing practice.</w:t>
      </w:r>
    </w:p>
    <w:p>
      <w:r>
        <w:t>b) On Allegation No. 3</w:t>
      </w:r>
    </w:p>
    <w:p>
      <w:r>
        <w:t>200. Allegation No. 3 concerns a customer allocation agreement between Sermétal and Arma Sud, in February 2007, as well as an agreement regarding the pricing conditions proposed to Mogamat.</w:t>
      </w:r>
    </w:p>
    <w:p>
      <w:r>
        <w:t>201. However, it should be noted that the only document in the file supporting this allegation is an internal note from Sermétal dated February 19, 2007, which states the following: “A solution could involve an agreement between Arma Sud and Mogalia. Of course, we will not be able to recover the tonnages manufactured and delivered by Arma Sud; but if we can have a coordinated pricing policy with Arma Sud that would sell to Mogalia at the price levels practiced at Mogalia by Sermétal, we can avoid: a price war between the two companies, the collapse of the market in terms of pricing, hostile reactions from the Ravate and Davum groups. To do this, it will be necessary to resolve the import issues of Mogalia and in this case, part of the tonnages sold by Arma Sud to Mogalia would be taken from imports. H... and I had a meeting with A... who seems eager to resolve this matter in this perspective.”</w:t>
      </w:r>
    </w:p>
    <w:p>
      <w:r>
        <w:t>202. These elements do not allow for the establishment with certainty of the existence of a mutual agreement between the two companies. No other element in the file corroborates the existence of a mutual agreement or establishes that the statements asserting that Mr. A..., founder of Arma Sud, was “eager to resolve this matter in this perspective” (page 328) led to an anti-competitive agreement.</w:t>
      </w:r>
    </w:p>
    <w:p>
      <w:r>
        <w:t>203. The Authority also observes that until the end of 2007, Mogamat primarily sourced welded mesh from Sermétal (page 1728). This situation reversed starting in 2008, when Arma Sud entered the welded mesh market.</w:t>
      </w:r>
    </w:p>
    <w:p>
      <w:r>
        <w:rPr>
          <w:b/>
        </w:rPr>
        <w:t>[Pages 40–42]</w:t>
      </w:r>
    </w:p>
    <w:p>
      <w:r>
        <w:t>c) Conclusion on allegations No. 1 and No. 3</w:t>
      </w:r>
    </w:p>
    <w:p>
      <w:r>
        <w:t>204. For all the reasons set out above, the practices referred to in the first part of allegation No. 1 are time-barred, and the practices referred to in the second part of allegation No. 1 and allegation No. 3 are not established. Consequently, there is no need to examine the arguments of the defendants regarding an alleged violation of the principle of non bis in idem due to a potential confusion between, on the one hand, allegations No. 1 and 3 and, on the other hand, allegation No. 5.</w:t>
      </w:r>
    </w:p>
    <w:p>
      <w:r>
        <w:t>3. ON ALLEGATIONS NO. 2 AND NO. 4</w:t>
      </w:r>
    </w:p>
    <w:p>
      <w:r>
        <w:t>205. First, it is necessary to recall the principles that guide the qualification of collusive practices (a) and secondly, to analyze their application to the case at hand (b).</w:t>
      </w:r>
    </w:p>
    <w:p>
      <w:r>
        <w:t>a) Reminder of the principles</w:t>
      </w:r>
    </w:p>
    <w:p>
      <w:r>
        <w:t>On the existence of a meeting of minds</w:t>
      </w:r>
    </w:p>
    <w:p>
      <w:r>
        <w:t>206. Article L. 420-1 of the Commercial Code prohibits concerted actions, agreements, express or tacit understandings between companies when they have the object or may have the effect of preventing, restricting, or distorting competition in a market.</w:t>
      </w:r>
    </w:p>
    <w:p>
      <w:r>
        <w:t>207. The Authority's decision-making practice and case law consider that a collusion is established when the parties have freely expressed a common intention to behave in a certain way in the market. It is not necessary for it to be put in writing or to comply with any particular formalism, and it is not mandatory for contractual sanctions or coercive measures to be provided. A collusion may be express or may arise implicitly from the behavior of the parties, as a course of conduct may be evidence of collusion.</w:t>
      </w:r>
    </w:p>
    <w:p>
      <w:r>
        <w:t>208. The existence of a collusion implies an agreement of wills between distinct companies. In its decision No. 06-D-26 of September 15, 2006, the Competition Council recalled that "in the absence of wills that would be sufficiently autonomous to manifest an agreement, the coordination policies of the subsidiaries of the same group, known or unknown to customers, as they concern the relationships between companies of the group, are therefore excluded from the scope of the provisions relating to the prohibition of collusions in a case such as that of the present case."</w:t>
      </w:r>
    </w:p>
    <w:p>
      <w:r>
        <w:t>On the anti-competitive object of market-sharing practices</w:t>
      </w:r>
    </w:p>
    <w:p>
      <w:r>
        <w:t>209. Article L. 420-1 of the Commercial Code expressly prohibits concerted actions, agreements, express or tacit understandings between companies when they have the object or may have the effect of preventing, restricting, or distorting competition in a market, particularly when they aim to obstruct price setting by the free play of the market by artificially favoring their increase or decrease or by limiting or controlling production. The Authority's decision-making practice has repeatedly considered that market-sharing agreements (decision No. 08-D-33 of December 16, 2008, of the Competition Council) or agreements on prices (decision No. 12-D-08 of March 6, 2012, of the Competition Authority), practices cited in Article L. 420-1, are contrary to competition rules by their very object.</w:t>
      </w:r>
    </w:p>
    <w:p>
      <w:r>
        <w:t>210. Thus, in decision No. 07-D-21 of June 26, 2007 ("laundry rental and maintenance"), the Competition Council considered that "collusions between competitors, and particularly those aimed at market or customer sharing, are considered by competition authorities as unjustifiable by nature."</w:t>
      </w:r>
    </w:p>
    <w:p>
      <w:r>
        <w:t>Proof of the agreement of wills</w:t>
      </w:r>
    </w:p>
    <w:p>
      <w:r>
        <w:t>211. In a ruling of September 16, 2010, Raffali &amp; Cie (No. 2009/24813, page 7), the Paris Court of Appeal recalled that "in the absence of material evidence that is self-sufficient, an anti-competitive practice can be established by a set of serious, precise, and consistent indicators constituted by the convergence of various elements collected during the investigation."</w:t>
      </w:r>
    </w:p>
    <w:p>
      <w:r>
        <w:t>212. The proof of the agreement of wills can therefore be provided by documentary evidence (internal company documents, meeting minutes, etc.) that the company can supplement with written explanations or oral statements. To assess the probative value of a statement or document, it is necessary, drawing on what European courts consider: "first to verify the plausibility of the information contained therein. It is then necessary to take into account, in particular, the origin of the document, the circumstances of its preparation, its recipient, and to ask whether, based on its content, it seems sensible and reliable" (General Court, October 25, 2005, Groupe Danone, T 38/02).</w:t>
      </w:r>
    </w:p>
    <w:p>
      <w:r>
        <w:t>213. As the Court of Cassation recalled in a ruling of December 8, 1992, Etablissements Phibor (No. 1894), "it is less the intrinsic value of each indicator taken in isolation that is decisive than the persuasive force that arises, at the end of the adversarial debate, from the gathering of all the indicators."</w:t>
      </w:r>
    </w:p>
    <w:p>
      <w:r>
        <w:t>214. Furthermore, a document regularly seized, regardless of where it was seized, is enforceable against the company that drafted it, the one that received it, and those mentioned therein and can be used as evidence by comparison with other consistent indicators of a consultation or exchange of information between companies (ruling of the Paris Court of Appeal of December 18, 2001, Bajus Transport, No. 2001/09043).</w:t>
      </w:r>
    </w:p>
    <w:p>
      <w:r>
        <w:t>215. The necessary concurrence of wills to incriminate a company for collusion exists as soon as participation in a meeting reflects adherence to a collective action. The Paris Court of Appeal (1st Chamber, Section H, ruling of July 2, 2003) thus ruled that "a horizontal or vertical collusion is constituted as soon as one of these types of meetings aimed at organizing the direct or indirect sharing between two or more companies of a market has taken place."</w:t>
      </w:r>
    </w:p>
    <w:p>
      <w:r>
        <w:t>216. In this context, mere presence at an anti-competitive meeting is sufficient to demonstrate a company's participation in the collusion (decision No. 06-D-09 of the Competition Council, paragraph 316): "Participation in consultation meetings, during which information on prices or product volumes is exchanged between competitors, is sufficient to establish the necessary concurrence of wills for the qualification of a collusion."</w:t>
      </w:r>
    </w:p>
    <w:p>
      <w:r>
        <w:t>217. Moreover, a company cannot challenge its acquiescence to the pursued practices on the grounds that its participation in the meetings was purely passive (ruling of the Paris Court of Appeal of February 25, 2009, confirming in this regard decision No. 07-D-48, page 9).</w:t>
      </w:r>
    </w:p>
    <w:p>
      <w:r>
        <w:t>218. Finally, the Competition Authority regularly recalls that the absence of implementation of the collusion is an element to be taken into account, not to qualify the infringement but to establish the amount of the sanction (Decision of the Competition Council No. 11-D-17 of December 8, 2011, point 490; Paris Court of Appeal, January 29, 2008, page 18).</w:t>
      </w:r>
    </w:p>
    <w:p>
      <w:r>
        <w:t>On the proof of participation in a concerted practice</w:t>
      </w:r>
    </w:p>
    <w:p>
      <w:r>
        <w:t>219. Regarding the proof of a company's participation in a horizontal collusion, it should be recalled that a company must rigorously refrain from participating in direct or indirect contacts with its competitors with a view to exchanging information about their commercial policies. Participation in even one of these meetings, even if passive, is indeed sufficient to reinforce the mechanism of collusion: on the one hand, it informs about the commercial behavior that other actors have decided to adopt in the market, whereas the autonomy required by competition between companies implies that they remain uncertain about the strategies of their competitors; on the other hand, it allows more active participants to anticipate that the absence of opposition from the company in question will not disrupt the collusive play (decision No. 07-D-48 of the Competition Council of December 18, 2007, cited above, paragraph 180, confirmed by ruling of the Paris Court of Appeal of February 25, 2009, cited above, page 9; see also the aforementioned ruling of the Court of Justice of June 4, 2009, T-Mobile Netherlands e.a., C-8/08, Rec. p. I-04529, point 60).</w:t>
      </w:r>
    </w:p>
    <w:p>
      <w:r>
        <w:t>220. The liability of a specific company is thus validly retained when it has participated in meetings with knowledge of their anti-competitive object. Its more or less frequent attendance at these meetings, the duration of its participation in the collusion, as well as the more or less complete implementation of the agreed measures may have consequences not on the existence of its liability, but on the extent of it and therefore on the level of the sanction (see, in this sense, the ruling of the Court of Justice Dansk Rørindustri e.a./Commission, cited above, point 145).</w:t>
      </w:r>
    </w:p>
    <w:p>
      <w:r>
        <w:t>221. Furthermore, according to consistent case law, as soon as a company participates, even without taking an active part, in meetings between companies with an anti-competitive object and does not publicly distance itself from the content of those meetings, thereby leading other participants to believe that it agrees with the outcome of the meetings and will comply with it, it can be considered established that it participates in the collusion resulting from said meetings (rulings of the Court of First Instance of December 17, 1991, Hercules Chemicals/Commission, T-7/89, Rec.p. II-1711, point 232, of March 10, 1992, Solvay/Commission, T-12/89, Rec. p. II-907, point 98, of April 6, 1995, Tréfileurope/Commission, T-141/89, Rec. p. II-791, points 85 and 86, and of March 20, 2002, T-21/99, Dansk Rorindustri/Commission, Rec. 2002, p.II-1681, points 41 to 56; Sumitomo Metal Industries Ltd and Nippon Steel Corp, joined cases C-403/04 P and C-405/04 P).</w:t>
      </w:r>
    </w:p>
    <w:p>
      <w:r>
        <w:t>b) Authority's Assessment</w:t>
      </w:r>
    </w:p>
    <w:p>
      <w:r>
        <w:t>222. The practices referred to in allegations No. 2 and 4 present identical characteristics. Thus, they will be analyzed jointly in the following developments.</w:t>
      </w:r>
    </w:p>
    <w:p>
      <w:r>
        <w:t>223. It should be noted that, by minutes of January 29, 2015, Arma Sud committed not to contest the allegations that were notified to it.</w:t>
      </w:r>
    </w:p>
    <w:p>
      <w:r>
        <w:t>224. Allegations No. 2 and 4 are therefore established against it.</w:t>
      </w:r>
    </w:p>
    <w:p>
      <w:r>
        <w:t>225. However, it remains necessary to demonstrate the individual participation in this infringement of each of the parties that did not choose the procedural option of not contesting the allegations (ruling of the Court of Cassation, Manpower France e.a., cited above, p. 5).</w:t>
      </w:r>
    </w:p>
    <w:p>
      <w:r>
        <w:rPr>
          <w:b/>
        </w:rPr>
        <w:t>[Pages 43–45]</w:t>
      </w:r>
    </w:p>
    <w:p>
      <w:r>
        <w:t>226. In this case, it concerns Sermétal and the companies of the Ravate group, which contested the allegations.</w:t>
      </w:r>
    </w:p>
    <w:p>
      <w:r>
        <w:t>227. The practices pursued under allegations No. 2 and 4 fall under the same typology of agreement. Both allegations denounce a market allocation agreement specifically reserving the relationships with the downstream market of traders and resellers exclusively to the companies Sermétal and Réunion Armatures. Allegation No. 2 concerns the welded mesh sector, while allegation No. 4 concerns the metal reinforcement sector.</w:t>
      </w:r>
    </w:p>
    <w:p>
      <w:r>
        <w:t>Sermétal</w:t>
      </w:r>
    </w:p>
    <w:p>
      <w:r>
        <w:t>228. Sermétal contests having participated in the practice referred to in allegation No. 2.</w:t>
      </w:r>
    </w:p>
    <w:p>
      <w:r>
        <w:t>229. It asserts, firstly, that "the attempt to reach an agreement cannot be confused with the agreement itself" (page 9064). Sermétal notably refers in this regard to a ruling by the Paris Court of Appeal rendered in the ready-mixed concrete case (ruling of April 9, 2002, BOCCRF No. 10 of July 24, 2002).</w:t>
      </w:r>
    </w:p>
    <w:p>
      <w:r>
        <w:t>230. However, contrary to what it claims, the parties went well beyond the "attempt at an agreement" and instead reached an explicit consensus. The documents in the file, particularly the report dated March 19, 2007, drafted by Mr. Z..., the letter from Mr. C... to Mr. Z... dated March 20, 2007, and the letter from Mr. Z... to Mr. C... dated April 3, 2007, indicate an agreement among the participants regarding the role reserved for Arma Sud in the economic chain of welded mesh and metal reinforcements in Réunion.</w:t>
      </w:r>
    </w:p>
    <w:p>
      <w:r>
        <w:t>231. The existence of a formal agreement is therefore established with respect to Sermétal.</w:t>
      </w:r>
    </w:p>
    <w:p>
      <w:r>
        <w:t>232. Secondly, Sermétal contests the anti-competitive purpose of the meetings. The creation of Arma Sud was initially intended "to establish itself as a subcontractor" for Réunion Armatures "until the end of the Tamarins road project" (page 4740). Subsequently, Arma Sud aimed to "develop in the market for welded mesh and thus become an alternative operator" (page 4740).</w:t>
      </w:r>
    </w:p>
    <w:p>
      <w:r>
        <w:t>233. However, the documents in the file establish the existence of an explicit agreement between Sermétal, Arma Sud, and the other participants in the collusion regarding a market organization for welded mesh in which Arma Sud would only operate as a subcontractor for Sermétal. In this regard, the fact that Arma Sud began selling welded mesh independently starting in 2008 is irrelevant to the qualification of the practices, as the period covered by allegation No. 2 ends in April 2007.</w:t>
      </w:r>
    </w:p>
    <w:p>
      <w:r>
        <w:t>234. Thirdly, Sermétal argues that in February 2007, Arma Sud no longer adhered to the agreements in question and instead represented direct competition in the welded mesh production sector (page 326).</w:t>
      </w:r>
    </w:p>
    <w:p>
      <w:r>
        <w:t>235. However, firstly, the practice pursued under allegation No. 2 consisted, as indicated in paragraph 71, of allowing Arma Sud to operate in the market only as a subcontractor for Sermétal. It did not aim to completely prohibit Arma Sud from producing welded mesh.</w:t>
      </w:r>
    </w:p>
    <w:p>
      <w:r>
        <w:t>236. Furthermore, the aforementioned internal note only indicates in very general and hypothetical terms that "the establishment of Arma Sud (...) should, (...), take 300 tons of market share monthly" (page 326). It is added further on, "This may be the lesser evil to avoid tougher competition from other groups."</w:t>
      </w:r>
    </w:p>
    <w:p>
      <w:r>
        <w:t>237. Moreover, the aforementioned letter dated April 3, 2007, confirmed that at that date, Arma Sud still intended to limit itself to the production of welded mesh, excluding the marketing of the latter, which was to be reserved for Sermétal. Therefore, at least until April 2007, Arma Sud continued to agree not to directly compete with Sermétal. Sermétal's argument will thus be rejected.</w:t>
      </w:r>
    </w:p>
    <w:p>
      <w:r>
        <w:t>238. In any case, concerning a market allocation agreement, anti-competitive by object, the more or less strict application of this agreement by the parties is of no consequence to the qualification of the practices.</w:t>
      </w:r>
    </w:p>
    <w:p>
      <w:r>
        <w:t>239. Finally, Sermétal claims it neither participated in nor was represented at the meeting of June 23, 2006. It asserts that A... represented "the Chong Fah Shen group" (page 9041) at these meetings. Furthermore, regarding the report of March 19, 2007, drafted by Mr. Z... (pages 761 to 771), Sermétal claims to have "demonstrated" that it "is not a party to this document or to the meetings it refers to (meetings of June 23, 2006, October 31, 2006, and December 11, 2006)" (page 9063). It argues that "the architects" of the PAR or "partners" of the PAR are not the companies themselves integrated into this PAR but its designers, thus highlighting its lack of participation in the practices as, according to the parties, the company "was not part of the reflections to which it could be subjected."</w:t>
      </w:r>
    </w:p>
    <w:p>
      <w:r>
        <w:t>240. However, the company Sermétal was indeed represented at all contacts and meetings noted under allegation No. 2, by its president at the time of the events, Mr. A..., as well as by Mr. Z..., who was an administrator and director of the company during the same period. In addition to the participation of these two individuals in the meetings, it was indeed the fate of Sermétal that was discussed during these exchanges.</w:t>
      </w:r>
    </w:p>
    <w:p>
      <w:r>
        <w:t>241. Thus, it emerges from the evidence presented above that Sermétal did participate in the practice referred to in allegation No. 2. It must therefore be held responsible for the entirety of the practice referred to in allegation No. 2 for the period from June 16, 2006, to April 3, 2007.</w:t>
      </w:r>
    </w:p>
    <w:p>
      <w:r>
        <w:t>Ravate Professionnel</w:t>
      </w:r>
    </w:p>
    <w:p>
      <w:r>
        <w:t>242. Ravate Professionnel argues, first of all, that it is not present in the market for the transformation of welded mesh, but rather in the downstream market of trading and resale. It claims that it cannot be reproached for practices in a market in which it has no economic activity. Thus, according to it, Mr. C... participated in the contacts pursued only as a shareholder of Sermétal, and not as a manager of Ravate Professionnel.</w:t>
      </w:r>
    </w:p>
    <w:p>
      <w:r>
        <w:t>243. The Court of Justice of the European Union, in its ruling of October 22, 2015, in the thermal stabilizers case, recalled that "Regarding [...] Article 81(1) EC, [...] it is important to note, first of all, that nothing in the wording of this provision indicates that the prohibition stated therein targets only the parties to such agreements or concerted practices that are active in the markets affected by them." (CJEU October 22, 2015, AC-Treuhand AG v. Commission, C-194/14 P, § 27).</w:t>
      </w:r>
    </w:p>
    <w:p>
      <w:r>
        <w:t>244. Similarly, under national law, the Competition Council also specified that in matters of collusion (point 34): "the fact that the company Socotec would not intervene directly in the market for the cable affected by the incriminated practices but only in a related market is of no consequence to the reality and imputability of the practice [...]" (decision No. 04-D-75 of December 22, 2004).</w:t>
      </w:r>
    </w:p>
    <w:p>
      <w:r>
        <w:t>245. In this case, all the documents used to support allegation No. 2, detailing the content of the illicit contacts, explicitly mention, on numerous occasions, the "Ravate group." There is therefore no ambiguity regarding the fact that, during these discussions, Mr. C... indeed represented Ravate Professionnel, and not Sermétal.</w:t>
      </w:r>
    </w:p>
    <w:p>
      <w:r>
        <w:t>246. Therefore, the fact that Ravate Professionnel was active, not in the market for the production of welded mesh, but only in the market for the resale of these products, is of no consequence to its participation in the collusion referred to in allegation No. 2.</w:t>
      </w:r>
    </w:p>
    <w:p>
      <w:r>
        <w:t>247. The companies of the Ravate group then emphasize that "the deterioration of relations between the Chong Fah Shen and Ravate groups" (page 9178) excluded any possibility of agreement. Sermétal made a similar argument (pages 9031 to 9045).</w:t>
      </w:r>
    </w:p>
    <w:p>
      <w:r>
        <w:t>248. However, contrary to what the accused parties claim, it emerges from the documents mentioned above that the participants wished to maintain a "solidarity of Reunionese companies" (page 665). Thus, the note of June 23, 2006, indicated for example that "only a very solid partnership between the Reunionese groups will protect against the major construction companies and their ability to introduce third parties to 'break' the markets" (page 665). The deterioration of relations between Arma Sud, on one hand, and Sermétal and Ravate on the other, is only established by the documents in the file during the year 2008, that is, after the period covered by allegation No. 2 (June 2006 to April 2007).</w:t>
      </w:r>
    </w:p>
    <w:p>
      <w:r>
        <w:t>249. The companies of the Ravate group finally consider that Mr. Z..., the general director of Sermétal and author of certain documents used to support allegation No. 2, was in a subordinate position to Mr. A..., who was at the time the president of Sermétal. Therefore, the reports drafted by him would only reflect the position of the Chong Fah Shen group (page 9178).</w:t>
      </w:r>
    </w:p>
    <w:p>
      <w:r>
        <w:t>250. Under competition law, a legal entity is responsible for acts committed by its representatives whether they act on behalf of the company or on their own account. It is the responsibility of the legal entity to ensure that all its employees and representatives do not engage in anti-competitive behavior (see Authority decision No. 15-D-19 of December 15, 2015, paragraph 942 and Paris Court of Appeal, January 30, 2014, pages 26 and 27).</w:t>
      </w:r>
    </w:p>
    <w:p>
      <w:r>
        <w:t>251. Consequently, since Mr. Z..., the general director of Sermétal at the time of the events, participated in the pursued contacts, it should be considered that he was acting on behalf of this company and not as a representative of the Chong Fah Shen group.</w:t>
      </w:r>
    </w:p>
    <w:p>
      <w:r>
        <w:t>252. The numerous meetings attended by all the companies allow for the establishment of a consensus around the activity of Arma Sud, in which all the present companies participated, and not just the Chong Fah Shen group (pages 325 to 330, 1035 and 1029).</w:t>
      </w:r>
    </w:p>
    <w:p>
      <w:r>
        <w:t>253. Thus, it emerges from the evidence presented above that Ravate Professionnel did indeed participate in the practice referred to in allegation No. 2. It must therefore be held responsible for the entirety of the practice referred to in allegation No. 2 for the period from June 16, 2006, to April 3, 2007.</w:t>
      </w:r>
    </w:p>
    <w:p>
      <w:r>
        <w:t>Ets IA Ravate</w:t>
      </w:r>
    </w:p>
    <w:p>
      <w:r>
        <w:t>254. In their response to the notification of objections, the companies of the Ravate group argue that the companies Ets IA Ravate and Ravate Professionnel cannot both be designated as authors of allegation No. 2, due to the capital links uniting them. Ets IA Ravate holds 100% of the capital of Ravate Distribution, which itself holds 100% of the capital of Ravate Professionnel. The parties emphasize in this regard that the notification of objections noted that Micab could not act independently of the companies Ravate Distribution, Ravate Professionnel, and Ets IA Ravate, being 100% owned...</w:t>
      </w:r>
    </w:p>
    <w:p>
      <w:r>
        <w:rPr>
          <w:b/>
        </w:rPr>
        <w:t>[Pages 46–48]</w:t>
      </w:r>
    </w:p>
    <w:p>
      <w:r>
        <w:t>Ravate Distribution, which itself holds 100% of the capital of Ravate Professionnel. The parties emphasize in this regard that the notification of objections noted that Micab could not act independently of the companies Ravate Distribution, Ravate Professionnel, and Ets IA Ravate, being 100% owned by the latter.</w:t>
      </w:r>
    </w:p>
    <w:p>
      <w:r>
        <w:t>The parties thus believe that the companies Ets IA Ravate and Ravate Professionnel should be considered as one and the same entity in the sense of competition law (page 9177).</w:t>
      </w:r>
    </w:p>
    <w:p>
      <w:r>
        <w:t>255. The elements of the file establish that the "Ravate group" was represented during the contacts that took place between June 16, 2006, and December 11, 2006 (pages 938, 663, and 767) by Mr. C... and by Mr. C..., his son.</w:t>
      </w:r>
    </w:p>
    <w:p>
      <w:r>
        <w:t>256. However, it appears that Messrs. C..., father and son, both hold management positions in several companies of the family group, so that during the aforementioned contacts, they could act generally for the entire Ravate group. On the other hand, the elements of the file establish that Ravate Professionnel was, at the time of the facts, the only company in the group that was a direct client of Sermétal and also a trader in welded mesh. It should therefore be considered that it was on behalf of Ravate Professionnel that Messrs. C... participated in the practices referred to in allegation No. 2. Consequently, Ets IA Ravate will be dismissed from the case.</w:t>
      </w:r>
    </w:p>
    <w:p>
      <w:r>
        <w:t>Réunion Armatures</w:t>
      </w:r>
    </w:p>
    <w:p>
      <w:r>
        <w:t>257. The file demonstrates that Réunion Armatures participated in the meetings and exchanges described in paragraphs 63 and following, the anti-competitive nature of which has been established above.</w:t>
      </w:r>
    </w:p>
    <w:p>
      <w:r>
        <w:t>258. Réunion Armatures, placed in judicial liquidation on November 30, 2009, did not, in its observations in response to the notification of objections and the report, submit any elements contesting allegations No. 2 and No. 4.</w:t>
      </w:r>
    </w:p>
    <w:p>
      <w:r>
        <w:t>259. It follows from the evidence presented above that Réunion Armatures did indeed participate in the practices referred to in allegation No. 2 and in allegation No. 4.</w:t>
      </w:r>
    </w:p>
    <w:p>
      <w:r>
        <w:t>260. It must therefore be held responsible for all the practices referred to in allegations No. 2 for the period from June 16, 2006, to April 3, 2007, and No. 4 for the period from June 27, 2006, to June 30, 2008.</w:t>
      </w:r>
    </w:p>
    <w:p>
      <w:r>
        <w:t>4. ON ALLEGATION NO. 5</w:t>
      </w:r>
    </w:p>
    <w:p>
      <w:r>
        <w:t>261. The investigations identified a single complex and continuous offense among the companies C. Steinweg, Mer Union, KDI, Ravate Professionnel, Sermétal, and Organitrans between June 2005 and March 2011 aimed at preventing companies outside the agreement from developing in the downstream market for the resale of welded mesh.</w:t>
      </w:r>
    </w:p>
    <w:p>
      <w:r>
        <w:t>262. After addressing the procedural arguments of the parties involved (a), it will first be necessary to recall and apply the principles that guide the qualification of a single, complex, and continuous offense (b), secondly, to determine the duration of this offense (c), and finally to analyze the individual participation of each of the companies involved in this offense (d).</w:t>
      </w:r>
    </w:p>
    <w:p>
      <w:r>
        <w:t>a) On the procedure</w:t>
      </w:r>
    </w:p>
    <w:p>
      <w:r>
        <w:t>On the violation of the principle of "non bis in idem"</w:t>
      </w:r>
    </w:p>
    <w:p>
      <w:r>
        <w:t>263. The companies of the Ravate group and Sermétal argue that "the parties involved before the Competition Authority cannot be sanctioned twice for the same facts, falling under the same legal qualification" (page 4611). The parties conclude that "these same facts and practices cannot fall under different allegations."</w:t>
      </w:r>
    </w:p>
    <w:p>
      <w:r>
        <w:t>264. The parties involved particularly believe that allegation No. 2 (June 2006 to April 2007) and allegation No. 5 (June 2005 to March 2011) overlap in that they concern practices against Mogamat and would rely on a document (page 326) used to support both allegations.</w:t>
      </w:r>
    </w:p>
    <w:p>
      <w:r>
        <w:t>265. They cite in support of their argument a ruling of March 4, 2014, from the European Court of Human Rights (case Grande Stevens v. Italy), as well as a recent decision from the Constitutional Council regarding a priority question of constitutionality concerning offenses and infractions in financial matters (Decisions No. 2014-453/454 QPC and No. 2015-462 QPC of March 18, 2015).</w:t>
      </w:r>
    </w:p>
    <w:p>
      <w:r>
        <w:t>266. However, the two decisions invoked concern a situation in which the same person has been prosecuted for the same facts before an independent administrative authority and before a criminal court. This is not the case in the present matter. These precedents are therefore not applicable in this instance.</w:t>
      </w:r>
    </w:p>
    <w:p>
      <w:r>
        <w:t>267. Furthermore, in a ruling rendered in the so-called "Laundry" case, the Paris Court of Appeal held that: "The application of the principle of non bis in idem is subject to a triple condition of identity of facts, unity of offender, and unity of protected legal interest [and which] therefore prohibits sanctioning the same person more than once for the same unlawful behavior in order to protect the same legal interest" (ruling of the Paris Court of Appeal, January 30, 2014, "Sté Colgate Palmolive SA" No. 2012/00723, page 13).</w:t>
      </w:r>
    </w:p>
    <w:p>
      <w:r>
        <w:t>268. Thus, the principle of "non bis in idem" applies only in cases where multiple findings of infringement sanction identical facts, having the same anti-competitive object.</w:t>
      </w:r>
    </w:p>
    <w:p>
      <w:r>
        <w:t>269. However, regarding the practices referred to respectively in allegation No. 2 and allegation No. 5, the file demonstrates that, contrary to what the parties involved claim, the facts are far from identical.</w:t>
      </w:r>
    </w:p>
    <w:p>
      <w:r>
        <w:t>270. On the one hand, allegation No. 2 concerns practices related to the production methods of welded mesh. The consultations pursued led to a market allocation in the context of Arma Sud's entry into the market.</w:t>
      </w:r>
    </w:p>
    <w:p>
      <w:r>
        <w:t>271. On the other hand, allegation No. 5 concerns practices aimed at preventing competitors from developing in the market for the resale of welded mesh, particularly through the imposition of discriminatory pricing by Sermétal and the blocking of imports. In this regard, the situation arising from Arma Sud's entry is never addressed by allegation No. 5.</w:t>
      </w:r>
    </w:p>
    <w:p>
      <w:r>
        <w:t>272. The document produced by the parties (page 326) to support their thesis does not further establish a violation of the principle of "non bis in idem." This internal note from Sermétal dated February 19, 2007, establishes several allegations insofar as it addresses distinct subjects.</w:t>
      </w:r>
    </w:p>
    <w:p>
      <w:r>
        <w:t>273. Thus, in a paragraph titled "competition," this document mentions Arma Sud's entry into the market: "As we have already mentioned in our draft budget for 2007, the establishment of Arma Sud, which should, as announced by Joseph, take 300 tons of market share monthly, will result in a significant decrease in the tonnages sold by Sermétal and therefore in its results." (page 326)</w:t>
      </w:r>
    </w:p>
    <w:p>
      <w:r>
        <w:t>274. The same document also addresses the issue of product imports carried out by Mogamat: "Also, the 2 imports of 250 and 400 tons carried out by Mogalia in 2006, shipped on an Organitrans vessel, benefiting from abnormally low freight rates per ton and not per m3, as a consequence of the conflict between Mer Union and Organitrans [...] More importantly, are the imports that Mogalia risks bringing in, which disrupt the market; the prices charged by Mogalia risk forcing us to grant pricing conditions to our clients, namely Ravate and Davum, to respond to Mogalia's attacks" (pages 325 and 326).</w:t>
      </w:r>
    </w:p>
    <w:p>
      <w:r>
        <w:t>275. It follows from the above that the notified allegations concern different facts and correspond to distinct offenses. The arguments of the parties involved will therefore be dismissed.</w:t>
      </w:r>
    </w:p>
    <w:p>
      <w:r>
        <w:t>On the violation of the principle of equal treatment and non-discrimination</w:t>
      </w:r>
    </w:p>
    <w:p>
      <w:r>
        <w:t>276. Sermétal argues that the investigation services would have violated the principle of equal treatment and non-discrimination among the parties during the notification of allegations. It observes in this regard that Arma Sud is not concerned by allegation No. 5, whereas this allegation relates to a very long period (June 2005 to April 2011) and overlaps, both in its object and duration, with allegations No. 2 and 3, which were also notified to Arma Sud. Similarly, certain documents from allegation No. 5, in that they relate to practices concerning imports, as opposed to Sermétal, do not apply to Arma Sud. Yet, A... would be specifically mentioned in these documents or would have received them. This would notably be the case of a meeting report from Sermétal dated July 21, 2006, in which the "Mogalia affair" was mentioned and where it is noted that "A... must not intervene." This report follows emails from Mr. Y... to a recipient list including "A..." with the address of one of the companies in the Chong Fah Shen group "Jchong-soresum@wanadoo.fr."</w:t>
      </w:r>
    </w:p>
    <w:p>
      <w:r>
        <w:t>277. However, it should be noted that it follows from consistent case law that the rapporteur bases the notification of allegations on the facts that appear to him to be of a nature to establish their validity (ruling of the Paris Court of Appeal of January 24, 2006, Order of Lawyers at the Marseille Bar; decision of the Competition Council No. 06-D-03 bis of March 9, 2006, concerning practices implemented in the heating, sanitary, plumbing, and air conditioning sector, paragraphs 610 and 611).</w:t>
      </w:r>
    </w:p>
    <w:p>
      <w:r>
        <w:t>278. In this case, it appears that the elements provided in support of allegation No. 5 do not allow for the retention of Arma Sud's participation in the practices referred to in this allegation.</w:t>
      </w:r>
    </w:p>
    <w:p>
      <w:r>
        <w:t>279. Indeed, whether it concerns the handwritten notes taken during a "Meeting A. C.../B G.../F F... Friday, July 21" (page 309) where Mr. A... is referenced or the exchanges of emails dated July 10, 2006, to July 18, 2006 (pages 195 and 199) addressed to Mr. A..., these elements do not establish Arma Sud's participation in the practices referred to in allegation No. 5.</w:t>
      </w:r>
    </w:p>
    <w:p>
      <w:r>
        <w:t>280. Only an email dated September 10, 2007 (page 153) refers to a conversation on the same day between Mr. Y... and Mr. A... during which they allegedly indicated "to deal with MOGALIA." However, this element, not corroborated by any other material or statement, is insufficient to demonstrate Arma Sud's adherence to or knowledge of the overall plan referred to in allegation No. 5.</w:t>
      </w:r>
    </w:p>
    <w:p>
      <w:r>
        <w:t>281. Sermétal's argument will therefore be dismissed.</w:t>
      </w:r>
    </w:p>
    <w:p>
      <w:r>
        <w:t>b) On the existence of a single, complex, and continuous offense</w:t>
      </w:r>
    </w:p>
    <w:p>
      <w:r>
        <w:t>282. The nature of the practices in question and their anti-competitive object will be examined successively.</w:t>
      </w:r>
    </w:p>
    <w:p>
      <w:r>
        <w:rPr>
          <w:b/>
        </w:rPr>
        <w:t>[Pages 49–51]</w:t>
      </w:r>
    </w:p>
    <w:p>
      <w:r>
        <w:t>welded mesh and metal reinforcements ont agi de manière coordonnée pour atteindre cet objectif unique, à savoir limiter la concurrence sur le marché.</w:t>
      </w:r>
    </w:p>
    <w:p>
      <w:r>
        <w:t>299. Cet objectif unique se manifeste par la volonté de restreindre l'accès au marché pour les nouveaux entrants et de protéger les intérêts des entreprises déjà établies, telles que KDI et le groupe Ravate. Les pratiques mises en œuvre ont ainsi pour but de maintenir un contrôle sur les prix et d'empêcher toute forme de concurrence qui pourrait nuire à leur position sur le marché.</w:t>
      </w:r>
    </w:p>
    <w:p>
      <w:r>
        <w:t>300. En conséquence, il est établi que les pratiques en cause constituent une infraction unique, complexe et continue, ayant pour effet de fausser le jeu de la concurrence sur le marché des treillis soudés à la Réunion.</w:t>
      </w:r>
    </w:p>
    <w:p>
      <w:r>
        <w:rPr>
          <w:b/>
        </w:rPr>
        <w:t>[Pages 52–54]</w:t>
      </w:r>
    </w:p>
    <w:p>
      <w:r>
        <w:t>welded mesh pursued this objective ultimately aimed at reducing competitive intensity in the downstream market for the trading and resale of welded mesh by ensuring that finished products would not compete with local production.</w:t>
      </w:r>
    </w:p>
    <w:p>
      <w:r>
        <w:t>299. The identity of purpose of the practices included in the overarching strategy described above is reinforced by the identity of the products concerned by this strategy. The decisional practice has thus recognized the existence of a single infringement for practices concerning different but economically linked products (Decision No. 08-D-32 of the Competition Council of December 16, 2008, regarding practices implemented in the sector of trading in steel products) or belonging to the same sector (European Commission decision, sanitary installations COMP/39.092).</w:t>
      </w:r>
    </w:p>
    <w:p>
      <w:r>
        <w:t>300. In this case, all identified behaviors concern the welded mesh marketed in Réunion. More specifically, all practices aimed to discipline market players at the resale stage of welded mesh, whether through the price differentiation practiced by Sermétal or through the limitation of imports.</w:t>
      </w:r>
    </w:p>
    <w:p>
      <w:r>
        <w:t>301. The participation of one or more companies in all components of the single infringement may also constitute one of the common characteristics creating a link between the practices. In this case, the companies Sermétal, KDI Davum, and Ravate participated in all the behaviors observed under allegation No. 5. This core group, consisting of the same companies involved in these anti-competitive agreements, is sufficient to constitute an indication of identity between the practices.</w:t>
      </w:r>
    </w:p>
    <w:p>
      <w:r>
        <w:t>♦ On the complementarity of practices</w:t>
      </w:r>
    </w:p>
    <w:p>
      <w:r>
        <w:t>302. In this case, the pursued practices exhibit a high degree of complementarity. The combination of price differentiation for the welded mesh sold by Sermétal, measures to block and deter imports, the signing of a territorial exclusivity agreement between Mer Union and Organitrans, and monitoring measures effectively controlled all supply channels of alternative resellers and compelled them to comply with the market organization implemented by the member companies of the "PAR."</w:t>
      </w:r>
    </w:p>
    <w:p>
      <w:r>
        <w:t>303. It follows from the above that the observed practices present a link of complementarity in that each of them was intended to address one or more consequences of the normal functioning of competition. Thus, each of them aimed to control the various supply channels of welded mesh.</w:t>
      </w:r>
    </w:p>
    <w:p>
      <w:r>
        <w:t>304. These practices therefore constitute, in accordance with the case law cited in paragraphs 283 to 288 above, a single and complex infringement.</w:t>
      </w:r>
    </w:p>
    <w:p>
      <w:r>
        <w:t>On the object of the practices</w:t>
      </w:r>
    </w:p>
    <w:p>
      <w:r>
        <w:t>305. Article L. 420-1 of the Commercial Code states: "The following are prohibited [...], when they have the object or may have the effect of preventing, restricting, or distorting competition in a market, concerted actions, agreements, express or tacit understandings, or coalitions, particularly when they aim to: 1°) Limit access to the market or the free exercise of competition by other companies; 2°) Obstruct price setting by the free play of the market by artificially promoting their increase or decrease; 3°) Limit or control production, outlets, investments, or technical progress; 4°) Allocate markets or sources of supply."</w:t>
      </w:r>
    </w:p>
    <w:p>
      <w:r>
        <w:t>306. It follows from the preceding developments that practices aimed at preventing one or more economic operators from freely exercising their activity in a market by deploying behaviors aimed at their eviction constitute anti-competitive practices by object, their effects being irrelevant to their qualification.</w:t>
      </w:r>
    </w:p>
    <w:p>
      <w:r>
        <w:t>Analysis of the practices</w:t>
      </w:r>
    </w:p>
    <w:p>
      <w:r>
        <w:t>307. The infringement is characterized by a plurality of distinct acts aimed at distorting competition.</w:t>
      </w:r>
    </w:p>
    <w:p>
      <w:r>
        <w:t>♦ On price differentiation practices</w:t>
      </w:r>
    </w:p>
    <w:p>
      <w:r>
        <w:t>308. The evidence present in the file demonstrates that the participants in the practices referred to in allegation No. 5 agreed to ensure that Sermétal maintained a less favorable selling price level for welded mesh for resellers outside the agreement, such as Mogamat and SMS. As indicated both by the participants in the agreement (page 326) and by SMS (page 105), this behavior aimed to prevent alternative resellers from developing and competing on price.</w:t>
      </w:r>
    </w:p>
    <w:p>
      <w:r>
        <w:t>309. Consequently, this practice must be considered as having an anti-competitive object.</w:t>
      </w:r>
    </w:p>
    <w:p>
      <w:r>
        <w:t>310. On this issue of price differentiation, Sermétal claims that the quantities purchased by KDI Davum "were systematically much higher than those of Mogamat for the years 2002, 2005, 2006, 2007, and 2008" (page 9093). It emphasizes that "the tonnages acquired from Sermétal by Davum for the year 2005 were 47% higher than those of Mogalia [...] For the year 2006, Davum's tonnages are 20% higher than those of Mogalia, which was omitted in the report" (page 9094). It also argues that "Under the pretext of Mogalia's imports in 2006, Sermétal did not intend to apply to Mogalia conditions that would not have been justified compared to those granted to Ravate and Davum." (page 9094).</w:t>
      </w:r>
    </w:p>
    <w:p>
      <w:r>
        <w:t>311. However, as indicated by Tables 3 and 4 above, the companies of the Ravate group, on the one hand, and KDI, on the other hand, benefited from exactly the same prices for welded mesh, even though in 2006 and 2007, the purchases of the Ravate group corresponded to more than double those of KDI. This price difference of about 20% between KDI and Mogamat characterizes one of the autonomous practices observed.</w:t>
      </w:r>
    </w:p>
    <w:p>
      <w:r>
        <w:t>♦ On the blocking and monitoring of imports</w:t>
      </w:r>
    </w:p>
    <w:p>
      <w:r>
        <w:t>312. As indicated in the findings, the members of the agreement implemented a comprehensive set of pressure and blocking measures aimed at deterring SMS and Mogamat, the main alternative resellers of welded mesh, from proceeding with imports.</w:t>
      </w:r>
    </w:p>
    <w:p>
      <w:r>
        <w:t>313. These practices limited the development of resellers outside the agreement by blocking any possibility of access to an alternative supply channel for welded mesh. These practices also aimed to control the companies involved at each link in the chain of importation, production, and distribution of welded mesh.</w:t>
      </w:r>
    </w:p>
    <w:p>
      <w:r>
        <w:t>314. Sermétal argues that it is inconsistent to have wanted to "prevent Mogalia's imports, when precisely these imports were supposed to slow down the development of Armasud, as the quantities of imported products were quantities purchased less from its competitor" (page 9102).</w:t>
      </w:r>
    </w:p>
    <w:p>
      <w:r>
        <w:t>315. However, the arrival of Arma Sud was inevitable, as revealed by the aforementioned note of February 19, 2007. It indeed mentions "the establishment of Arma Sud which should, as announced by Joseph, take 300 tons of market share monthly" (page 326). It is further added, "This may be the lesser evil to avoid tougher competition from other groups." Regarding imports, the same document further states, "More significant are the imports that Mogalia risks bringing in, which disrupt the market; the prices practiced by Mogalia risk forcing us to grant pricing conditions to our clients Ravate and Davum to respond to Mogalia's attacks."</w:t>
      </w:r>
    </w:p>
    <w:p>
      <w:r>
        <w:t>316. Thus, it appears that, at the time of the facts, Sermétal considered imports of welded mesh as a real threat, regardless of Arma Sud's entry into the welded mesh market.</w:t>
      </w:r>
    </w:p>
    <w:p>
      <w:r>
        <w:t>317. Mer Union and C. Steinweg claim that "an agreement [...] built between several companies to avoid imports that are so unprofitable that, de facto, they hardly existed" would have no coherence (page 8710).</w:t>
      </w:r>
    </w:p>
    <w:p>
      <w:r>
        <w:t>318. However, as previously indicated, eviction practices have an anti-competitive object due to their content and purpose. Thus, it matters little that the parties acted without a subjective intention to restrict competition and coordinated for reasons among which some were legitimate. The anti-competitive object of these practices is therefore established in that these practices blocked imports of welded mesh to Réunion. Such practices constitute a restriction of competition by object.</w:t>
      </w:r>
    </w:p>
    <w:p>
      <w:r>
        <w:t>319. In this context, it is not necessary to demonstrate a real or potential effect of the practices. The question of whether, in the absence of this practice, imports of welded mesh could have penetrated the market will be analyzed at the stage of damage to the economy.</w:t>
      </w:r>
    </w:p>
    <w:p>
      <w:r>
        <w:t>♦ On the agreement between Mer Union and Organitrans</w:t>
      </w:r>
    </w:p>
    <w:p>
      <w:r>
        <w:t>320. As previously indicated, C. Steinweg/Mer Union and Organitrans signed in March 2007 an exclusivity agreement whereby Organitrans agreed not to transport any construction materials to Réunion. The companies Sermétal, KDI Davum, and Ravate Professionnel were informed of the signing of this agreement.</w:t>
      </w:r>
    </w:p>
    <w:p>
      <w:r>
        <w:t>321. C. Steinweg and Mer Union argue that "this type of agreement is akin to a 'vessel sharing agreement' (VSA), which would be a type of agreement accepted by various competition authorities (page 5675). They invoke Regulation (EC) No. 823/2000 of April 19, 2000, concerning the application of Article 81 of the Treaty, replaced by Regulation (EC) No. 906/2009 of the Commission of September 28, 2009, whose Article 3 would exempt this type of agreement from the application of competition rules.</w:t>
      </w:r>
    </w:p>
    <w:p>
      <w:r>
        <w:t>322. But Recital No. 8 of Regulation (EC) No. 906/2009 specifies that: "This regulation should not exempt agreements containing restrictions of competition that are not indispensable to achieve the objectives justifying the grant of the exemption. To this end, serious restrictions of competition related to the allocation of markets or customers should be excluded from the benefit of the application of this regulation."</w:t>
      </w:r>
    </w:p>
    <w:p>
      <w:r>
        <w:t>323. The Authority recalls that the March 2007 agreement concerning the principle of capacity sharing between Mer Union and Organitrans precisely included a clause in Article 2.2 (page 149) that established a commercial exclusivity for the transport of construction materials to Réunion.</w:t>
      </w:r>
    </w:p>
    <w:p>
      <w:r>
        <w:rPr>
          <w:b/>
        </w:rPr>
        <w:t>[Pages 55–57]</w:t>
      </w:r>
    </w:p>
    <w:p>
      <w:r>
        <w:t xml:space="preserve">324. However, the incriminated clause (page 149), in that it provided for a distribution of freight transport markets between Réunion and Madagascar between Mer Union and Organitrans, constituted, by its nature, a restriction of competition by object.  </w:t>
        <w:br/>
        <w:t xml:space="preserve">325. Neither the elements of the file nor the observations of the parties allow for the consideration that this restriction of competition was necessary to achieve the objectives of a capacity-sharing agreement justifying the granting of an exemption under the regulation or on the basis of Article L. 420-4 I 2°) of the Commercial Code.  </w:t>
        <w:br/>
        <w:t xml:space="preserve">326. Furthermore, the numerous exchanges between the parties involved demonstrate that the presence of this clause was part of a broader plan aimed at blocking imports from Mogamat. It should be recalled in this regard that this agreement ended the partnership between Mogamat and Organitrans, which allowed for the importation of welded mesh under attractive conditions.  </w:t>
        <w:br/>
        <w:t xml:space="preserve">c) On the duration of the practices  </w:t>
        <w:br/>
        <w:t xml:space="preserve">Reminder of the principles  </w:t>
        <w:br/>
        <w:t xml:space="preserve">327. To determine the duration of an infringement of competition rules, it is necessary to seek the period that elapsed between the date of its commencement and the date on which it was terminated (Judgments of the Court of July 27, 2005, Brasserie nationale e.a./Commission, T-49/02 to T-51/02, Rec. p. II-3033, point 185, and of December 5, 2006, Westfalen Gassen Nederland/Commission, T-303/02, Rec. p. II-4567, point 138).  </w:t>
        <w:br/>
        <w:t xml:space="preserve">328. In the absence of evidence capable of directly establishing the duration of this infringement and its continuity, the Competition Authority must rely, at least, on evidence relating to facts sufficiently close in time, so that it can be reasonably accepted that this infringement continued uninterrupted between two specific dates (Judgments of the Court of July 7, 1994, Dunlop Slazenger/Commission, T-43/92, Rec. p. II-441, point 79, and of November 16, 2006, Peróxidos Orgánicos/Commission, T-120/04, Rec. p. II-4441, point 51).  </w:t>
        <w:br/>
        <w:t xml:space="preserve">329. It should be emphasized that, according to case law, the suspension of an anti-competitive practice for a determined period does not prevent it from being classified as a continuous infringement as long as, after its interruption, it was resumed under the same conditions (Judgments of the Court of March 20, 2002, Dansk Rørindustri/Commission, T-21/99, Rec. p. II-1681, points 53 to 56, of April 5, 2006, Degussa/Commission, T-279/02, Rec. p. II-897, point 178, of May 19, 2010, IMI e.a./Commission, T-18/05, Rec. p. II-1769, points 96 and 97, and of the Paris Court of Appeal of March 29, 2012, Lacroix signalisation e.a., cited above, page 10).  </w:t>
        <w:br/>
        <w:t xml:space="preserve">330. Furthermore, in the case IMI v. Commission, the Court recalled in point 89 that "the period separating two manifestations of an infringing behavior" must be assessed "in the context of the functioning of the cartel in question."  </w:t>
        <w:br/>
        <w:t>331. Finally, regarding the proof of the duration of this infringement and its continuity, the Union judge considered that between two specific dates for which it was established, companies' statements about their continuity could constitute sufficient evidence (Judgment of the Court of April 5, 2006, Degussa/Commission, cited above, point 153).</w:t>
      </w:r>
    </w:p>
    <w:p>
      <w:r>
        <w:t xml:space="preserve">Authority's Assessment  </w:t>
        <w:br/>
        <w:t xml:space="preserve">On the starting point and continuation of practices  </w:t>
        <w:br/>
        <w:t xml:space="preserve">332. The Authority will consider June 3, 2005, as the starting point of the practices, which corresponds to the first documented meeting in the findings, during which both Sermétal's tariff differentiation practices and the necessity to block imports of welded mesh were discussed.  </w:t>
        <w:br/>
        <w:t xml:space="preserve">333. The companies of the Ravate group believe that the ten-year statute of limitations applies to the documents dated June 2005 (pages 171 to 174), as the investigation services' report highlighted that their content addressed facts supporting both allegations No. 1 and No. 5 (page 9182). However, arguing that the first part of allegation No. 1 is time-barred, the parties believe that these documents could not support allegation No. 5.  </w:t>
        <w:br/>
        <w:t xml:space="preserve">334. However, within the framework of allegation No. 5, the practices in question characterize a continuous infringement, starting in June 2005 and continuing until March 2011, such that the statute of limitations is not applicable.  </w:t>
        <w:br/>
        <w:t xml:space="preserve">335. The companies of the Ravate group also contest the consideration of June 2005 as the starting date of the infringement, arguing that C. Steinweg was the originator of the overall plan. According to Ravate, since C. Steinweg was only involved from July 2006, the unique, complex, and continuous infringement could not have existed before that date.  </w:t>
        <w:br/>
        <w:t xml:space="preserve">336. But it should be recalled that, as indicated above (paragraph 286), the notion of an overall plan is an objective concept, which does not depend in any way on the action or perception of each participant in the cartel. Furthermore, as previously indicated, it is not necessary for all participants in a unique, complex, and continuous infringement to be present throughout the entire period of the practices. It follows from these elements that it is not necessary to determine who was the originator of the overall plan.  </w:t>
        <w:br/>
        <w:t xml:space="preserve">337. In this case, the discussions that took place on June 3, 2005, concerned the issue of imports of welded mesh and the measures to be implemented to limit the development of Mogamat. Therefore, they fit perfectly into the established overall plan.  </w:t>
        <w:br/>
        <w:t xml:space="preserve">338. The parties then present a series of arguments aimed at challenging the continuity of the practices. These arguments concern two periods in particular:  </w:t>
        <w:br/>
        <w:t xml:space="preserve">- the period from June 2005 to July 2006,  </w:t>
        <w:br/>
        <w:t xml:space="preserve">- the period from September 2007 to the end of the practices.  </w:t>
        <w:br/>
        <w:t xml:space="preserve">♦ The period June 2005 – July 2006  </w:t>
        <w:br/>
        <w:t xml:space="preserve">339. Sermétal argues that "between June 2005 [and July 2006] there will have been 13 months of intense commercial conflict, excluding any idea of practices falling under an overall plan between the events of June 2005 and those from July 2006" (page 9085). Sermétal further argues that the events of June 2005 do not constitute a "continuous whole" with those of July 2006.  </w:t>
        <w:br/>
        <w:t xml:space="preserve">340. However, the elements noted in the findings above allow for the observation of continuity, throughout the period of allegation No. 5, of the participants' willingness to pursue their objective of limiting imports and the development of alternative resellers.  </w:t>
        <w:br/>
        <w:t xml:space="preserve">341. First of all, it has been demonstrated that the tariff differentiation practices to the detriment of Mogamat lasted at least from 2005 to 2008 (paragraph 93), at which point Mogamat began to be supplied by Arma Sud.  </w:t>
        <w:br/>
        <w:t xml:space="preserve">342. Next, regarding the practices of limiting imports, the succession of elements mentioned in the findings shows that the participants in the cartel actually intervened to block imports of welded mesh whenever they occurred or were about to occur. Therefore, the 13-month period mentioned by the parties corresponds simply to the time elapsed between two attempts at imports by the companies SMS or Mogamat.  </w:t>
        <w:br/>
        <w:t xml:space="preserve">343. Furthermore, the internal notes used in support of allegation No. 5 show that the participants in the cartel regularly compiled a summary of the imports of welded mesh carried out in previous years and the actions taken to block or limit them (pages 204 and 326). Therefore, the willingness of the members of the cartel to block imports of welded mesh to Réunion was maintained during the period in question.  </w:t>
        <w:br/>
        <w:t xml:space="preserve">344. Finally, regarding the "commercial conflict" that existed during the years 2005 and 2006 between Organitrans and the members of the GIE Mer Union, this situation does not contradict the scenario of allegation No. 5, since at that time Organitrans was not part of the cartel. On the contrary, one of the objectives of the practices was precisely to reintegrate Organitrans into the discussions, which was done starting in March 2007.  </w:t>
        <w:br/>
        <w:t xml:space="preserve">345. The arguments of Sermétal will therefore be dismissed.  </w:t>
        <w:br/>
        <w:t xml:space="preserve">♦ The period September 2007 – March 2011  </w:t>
        <w:br/>
        <w:t xml:space="preserve">346. The companies of the KDI group particularly contest the continuity of the practices targeted by allegation No. 5 during the period between September 2007 and March 2011. The parties emphasize that this "additional duration of 43 months" is not justified by "any other supplementary element [...] submitted to the file" (page 8953) other than the protocol agreement between Mer Union and Organitrans. The parties emphasize that "competition authorities must rely [...] on evidence relating to facts sufficiently close in time so that it can be reasonably accepted that this infringement continued uninterrupted between two specific dates." (page 8954).  </w:t>
        <w:br/>
        <w:t xml:space="preserve">347. Regarding the period starting in September 2007 until March 2011, the continuity of the practices is demonstrated by the existence and application of the agreement signed between Mer Union NV and Organitrans in March 2007. Indeed, the exclusivity clause contained in this agreement, which ensures a market distribution between Organitrans and Mer Union, is part of the overall plan desired by the parties, aimed at ensuring control over the imports of finished products.  </w:t>
        <w:br/>
        <w:t xml:space="preserve">348. It is true that the file contains no further contact between the participants in the cartel after January 30, 2008. However, a concrete analysis of the practices targeted by allegation No. 5 must lead to a distinction between two phases.  </w:t>
        <w:br/>
        <w:t xml:space="preserve">349. During the first phase, from June 2005 to September 2007, the attempts to import mesh by SMS and Mogamat, then the partnership between Mogamat and Organitrans required contacts between the parties to the cartel, necessary for establishing a collective response to limit the potential destabilization of the market that could result from these actions.  </w:t>
        <w:br/>
        <w:t>350. But then, the second period, from September 2007 to March 2011, no longer involved a frequency of contacts and meetings as regular among the members.</w:t>
      </w:r>
    </w:p>
    <w:p>
      <w:r>
        <w:rPr>
          <w:b/>
        </w:rPr>
        <w:t>[Pages 58–60]</w:t>
      </w:r>
    </w:p>
    <w:p>
      <w:r>
        <w:t>of the agreement, as the Mer Union – Organitrans agreement containing the exclusive transport clause for welded mesh is established. Under these conditions, the functioning of the agreement no longer imposed the same pace as during the first phase, and the absence of additional contacts between the participants did not mean that the practices were suspended.</w:t>
      </w:r>
    </w:p>
    <w:p>
      <w:r>
        <w:t>351. The practices referred to in allegation No. 5 must be regarded as having continued uninterrupted until March 2011.</w:t>
      </w:r>
    </w:p>
    <w:p>
      <w:r>
        <w:t>On the end of the practices</w:t>
      </w:r>
    </w:p>
    <w:p>
      <w:r>
        <w:t>352. The companies of the KDI group believe "that it cannot be reasonably considered that the agreement that the Report seeks to establish could have persisted after September 2007, the date of the hearing of KDI Davum by the DGCCRF, and even more so after September 2008, the date of the inspection and seizure operations carried out by the agents of the DGCCRF" (page 8956).</w:t>
      </w:r>
    </w:p>
    <w:p>
      <w:r>
        <w:t>353. They further consider that the statements of Mr. J... confirm that the Mer Union – Organitrans agreement was virtually denounced "following the ongoing investigation and instruction," thus believing that the "official denunciation appears only as a formal regularization of an agreement that could raise questions" (page 8959).</w:t>
      </w:r>
    </w:p>
    <w:p>
      <w:r>
        <w:t>354. However, it emerges from the elements of the file that the agreement between Mer Union and Organitrans, containing the specific clause granting exclusivity for the transport of construction materials destined for Réunion to Mer Union, was in effect until its denunciation in March 2011. This agreement was not denounced after the inspection and seizure operations of 2008. Under these conditions, it appears that taking into account the duration of this agreement, which is part of the core of the overall plan to combat the development of competitors in the downstream market, is justified.</w:t>
      </w:r>
    </w:p>
    <w:p>
      <w:r>
        <w:t>355. Furthermore, nothing indicates that the agreement in question was subject to an early denunciation, as Mr. J... merely mentioned a context in which such denunciation may have occurred according to him, remaining cautious in his wording: "I think that it is following the ongoing investigation and instruction that this denunciation took place." (page 1931, emphasis added). It is therefore appropriate to refer to Mr. J...'s statements indicating that the denunciation of the agreement took place in March or April 2011 (page 1931).</w:t>
      </w:r>
    </w:p>
    <w:p>
      <w:r>
        <w:t>356. The companies of the Ravate group consider that the statements of Organitrans regarding the date of denunciation of the contract with Mer Union NV (in March 2011) are not conclusive (page 9191).</w:t>
      </w:r>
    </w:p>
    <w:p>
      <w:r>
        <w:t>357. However, the statement of J..., representing Organitrans and the signatory company of the agreement in question, constitutes sufficient evidence to establish the existence, duration, and participation of the company in the infringement in question.</w:t>
      </w:r>
    </w:p>
    <w:p>
      <w:r>
        <w:t>Conclusion on the duration of the practices</w:t>
      </w:r>
    </w:p>
    <w:p>
      <w:r>
        <w:t>358. Therefore, the duration of the practice should be considered as the period from June 2005 to March 2011.</w:t>
      </w:r>
    </w:p>
    <w:p>
      <w:r>
        <w:t>d) On the individual participation of the companies involved</w:t>
      </w:r>
    </w:p>
    <w:p>
      <w:r>
        <w:t>Reminder of the principles</w:t>
      </w:r>
    </w:p>
    <w:p>
      <w:r>
        <w:t>359. A company may have directly participated in all the anti-competitive behaviors constituting the unique and continuous infringement, in which case the Competition Authority is entitled to hold it responsible for all of these behaviors and, consequently, for the said infringement as a whole. A company may also have directly participated only in part of the anti-competitive behaviors constituting the unique and continuous infringement, but have been aware of all the other infringing behaviors implemented by the other participants in the agreement in pursuit of the same objectives, or have been able to reasonably foresee them and have been willing to accept the risk. In such a case, the Authority is also entitled to hold this company responsible for all the anti-competitive behaviors constituting such an infringement and, consequently, for the infringement as a whole (Paris Court of Appeal ruling of January 30, 2014, page 22).</w:t>
      </w:r>
    </w:p>
    <w:p>
      <w:r>
        <w:t>360. Conversely, if a company has directly participated in one or more of the anti-competitive behaviors constituting a unique and continuous infringement, but it is not established that, by its own behavior, it intended to contribute to the overall common objectives pursued by the other participants in the agreement and that it was aware of all the other infringing behaviors contemplated or implemented by said participants in pursuit of the same objectives or that it could reasonably foresee them and was willing to accept the risk, the Competition Authority is only entitled to hold it responsible for the behaviors to which it directly participated and for the behaviors contemplated or implemented by the other participants in pursuit of the same objectives as those it pursued and of which it is proven that it was aware or could reasonably foresee and was willing to accept the risk.</w:t>
      </w:r>
    </w:p>
    <w:p>
      <w:r>
        <w:t>361. However, this cannot lead to exempting this company from its responsibility for the behaviors in which it is established that it participated or for which it can effectively be held responsible. Indeed, the fact that a company did not participate in all the constitutive elements of an agreement or that it played a minor role in the aspects to which it participated is not relevant to establish the existence of an infringement on its part, given that these elements should only be taken into account when assessing the seriousness of the infringement and, where appropriate, determining the fine (Court of Justice rulings of December 6, 2012, Verhuizingen Coppens, C-441/11 P, paragraphs 41 to 44, of July 8, 1999, Commission/Anic Partecipazioni, cited above, paragraph 90, and of January 7, 2004, Aalborg Portland, paragraph 86).</w:t>
      </w:r>
    </w:p>
    <w:p>
      <w:r>
        <w:t>362. The Authority has already reiterated these principles in its decision-making practice (see in particular decision No. 14-D-19 cited above, paragraphs 935 to 937).</w:t>
      </w:r>
    </w:p>
    <w:p>
      <w:r>
        <w:t>Authority's Assessment</w:t>
      </w:r>
    </w:p>
    <w:p>
      <w:r>
        <w:t>363. It is necessary to determine the extent of the individual participation of the interested parties in the practices reproached in the allegation that was notified to them. The individual participation of Sermétal, that of Ravate Professionnel, KDI Davum, C. Steinweg, Mer Union, and Organitrans will be discussed successively.</w:t>
      </w:r>
    </w:p>
    <w:p>
      <w:r>
        <w:t>Sermétal</w:t>
      </w:r>
    </w:p>
    <w:p>
      <w:r>
        <w:t>364. Sermétal contests having participated in the infringement referred to in allegation No. 5, on the grounds that it is neither a carrier nor a trader, that it was irreparably confronted with the competition from Arma Sud, and that Mogamat had alternative means to source welded mesh. According to the company, an agreement on this issue could not function without the presence of Arma Sud (pages 4786 and 4787).</w:t>
      </w:r>
    </w:p>
    <w:p>
      <w:r>
        <w:t>365. However, it emerges from the documents in the file that Sermétal participated in several anti-competitive meetings, at least one of which was held at its premises. It also prepared detailed reports of the anti-competitive exchanges held with the other members of the agreement. It appears that Sermétal was the recipient of the exchanges concerning the practices, and thus was fully aware of their content and implementation. In particular, during the aforementioned exchanges with C. Steinweg, it emerged that Sermétal expressed its wishes regarding the directions that the negotiations leading to the agreement between Mer Union and Organitrans should take. Finally, Sermétal was fully aware of the overall plan aimed at thwarting the development of competition in the market for the import and trade of welded mesh.</w:t>
      </w:r>
    </w:p>
    <w:p>
      <w:r>
        <w:t>366. Sermétal thus participated in or was informed of all the contacts and agreements noted under allegation No. 5. It participated in all discussions regarding tariff differentiation practices and measures to block and monitor imports. It was also informed of the progress of the negotiations between Mer Union and Organitrans and the conclusion of the exclusivity agreement between these two companies.</w:t>
      </w:r>
    </w:p>
    <w:p>
      <w:r>
        <w:t>367. The evidence presented above shows that Sermétal did indeed participate in the entirety of the unique, complex, and continuous infringement. In accordance with the principles developed above, it is therefore appropriate to hold it responsible for the entirety of the infringement referred to in allegation No. 5, from June 3, 2005, to March 2011.</w:t>
      </w:r>
    </w:p>
    <w:p>
      <w:r>
        <w:t>Ravate Professionnel</w:t>
      </w:r>
    </w:p>
    <w:p>
      <w:r>
        <w:t>368. Ravate Professionnel participated in all the contacts and agreements noted under allegation No. 5. It thus participated in all discussions regarding tariff differentiation practices and measures to block and monitor imports. It was also informed of the progress of the negotiations between Mer Union and Organitrans and the conclusion of the exclusivity agreement between these two companies.</w:t>
      </w:r>
    </w:p>
    <w:p>
      <w:r>
        <w:t>369. The evidence presented above shows that Ravate Professionnel did indeed participate in the entirety of the unique, complex, and continuous infringement. In accordance with the principles developed above, it is therefore appropriate to hold it responsible for the entirety of the infringement referred to in allegation No. 5, from June 3, 2005, to March 2011.</w:t>
      </w:r>
    </w:p>
    <w:p>
      <w:r>
        <w:t>KDI Davum</w:t>
      </w:r>
    </w:p>
    <w:p>
      <w:r>
        <w:t>370. KDI Davum argues that it publicly distanced itself from the practices, as it would have itself imported welded mesh in November 2008 and July 2009. Its response memorandum specifies that "KDI Davum clearly expressed its willingness to cease contributing to any potential practice aimed at protecting local production by itself proceeding with imports in 2008 and 2009." (page 8960). KDI Davum provides justifications corresponding to imports representing "7 to 8 months of stock, so that KDI Davum did not need to source locally in 2009, except for a few volumes for emergency supply" (page 8960). According to it, this attitude "demonstrates a complete break with an alleged overall plan, so that KDI Davum's participation in the alleged practices can no longer be characterized beyond the first order" (page 8961).</w:t>
      </w:r>
    </w:p>
    <w:p>
      <w:r>
        <w:t>371. However, the fact that KDI Davum proceeded with imports of welded mesh while the clause of the Mer Union – Organitrans contract remained valid cannot be considered as a distancing from the practices. Indeed, it should be noted that the volumes declared by KDI Davum (page 8960) correspond exactly to the volumes of welded mesh declared by Mer Union in 2009 (see page 5724).</w:t>
      </w:r>
    </w:p>
    <w:p>
      <w:r>
        <w:rPr>
          <w:b/>
        </w:rPr>
        <w:t>[Pages 61–63]</w:t>
      </w:r>
    </w:p>
    <w:p>
      <w:r>
        <w:t>n'est pas possible de déroger à ces principes par des dispositions internes.</w:t>
      </w:r>
    </w:p>
    <w:p>
      <w:r>
        <w:t>395. En conséquence, l’Autorité de la concurrence doit apprécier l’autonomie des sociétés au sein d’un groupe en tenant compte des éléments de preuve qui démontrent les liens économiques, organisationnels et juridiques entre la société mère et sa filiale.</w:t>
      </w:r>
    </w:p>
    <w:p>
      <w:r>
        <w:t>396. Il est également important de noter que la simple existence d’une relation de contrôle entre la société mère et sa filiale ne suffit pas à établir la responsabilité de la société mère pour les actes de sa filiale. Il faut démontrer que la filiale a agi sous l’influence directe de la société mère et qu’elle n’a pas agi de manière autonome.</w:t>
      </w:r>
    </w:p>
    <w:p>
      <w:r>
        <w:t>397. En l’espèce, les éléments de preuve présentés montrent que les sociétés impliquées dans l’infraction ont des liens étroits, tant économiques qu’organisationnels, ce qui permet d’établir que les comportements anticoncurrentiels observés peuvent être imputés à la société mère.</w:t>
      </w:r>
    </w:p>
    <w:p>
      <w:r>
        <w:t>398. Ainsi, l’Autorité de la concurrence conclut que les pratiques anticoncurrentielles mises en œuvre par les sociétés concernées sont imputables à leurs sociétés mères respectives, conformément aux principes énoncés ci-dessus.</w:t>
      </w:r>
    </w:p>
    <w:p>
      <w:r>
        <w:rPr>
          <w:b/>
        </w:rPr>
        <w:t>[Pages 64–66]</w:t>
      </w:r>
    </w:p>
    <w:p>
      <w:r>
        <w:t>a., No. 2011/01228, pp. 18 and 19).</w:t>
      </w:r>
    </w:p>
    <w:p>
      <w:r>
        <w:t>394. These principles, and in particular, the burden of proof established by European case law, are binding on the Competition Authority when it applies the provisions of Articles 101 and 102 TFEU. Furthermore, as this is a substantive rule, it is appropriate to ensure the implementation of homogeneous accountability rules and, in particular, a single standard of proof, when the Authority applies only domestic competition law or when it simultaneously applies domestic law and Union law (see decisions No. 11-D-02 of January 26, 2011, regarding practices implemented in the sector of restoration of historical monuments, paragraph 597, No. 11-D-13 of October 5, 2011, regarding practices identified in the sectors of electrification and electrical installation works in the Midi-Pyrénées, Languedoc-Roussillon, Auvergne regions and neighboring areas, paragraph 352, and No. 13-D-09 of April 17, 2013, regarding practices implemented in the market for the reconstruction of the watchtowers of the Perpignan prison, paragraph 121, which have become definitive on this point).</w:t>
      </w:r>
    </w:p>
    <w:p>
      <w:r>
        <w:t>395. Thus, even when applying only the provisions of domestic law, the Authority is entitled, in a case such as the present one, where a parent company holds all or nearly all of the capital of its subsidiary that has engaged in infringing behavior, to presume the exercise by the parent company of a decisive influence over the commercial policy of its subsidiary, and to hold it jointly liable for the payment of the fine imposed on its subsidiary. This presumption may then be rebutted by the companies, which have the opportunity to present any evidence that demonstrates that their subsidiary behaves autonomously in the market.</w:t>
      </w:r>
    </w:p>
    <w:p>
      <w:r>
        <w:t>2. ASSESSMENT IN THE PRESENT CASE</w:t>
      </w:r>
    </w:p>
    <w:p>
      <w:r>
        <w:t>a) Regarding allegations No. 2 and 4</w:t>
      </w:r>
    </w:p>
    <w:p>
      <w:r>
        <w:t>Ravate</w:t>
      </w:r>
    </w:p>
    <w:p>
      <w:r>
        <w:t>396. Allegation No. 2 was notified to the companies Ravate Professionnel and Ets IA Ravate as authors of the practices, and to Ravate Distribution as the parent company of Ravate Professionnel.</w:t>
      </w:r>
    </w:p>
    <w:p>
      <w:r>
        <w:t>397. Throughout the period of the practices in question, Ravate Professionnel was 100% directly owned by Ravate Distribution. It is therefore presumed that Ravate Distribution exercised a decisive influence over Ravate Professionnel during the period of the practices, which the latter does not contest.</w:t>
      </w:r>
    </w:p>
    <w:p>
      <w:r>
        <w:t>398. In light of these elements, Ravate Professionnel's liability as the author of the practices and that of Ravate Distribution, as the parent company, for the same practices should be retained.</w:t>
      </w:r>
    </w:p>
    <w:p>
      <w:r>
        <w:t>399. Conversely, as indicated above, Ets IA Ravate is excluded from liability.</w:t>
      </w:r>
    </w:p>
    <w:p>
      <w:r>
        <w:t>Sermétal</w:t>
      </w:r>
    </w:p>
    <w:p>
      <w:r>
        <w:t>400. Allegation No. 2 was notified to Sermétal Réunion.</w:t>
      </w:r>
    </w:p>
    <w:p>
      <w:r>
        <w:t>401. Sermétal Réunion's liability as the author during the entire period of the practices in question should be retained.</w:t>
      </w:r>
    </w:p>
    <w:p>
      <w:r>
        <w:t>Réunion Armatures</w:t>
      </w:r>
    </w:p>
    <w:p>
      <w:r>
        <w:t>402. Allegations No. 2 and 4 were notified to Réunion Armatures. The notification of allegations was also sent to Me Maurice Picard and Me Michel Chavaux, in their capacity as judicial administrators of Réunion Armatures, and to Me Laurent Hirou in his capacity as liquidator of Réunion Armatures.</w:t>
      </w:r>
    </w:p>
    <w:p>
      <w:r>
        <w:t>403. To date, the judicial liquidation of Réunion Armatures is still ongoing and the closure judgment has not been issued. The company remains registered in the R.C.S. It is therefore appropriate to attribute the practices to it.</w:t>
      </w:r>
    </w:p>
    <w:p>
      <w:r>
        <w:t>Arma Sud</w:t>
      </w:r>
    </w:p>
    <w:p>
      <w:r>
        <w:t>404. Allegations No. 2 and 4 were notified to Arma Sud Réunion.</w:t>
      </w:r>
    </w:p>
    <w:p>
      <w:r>
        <w:t>405. The practices should be attributed to Arma Sud Réunion as the author during the entire period of the practices in question.</w:t>
      </w:r>
    </w:p>
    <w:p>
      <w:r>
        <w:t>b) Regarding allegation No. 5</w:t>
      </w:r>
    </w:p>
    <w:p>
      <w:r>
        <w:t>Ravate</w:t>
      </w:r>
    </w:p>
    <w:p>
      <w:r>
        <w:t>406. Allegation No. 5 was notified to Ravate Professionnel as the author and to the companies Ets IA Ravate and Ravate Distribution as the parent companies of Ravate Professionnel.</w:t>
      </w:r>
    </w:p>
    <w:p>
      <w:r>
        <w:t>407. Throughout the period of the practices in question, Ravate Professionnel was 100% directly owned by Ravate Distribution. Furthermore, Ravate Distribution was 99% owned by Ets IA Ravate. It is therefore presumed that Ravate Distribution and Ets IA Ravate exercised a decisive influence over Ravate Professionnel during the period of the practices, which the interested parties do not contest.</w:t>
      </w:r>
    </w:p>
    <w:p>
      <w:r>
        <w:t>408. In light of these elements, Ravate Professionnel's liability as the author for the entirety of the infringement referred to in allegation No. 5 and that of the companies Ravate Distribution and Ets IA Ravate, as parent companies, should also be retained for the entirety of the same practices.</w:t>
      </w:r>
    </w:p>
    <w:p>
      <w:r>
        <w:t>Sermétal</w:t>
      </w:r>
    </w:p>
    <w:p>
      <w:r>
        <w:t>409. Allegation No. 5 was notified to Sermétal Réunion.</w:t>
      </w:r>
    </w:p>
    <w:p>
      <w:r>
        <w:t>410. Sermétal Réunion's liability as the author during the entire period of the infringement referred to in allegation No. 5 should be retained.</w:t>
      </w:r>
    </w:p>
    <w:p>
      <w:r>
        <w:t>KDI</w:t>
      </w:r>
    </w:p>
    <w:p>
      <w:r>
        <w:t>411. Allegation No. 5 was notified to KDI Davum as the author and to the companies KDI and Klöckner Distribution Industrielle as the parent companies of KDI Davum.</w:t>
      </w:r>
    </w:p>
    <w:p>
      <w:r>
        <w:t>412. Throughout the period of the practices in question, KDI Davum was 100% directly owned by KDI. Furthermore, KDI was 99% owned by Klöckner Distribution Industrielle. It is therefore presumed that KDI and Klöckner Distribution Industrielle exercised a decisive influence over KDI Davum during the period of the practices, which the interested parties do not contest.</w:t>
      </w:r>
    </w:p>
    <w:p>
      <w:r>
        <w:t>413. In light of these elements, KDI Davum's liability as the author for the entirety of the practices in question and that of the companies KDI and Klöckner Distribution Industrielle, as parent companies, should also be retained for the entirety of the same practices.</w:t>
      </w:r>
    </w:p>
    <w:p>
      <w:r>
        <w:t>C. Steinweg</w:t>
      </w:r>
    </w:p>
    <w:p>
      <w:r>
        <w:t>414. Allegation No. 5 was notified to C. Steinweg as the author and to C. Steinweg Belgium N.V. as the parent company of C. Steinweg.</w:t>
      </w:r>
    </w:p>
    <w:p>
      <w:r>
        <w:t>415. Throughout the period of the practices in question, C. Steinweg was 100% directly owned by C. Steinweg Belgium N.V. It is therefore presumed that C. Steinweg Belgium N.V. exercised a decisive influence over C. Steinweg during the period of the practices, which the interested party does not contest.</w:t>
      </w:r>
    </w:p>
    <w:p>
      <w:r>
        <w:t>416. Therefore, C. Steinweg's liability as the author for the period from July 10 to March 2011 and that of C. Steinweg Belgium N.V., as the parent company, should also be retained for the same period.</w:t>
      </w:r>
    </w:p>
    <w:p>
      <w:r>
        <w:t>Mer Union</w:t>
      </w:r>
    </w:p>
    <w:p>
      <w:r>
        <w:t>417. Allegation No. 5 was notified to Mer Union NV.</w:t>
      </w:r>
    </w:p>
    <w:p>
      <w:r>
        <w:t>418. Mer Union NV's liability as the author of the practices in question should be retained for the period from July 10, 2006, to March 2011.</w:t>
      </w:r>
    </w:p>
    <w:p>
      <w:r>
        <w:t>Organitrans</w:t>
      </w:r>
    </w:p>
    <w:p>
      <w:r>
        <w:t>419. Allegation No. 5 was notified to Organitrans.</w:t>
      </w:r>
    </w:p>
    <w:p>
      <w:r>
        <w:t>420. Organitrans' liability as the author of the practices in question should be retained for the period from March 22, 2007, to March 2011.</w:t>
      </w:r>
    </w:p>
    <w:p>
      <w:r>
        <w:t>III. On the sanctions</w:t>
      </w:r>
    </w:p>
    <w:p>
      <w:r>
        <w:t>421. Section I of Article L. 464-2 of the Commercial Code and Article 5 of Regulation No. 1/2003 empower the Authority to impose financial penalties on companies and organizations that engage in anti-competitive practices prohibited by Article L. 420-1 of the Commercial Code.</w:t>
      </w:r>
    </w:p>
    <w:p>
      <w:r>
        <w:t>422. Under the fourth paragraph of Section I of Article L. 464-2 of the Commercial Code, "if the offender is not a company, the maximum amount of the penalty is 3 million euros. The maximum amount of the penalty for a company is 10% of the highest amount of worldwide turnover excluding taxes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423. The third paragraph of Section I of Article L. 464-2 of the Commercial Code provides that "financial penalties are proportionate to the seriousness of the alleged facts, the importance of the damage caused to the economy, the individual situation of the sanctioned organization or company or the group to which the company belongs, and the possible repetition of prohibited practices."</w:t>
      </w:r>
    </w:p>
    <w:p>
      <w:r>
        <w:t>424. The Authority will assess these legal criteria according to the modalities described in its press release of May 16, 2011, regarding the method for determining financial penalties (hereinafter "the sanctions press release").</w:t>
      </w:r>
    </w:p>
    <w:p>
      <w:r>
        <w:t>425. The Authority notes that each of the companies involved in this case has been given the opportunity to make observations on the main elements of law and fact in the file that could influence the determination of the sanction that may be imposed on it,</w:t>
      </w:r>
    </w:p>
    <w:p>
      <w:r>
        <w:rPr>
          <w:b/>
        </w:rPr>
        <w:t>[Pages 67–69]</w:t>
      </w:r>
    </w:p>
    <w:p>
      <w:r>
        <w:t>"following the receipt of the notification of objections and the report describing these various elements.</w:t>
      </w:r>
    </w:p>
    <w:p>
      <w:r>
        <w:t>426. When multiple objections have been notified, the Authority may impose multiple sanctions on each company involved corresponding to several offenses (judgment of the Court of Cassation of June 29, 2007, Bouygues Télécom), determining each of them based on the criteria provided by the Commercial Code (see, in this sense, the judgment of the Court of Cassation of July 12, 2011, Lafarge).</w:t>
      </w:r>
    </w:p>
    <w:p>
      <w:r>
        <w:t>427. However, the Authority may also decide, for each company involved, a single sanction corresponding to multiple offenses (see, in this sense, the judgments of the Court of Cassation of November 22, 2005, Dexxon Data Media, and of the Paris Court of Appeal of January 28, 2009, EPSE Joué Club). For this purpose, it may consider, as a basis, only one and the same sales value, in relation to all the practices in question.</w:t>
      </w:r>
    </w:p>
    <w:p>
      <w:r>
        <w:t>428. In this case, the practices referred to in objections No. 2 and No. 4 were implemented within the framework of the same meetings and contacts. Furthermore, although objections No. 2 and 4 concern distinct markets, the behaviors they pursue all aimed to respond to the arrival of Arma Sud as a supplier of metal reinforcements and welded mesh in Réunion. These practices therefore had the same objective. Moreover, the period retained for objection No. 2 is covered by that retained for objection No. 4.</w:t>
      </w:r>
    </w:p>
    <w:p>
      <w:r>
        <w:t>429. This identity of periods, markets, and the general objective pursued by the various agreements prevents distinguishing the potential or actual effects produced on the market by each of these offenses and assessing separately the damage caused to the economy by each of the objections.</w:t>
      </w:r>
    </w:p>
    <w:p>
      <w:r>
        <w:t>430. Consequently, the Authority will determine a single sanction for objections 2 and 4 for each of the companies involved, taking into account their participation in the various practices. For this purpose, the following will be examined successively: the sales value, the severity of the practices, the importance of the damage caused to the economy, and the individual situation of the parties involved.</w:t>
      </w:r>
    </w:p>
    <w:p>
      <w:r>
        <w:t>431. On the other hand, objection No. 5 will be subject to a distinct sanction, as the general objective of the practices in question significantly differs from that of objections No. 2 and 4.</w:t>
      </w:r>
    </w:p>
    <w:p>
      <w:r>
        <w:t>A. ON OBJECTIONS NO. 2 AND 4</w:t>
      </w:r>
    </w:p>
    <w:p>
      <w:r>
        <w:t>1. DETERMINATION OF THE BASE AMOUNT</w:t>
      </w:r>
    </w:p>
    <w:p>
      <w:r>
        <w:t>a) On the sales value</w:t>
      </w:r>
    </w:p>
    <w:p>
      <w:r>
        <w:t>432. In accordance with the method proposed by the sanctions communication, it is appropriate to retain, as the basis for the sanction, the sales value of all categories of products or services related to the offenses committed by each of the companies involved during the last complete accounting year of participation in these offenses. This parameter generally constitutes an appropriate and objective reference allowing the sanction's basis to be proportionate to the economic magnitude of the offense in question.</w:t>
      </w:r>
    </w:p>
    <w:p>
      <w:r>
        <w:t>433. Regarding objection No. 2, the sales value retained will be the annual turnover generated by the sale of welded mesh in Réunion.</w:t>
      </w:r>
    </w:p>
    <w:p>
      <w:r>
        <w:t>434. For the companies targeted by objections No. 2 and 4, account will be taken of the annual turnover generated by the sale of welded mesh and also that generated by the sale of metal reinforcements.</w:t>
      </w:r>
    </w:p>
    <w:p>
      <w:r>
        <w:t>435. Regarding the practice referred to in objection No. 2, which lasted from June 2006 to April 2007, the Authority will retain the turnover achieved during the months of June 2006 to April 2007.</w:t>
      </w:r>
    </w:p>
    <w:p>
      <w:r>
        <w:t>436. For the companies targeted by objections No. 2 and 4, the last complete year of participation in objection No. 4 will be retained, namely the year 2007.</w:t>
      </w:r>
    </w:p>
    <w:p>
      <w:r>
        <w:t>437. Réunion Armatures, placed in judicial liquidation, did not provide the sales value affected by the practices. In accordance with paragraph 36 of the sanctions communication, the total annual turnover of the company will therefore be taken into account.</w:t>
      </w:r>
    </w:p>
    <w:p>
      <w:r>
        <w:t>438. In light of the preceding considerations, the table below summarizes the sales values serving as the basis for the individual sanction of each of the companies (in euros):</w:t>
      </w:r>
    </w:p>
    <w:p>
      <w:r>
        <w:t>Sales Value</w:t>
        <w:br/>
        <w:t>Company Definition of the retained sales value in euros</w:t>
        <w:br/>
        <w:t>Welded mesh and metal reinforcements sold</w:t>
        <w:br/>
        <w:t>Arma Sud Réunion 4,283,966 € in 2007</w:t>
        <w:br/>
        <w:t>Sales of welded mesh from June 2006 to the end of March 2007</w:t>
        <w:br/>
        <w:t>Ravate Professionnel 3,682,948 €</w:t>
        <w:br/>
        <w:t>Total turnover achieved in 2007, no data regarding the sales value of welded mesh and metal reinforcements having been communicated</w:t>
        <w:br/>
        <w:t>Réunion Armatures 16,783,000 €</w:t>
        <w:br/>
        <w:t>Sales of welded mesh from June 2006 to the end of March 2007</w:t>
        <w:br/>
        <w:t>Sermétal Réunion 9,350,718 €</w:t>
      </w:r>
    </w:p>
    <w:p>
      <w:r>
        <w:t>b) On the severity of the facts</w:t>
      </w:r>
    </w:p>
    <w:p>
      <w:r>
        <w:t>439. When assessing the severity of an offense, the Authority takes into account, in particular, the nature of the practices pursued, the persons likely to be affected, and the objective characteristics of the offense (secret or not, degree of sophistication, existence of policing mechanisms or retaliatory measures, circumvention of legislation, etc. - point 26 of the sanctions communication).</w:t>
      </w:r>
    </w:p>
    <w:p>
      <w:r>
        <w:t>440. The determination of the degree of severity of a practice therefore involves examining its characteristics in light of these criteria.</w:t>
      </w:r>
    </w:p>
    <w:p>
      <w:r>
        <w:t>Nature of the practices</w:t>
      </w:r>
    </w:p>
    <w:p>
      <w:r>
        <w:t>441. The practices referred to in objections No. 2 and No. 4 aimed at market and customer allocation and led to an explicit agreement concerning the situation of Arma Sud and the commercial relations between Sermétal and Réunion Armatures.</w:t>
      </w:r>
    </w:p>
    <w:p>
      <w:r>
        <w:t>442. These horizontal practices between competitors obstruct the freedom to operate of companies and the rules of competition, by proceeding with an artificial allocation of markets.</w:t>
      </w:r>
    </w:p>
    <w:p>
      <w:r>
        <w:t>443. The Authority's decision-making practice traditionally considers that such agreements are of particular severity. In its decision No. 10-D-03, the Authority stated that "regarding exchanges of information prior to the submission of bids in cases of calls for competition [...], such horizontal agreements between bidders for a market, having as their object or potentially resulting in a market allocation [...] are of particular severity." In its decision No. 10-D-13 of April 15, 2010, concerning practices implemented in the handling sector for the transport of containers at the port of Le Havre, the Authority considered that "the allocation between competitors of the available capacity at Port 2000 constitutes a form of market-sharing agreement [...]. This type of practice is normally regarded by competition authorities and national and community courts as being of particular severity."</w:t>
      </w:r>
    </w:p>
    <w:p>
      <w:r>
        <w:t>444. Furthermore, it emerges from discussions among the members of the agreement that the practices had the explicit objective of obstructing the competitive functioning of the welded mesh and metal reinforcements markets (paragraphs 66 to 71). This expressed intention of the parties involved to maintain the structure of competition as it stands is likely to increase the severity of the offense.</w:t>
      </w:r>
    </w:p>
    <w:p>
      <w:r>
        <w:t>445. Finally, it should be noted that the products concerned by the pursued practices are construction products used, in particular, in the context of public construction contracts for buildings or civil engineering works, such as the Tamarins road. Consequently, they may have had a negative impact on the proper use of public funds. This circumstance is also likely to reinforce the severity of the practices.</w:t>
      </w:r>
    </w:p>
    <w:p>
      <w:r>
        <w:t>c) On the importance of the damage caused to the economy</w:t>
      </w:r>
    </w:p>
    <w:p>
      <w:r>
        <w:t>Applicable principles</w:t>
      </w:r>
    </w:p>
    <w:p>
      <w:r>
        <w:t>446. According to case law, the importance of the damage caused to the economy is assessed globally for the offense in question, that is to say, in light of the cumulative action of all participants in the practice, without the need to identify the share attributable to each company taken separately (Cass. Com. of February 18, 2004, CERP e.a. No. 02-11754, and CA of Paris of September 17, 2008, Agricultural Cooperative L’ardéchoise, No. 2007/10371, p. 6).</w:t>
      </w:r>
    </w:p>
    <w:p>
      <w:r>
        <w:t>447. The importance of the damage to the economy is not to be confused with the harm that victims of the practices in question may have suffered, but is assessed based on the general disruption caused by these practices to the economy (Paris Court of Appeal of October 8, 2008, SNEF, No. 2007/18 040).</w:t>
      </w:r>
    </w:p>
    <w:p>
      <w:r>
        <w:t>448. The Authority, which is not required to precisely quantify the damage caused to the economy, must proceed to an assessment of its existence and importance, based on as complete an analysis as possible of the elements of the file and by seeking the various aspects of the general disruption of the normal functioning of the economy caused by the practices in question (Paris Court of Appeal of June 30, 2011, Orange France, No. 2010/12049, p. 5, confirmed on appeal by the judgment of the Cass. Com. of May 30, 2012, cited above, and of January 26, 2012, Beauté prestige international, cited above, p. 89).</w:t>
      </w:r>
    </w:p>
    <w:p>
      <w:r>
        <w:t>449. The existence of damage to the economy cannot therefore be presumed, even in the case of an agreement (Cass. Com., April 7, 2010, Orange France e.a. No. 09-12984).</w:t>
      </w:r>
    </w:p>
    <w:p>
      <w:r>
        <w:t>450. Based on established case law, the Authority takes into account, in particular, to assess the economic impact of the practice in question, the magnitude of the offense, as characterized among other things by its geographical coverage or by the market share..."</w:t>
      </w:r>
    </w:p>
    <w:p>
      <w:r>
        <w:rPr>
          <w:b/>
        </w:rPr>
        <w:t>[Pages 70–72]</w:t>
      </w:r>
    </w:p>
    <w:p>
      <w:r>
        <w:t>ge France e.a. No. 09-12984).</w:t>
      </w:r>
    </w:p>
    <w:p>
      <w:r>
        <w:t>450. Based on established case law, the Authority takes into account, in assessing the economic impact of the practice in question, the extent of the infringement, characterized among other things by its geographical coverage or by the cumulative market share of the parties in the relevant sector, its duration, its conjunctural or structural consequences, as well as the relevant economic characteristics of the relevant sector (see, for example, the judgment of the Paris Court of Appeal of June 30, 2011, Orange France, cited above). Both proven and potential effects of the practice may be considered in this regard (Cass. Com. of June 28, 2005, Novartis Pharma, No. 04-13910).</w:t>
      </w:r>
    </w:p>
    <w:p>
      <w:r>
        <w:t>451. In its sanctions statement, the Authority specifies:</w:t>
      </w:r>
    </w:p>
    <w:p>
      <w:r>
        <w:t>“To assess the extent of the damage caused to the economy, the Authority takes into account the following elements, depending on their relevance and to the extent that it has them:</w:t>
      </w:r>
    </w:p>
    <w:p>
      <w:r>
        <w:t>- the extent of the infringement or infringements (geographical coverage, number, significance, and cumulative market shares of the companies involved, etc.);</w:t>
        <w:br/>
        <w:t>- the economic characteristics of the activities, sectors, or markets involved (barriers to entry, degree of concentration, price elasticity of demand, margin, etc.);</w:t>
        <w:br/>
        <w:t>- the conjunctural consequences of the infringement or infringements (expected price increases, absence of an anticipated price decrease, indirect impact on related sectors or markets, upstream or downstream, etc.);</w:t>
        <w:br/>
        <w:t>- their structural consequences (creation of barriers to entry, exclusionary, disciplinary, or discouraging effects on competitors, decline in quality or innovation, hindrance to technical progress, impact on the competitiveness of the relevant sector or other sectors, etc.), and</w:t>
        <w:br/>
        <w:t>- their more general impact on the economy, on upstream economic operators, on downstream users, and on final consumers.”</w:t>
      </w:r>
    </w:p>
    <w:p>
      <w:r>
        <w:t>Case Analysis</w:t>
      </w:r>
    </w:p>
    <w:p>
      <w:r>
        <w:t>Extent of the Infringements</w:t>
      </w:r>
    </w:p>
    <w:p>
      <w:r>
        <w:t>452. The practices pursued by allegations No. 2 and 4 affected the processing activities of welded mesh and metal reinforcements throughout the territory of Réunion. The specificities of Réunion, particularly regarding the taxation on imports of finished products and the significance of transport costs to this territory, make it a distinct geographical market from the mainland. Although, as noted by the parties, the behaviors in question only affected the territory of Réunion, they nonetheless covered the entire relevant geographical market.</w:t>
      </w:r>
    </w:p>
    <w:p>
      <w:r>
        <w:t>453. Regarding the product markets, it is necessary to distinguish the following markets: the upstream market for the importation and processing of welded mesh (allegation No. 2), the upstream market for the importation and processing of metal reinforcements (allegation No. 4), and finally, the downstream market for the trading and resale of metal reinforcements (allegation No. 4).</w:t>
      </w:r>
    </w:p>
    <w:p>
      <w:r>
        <w:t>♦ Upstream Market for the Importation or Processing of Welded Mesh (Allegation No. 2)</w:t>
      </w:r>
    </w:p>
    <w:p>
      <w:r>
        <w:t>454. Allegation No. 2 targets practices of production and market allocation agreements that aimed to and resulted in limiting competition in the upstream market for the marketing to traders of imported or processed products and in the downstream market for their resale to users during the period from June 2006 to April 2007. Until the arrival, at the end of 2007, of Arma Sud, which only gained significant market shares starting in 2008, the upstream market for the importation or processing of welded mesh was characterized by the preeminent position of Sermétal, the only company in Réunion capable of processing welded mesh on-site from machine wire coils (page 325).</w:t>
      </w:r>
    </w:p>
    <w:p>
      <w:r>
        <w:t>455. As noted in one of the two economic studies submitted by the companies C. Steinweg SARL, C. Steinweg Belgium NV, and Mer Union NV, imports of welded mesh in the form of finished products are not very profitable due to, on the one hand, the relative weight of transport costs in the final price of welded mesh and, on the other hand, the taxation that tends to favor local production (page 5705). They amounted, in 2005, to 1,000 tons of welded mesh meeting European NF standards and then, in 2006, to 750 tons (page 204). Compared to a market of approximately 10,000 tons per year (page 4806), these imports thus represent only between 7.5% and 10% of the volume of welded mesh purchased annually in Réunion.</w:t>
      </w:r>
    </w:p>
    <w:p>
      <w:r>
        <w:t>456. Ultimately, the cumulative market share of the companies targeted by allegation No. 2 in the market for the importation and processing of welded mesh was therefore very significant.</w:t>
      </w:r>
    </w:p>
    <w:p>
      <w:r>
        <w:t>♦ Upstream Market for the Importation or Processing of Metal Reinforcements (Allegation No. 4)</w:t>
      </w:r>
    </w:p>
    <w:p>
      <w:r>
        <w:t>457. The market for the importation or processing of metal reinforcements (or shaped cut products) is concerned by allegation No. 4, which targets a market allocation agreement during the period from May 2006 to June 2008.</w:t>
      </w:r>
    </w:p>
    <w:p>
      <w:r>
        <w:t>458. However, in this market and during this period, the companies Arma Sud and Réunion Armatures, which are targeted by the allegation, supplied almost all the metal reinforcements sold in Réunion. An internal document from Réunion Armature dated March 19, 2007, indicates: “The agreements made by BWR in the context of launching the markets of the Route des Tamarins have allowed for the protection of the ‘markets’ for the supply of Shaped Cuts as well as for Long Cuts and Large Lengths which, otherwise, could very well have been ensured by importation or by the establishment of ‘temporary sites’” (page 764). This same document specifies that the creation of Arma Sud aimed to “avoid the development of uncontrolled competition” with the objective of “responding to both the peaks in demand for the Route des Tamarins, without resorting to importation, and to the demand of the market for standard and assembled reinforcements for which significant diffuse competition has gradually developed” (page 941). Imports of metal reinforcements, which, although costly, can meet the excess demand related to the existence of large urban projects such as the Route des Tamarins, have thus remained relatively low as a result of the practices (page 5636).</w:t>
      </w:r>
    </w:p>
    <w:p>
      <w:r>
        <w:t>♦ Downstream Market for the Trading and Resale of Metal Reinforcements (Allegation No. 4)</w:t>
      </w:r>
    </w:p>
    <w:p>
      <w:r>
        <w:t>459. The practices targeted by allegation No. 4 also cover the downstream market for the trading and resale of metal reinforcements. However, in this market, only the companies Arma Sud and Réunion Armatures, both implicated, distribute metal reinforcements in Réunion. The extent of the practices must therefore be considered very significant.</w:t>
      </w:r>
    </w:p>
    <w:p>
      <w:r>
        <w:t>460. The cumulative market share of the companies involved in the practices targeted by allegation No. 4 is therefore very significant.</w:t>
      </w:r>
    </w:p>
    <w:p>
      <w:r>
        <w:t>Economic Characteristics of the Activities in Question</w:t>
      </w:r>
    </w:p>
    <w:p>
      <w:r>
        <w:t>♦ Significant Barriers to Entry</w:t>
      </w:r>
    </w:p>
    <w:p>
      <w:r>
        <w:t>461. An economic note submitted by the parties indicates that “at each stage of the machine wire valorization chain, there exists an oligopolistic, if not duopolistic, market” (page 5700). It should be noted in this regard that the upstream markets covered by allegations No. 2 and 4 present barriers to entry that are due, on the one hand, to the geographical narrowness of the markets in question, which limits the long-term development prospects of an entrant wishing to process welded mesh and metal reinforcements on-site from machine wire coils, and, on the other hand, to the costs associated with the importation of finished products. Thus, imports face a transport cost that, relative to the final price of the products, makes imported products uncompetitive. This transport cost is further burdened by unfavorable taxation on imports of finished products.</w:t>
      </w:r>
    </w:p>
    <w:p>
      <w:r>
        <w:t>462. The local transformation of machine wire into welded mesh or metal reinforcements does not face the same constraints because the importation of machine wire is not subject to customs duties and also entitles importers of semi-finished products intended for local processing to subsidies. Moreover, machine wire coils are easier to transport and therefore cheaper to import due to their smaller bulk (pages 5622, 5721). However, with the exception of occasional spikes in demand resulting from the commencement of infrastructure projects (such as the Route des Tamarins, page 232) that notably led to the creation of Arma Sud, the demand for welded mesh and metal reinforcements in Réunion is limited, which reduces development prospects and therefore does not encourage the entry of new processors. In fact, before Arma Sud entered the market for the transformation of machine wire into welded mesh in 2008, only Sermétal produced welded mesh locally.</w:t>
      </w:r>
    </w:p>
    <w:p>
      <w:r>
        <w:t>463. Furthermore, the conjunctural growth in demand that could be induced by markets such as that of the Route des Tamarins did not, due to the practices, lead to an increase in competition through the entry of new players. Indeed, Arma Sud had to “take the subcontracted market from Réunion Armatures for the supply of shaped cuts for the market of the Route des Tamarins” (page 2168) in order, according to the terms of the Chong Fah Shen group, to “avoid the development of uncontrolled competition […] in order to respond to both the peaks in demand for the Route des Tamarins, without resorting to importation, and to the demand of the market for standard and assembled reinforcements for which significant diffuse competition has gradually developed” (page 941). An internal document from Sermétal dated 2006 and referring to the creation of Arma Sud indicates in this regard that “the new conditions arising from the Route des Tamarins project have sparked interest and opened the market for Shaped Cuts and Assembled to other companies. That is why the objective was to protect the Réunion market and ensure that local companies meet the demand of the Route des Tamarins and other upcoming large projects. […] It was therefore imperative to fully respond to this foreseeable demand by creating another local company to avoid the establishment of an external company in Réunion that would be encouraged to remain on-site after the completion of the project, or to avoid resorting to importation […]” (page 205). Ultimately, Arma Sud was therefore to absorb the demand shocks related to large public works that were likely to encourage the entry of new competitors.</w:t>
      </w:r>
    </w:p>
    <w:p>
      <w:r>
        <w:rPr>
          <w:b/>
        </w:rPr>
        <w:t>[Pages 73–75]</w:t>
      </w:r>
    </w:p>
    <w:p>
      <w:r>
        <w:t>♦ A low price elasticity of demand</w:t>
      </w:r>
    </w:p>
    <w:p>
      <w:r>
        <w:t>464. The products targeted by the practices are primarily intended for the construction and public works sectors. This characteristic has two consequences.</w:t>
      </w:r>
    </w:p>
    <w:p>
      <w:r>
        <w:t>465. First, for construction and public works companies, welded mesh and metal reinforcements represent a small share of final costs. It is therefore unlikely that an increase in the price of these inputs would result in a significant decrease in the number of construction projects undertaken.</w:t>
      </w:r>
    </w:p>
    <w:p>
      <w:r>
        <w:t>466. Furthermore, such a decline in activity following an increase in the prices of welded mesh and metal reinforcements is even less likely since a large portion of the demand consists of public orders. These orders, being subject to public service imperatives, are naturally less sensitive to price variations than private companies seeking to maximize their profit.</w:t>
      </w:r>
    </w:p>
    <w:p>
      <w:r>
        <w:t>467. The resulting low price elasticity of demand may have amplified the effects of the practices targeted by allegations No. 2 and No. 4, as the reduction in competition that followed could more easily translate into a price increase since customers were less sensitive to price.</w:t>
      </w:r>
    </w:p>
    <w:p>
      <w:r>
        <w:t>Conjunctural and structural consequences of the infringements</w:t>
      </w:r>
    </w:p>
    <w:p>
      <w:r>
        <w:t>468. In addition to the extent of the practices, the importance of entry barriers, and the low price sensitivity of demand, other elements present in the file help characterize the damage caused by the practices targeted by allegations No. 2 and No. 4.</w:t>
      </w:r>
    </w:p>
    <w:p>
      <w:r>
        <w:t>469. Regarding allegation No. 4 in particular, the subcontracting contract between Réunion Armatures and Arma Sud explicitly mentions the pressure on prices that the establishment of local production units, as well as imports, could induce on reinforcements and that the practices were intended to prevent. Thus, the preamble of the contract states: "Insofar as Réunion Armatures does not have the means to increase its production capacity and the refusal to meet overall demand would lead installers to turn to import solutions or to facilitate the establishment of production units that would lead to a degradation of the prices of the Shaped Cut, and to a reduction in activity. Réunion Armatures proposed to Armasud to consolidate their production capacities by subcontracting part of its order so as to be able to meet the total order of the installers." (page 1839).</w:t>
      </w:r>
    </w:p>
    <w:p>
      <w:r>
        <w:t>470. More generally, the significant development of Arma Sud since it ceased its participation in the practices shows, conversely, that the practices delayed the entry of a significant competitor into the market.</w:t>
      </w:r>
    </w:p>
    <w:p>
      <w:r>
        <w:t>d) Conclusion on the percentage of sales value</w:t>
      </w:r>
    </w:p>
    <w:p>
      <w:r>
        <w:t>471. Given the assessment made above regarding the seriousness of the facts and the certain but limited importance of the damage caused to the economy in the relevant sector, the Authority will retain, to determine the base amount of the sanction imposed on the companies involved, for allegations No. 2 and 4, a proportion of 14% of the value retained as the basis for the amount of monetary sanctions.</w:t>
      </w:r>
    </w:p>
    <w:p>
      <w:r>
        <w:t>e) On the duration of the companies' participation in the practices</w:t>
      </w:r>
    </w:p>
    <w:p>
      <w:r>
        <w:t>472. The duration of the infringement is a factor that should be taken into account in assessing both the seriousness of the facts and the importance of the damage to the economy. Indeed, the longer an infringement lasts, the greater the harm it causes to the free play of competition and the disruption it causes to the functioning of the sector in question, and more generally to the economy, is likely to be substantial.</w:t>
      </w:r>
    </w:p>
    <w:p>
      <w:r>
        <w:t>473. In the case of infringements that have lasted more than one year, the Authority has committed to taking their duration into account according to the following practical modalities. The proportion retained, to give a numerical translation to the seriousness of the facts and the importance of the damage to the economy, is applied once, for the first complete year of individual participation of each company involved, to the value of its sales during the reference accounting year, and then to half of that value, for each of the subsequent complete years. Beyond the last complete year of participation in the infringement, the remaining period is taken into account on a monthly basis, as far as the elements of the file allow.</w:t>
      </w:r>
    </w:p>
    <w:p>
      <w:r>
        <w:t>474. In this case, for the companies targeted solely by allegation No. 2 (Sermétal and Ravate), the Authority retained, for the value of sales, the turnover achieved during the current months from June 2006 to April 2007. Such a method mechanically takes into account the exact duration of the practices. No further adjustments regarding duration are necessary.</w:t>
      </w:r>
    </w:p>
    <w:p>
      <w:r>
        <w:t>475. In contrast, for the companies targeted by allegations No. 2 and 4 (Réunion Armatures and Arma Sud), the entire duration of the practice targeted by allegation No. 4 will be retained, from May 2006 to June 2008, which corresponds to two years and one month. This leads to a duration coefficient of 1.54.</w:t>
      </w:r>
    </w:p>
    <w:p>
      <w:r>
        <w:t>f) Conclusion on the determination of the base amount</w:t>
      </w:r>
    </w:p>
    <w:p>
      <w:r>
        <w:t>476. It follows from all of the above that, given the seriousness of the facts and the certain but limited importance of the damage caused to the economy by the practices in question, the base amount of the monetary sanction determined in proportion to the sales of services related to the infringement carried out by each of the companies involved, on the one hand, and its individual duration of participation in the practices, on the other hand, is as follows:</w:t>
      </w:r>
    </w:p>
    <w:p>
      <w:r>
        <w:t>Company Base amount in euros</w:t>
        <w:br/>
        <w:t>Arma Sud Réunion 923,623 €</w:t>
        <w:br/>
        <w:t>Ravate Professionnel 515,613 €</w:t>
        <w:br/>
        <w:t>Réunion Armatures 3,618,415 €</w:t>
        <w:br/>
        <w:t>Sermétal Réunion 1,309,101 €</w:t>
      </w:r>
    </w:p>
    <w:p>
      <w:r>
        <w:t>2. INDIVIDUALIZATION OF SANCTIONS</w:t>
      </w:r>
    </w:p>
    <w:p>
      <w:r>
        <w:t>477. The Authority has committed to adapting the base amounts retained above in light of the legal criterion concerning the individual situation of each of the parties involved, whether they are organizations or companies, which may belong to larger groups.</w:t>
      </w:r>
    </w:p>
    <w:p>
      <w:r>
        <w:t>478. To this end, and depending on the specific elements of each case, it may take into account various mitigating or aggravating circumstances characterizing the behavior of each company in the implementation of the infringements in question, as well as other relevant objective elements relating to its individual situation.</w:t>
      </w:r>
    </w:p>
    <w:p>
      <w:r>
        <w:t>479. This consideration may lead to adjusting the sanction both upwards and downwards.</w:t>
      </w:r>
    </w:p>
    <w:p>
      <w:r>
        <w:t>a) On aggravating or mitigating circumstances</w:t>
      </w:r>
    </w:p>
    <w:p>
      <w:r>
        <w:t>480. No element in the file suggests that any of the companies involved played a particular role in the design or implementation of the agreement, whether in an aggravating or mitigating sense.</w:t>
      </w:r>
    </w:p>
    <w:p>
      <w:r>
        <w:t>b) On other elements of individualization</w:t>
      </w:r>
    </w:p>
    <w:p>
      <w:r>
        <w:t>481. The determination of the "single-product" nature of a company in the sense of the sanctions communication is assessed by taking into account the value of the sales used as the basis for the sanction, and by comparing this figure to the total annual turnover declared by the company or, where applicable, to the total consolidated annual turnover of the group to which it belongs.</w:t>
      </w:r>
    </w:p>
    <w:p>
      <w:r>
        <w:t>482. With the exception of Sermétal, all the companies involved did not request the benefit of a reduction in the base amount of the sanction on the grounds of the "single-product" nature of their activities.</w:t>
      </w:r>
    </w:p>
    <w:p>
      <w:r>
        <w:t>483. Nevertheless, the Authority carefully examined all the financial information available for all the companies involved to verify whether the value of sales retained as the basis for the sanction represents a significant share of the total turnover of the company, or, where applicable, of the group to which it belongs. Following its analysis, the Authority noted that for Ravate Professionnel, the value of sales retained represents less than 5% of the company's turnover.</w:t>
      </w:r>
    </w:p>
    <w:p>
      <w:r>
        <w:t>484. In contrast, this calculation method allows us to consider that Sermétal and Arma Sud conduct the majority of their activity (over 75%) in the sector of welded mesh and/or metal reinforcements. The Authority will therefore grant a 60% reduction of the fine imposed on these two companies.</w:t>
      </w:r>
    </w:p>
    <w:p>
      <w:r>
        <w:t>485. Finally, regarding the situation of Réunion Armatures, it did not provide any information concerning the value of sales affected by the practices. The Authority is therefore unable to conduct the detailed analysis above for this company.</w:t>
      </w:r>
    </w:p>
    <w:p>
      <w:r>
        <w:t>3. THE AMOUNT OF SANCTIONS FOR ALLEGATIONS NO. 2 AND 4</w:t>
      </w:r>
    </w:p>
    <w:p>
      <w:r>
        <w:t>486. In light of all the elements described above, the following amounts should be retained, which do not take into account, at this stage, any potential reductions related to...</w:t>
      </w:r>
    </w:p>
    <w:p>
      <w:r>
        <w:rPr>
          <w:b/>
        </w:rPr>
        <w:t>[Pages 76–78]</w:t>
      </w:r>
    </w:p>
    <w:p>
      <w:r>
        <w:t>3. THE AMOUNT OF SANCTIONS FOR ALLEGATIONS NO. 2 AND 4</w:t>
      </w:r>
    </w:p>
    <w:p>
      <w:r>
        <w:t>486. In light of all the elements described above, the following amounts should be retained, which do not take into account, at this stage, any potential reductions under the leniency procedures and non-contestation of the allegations or regarding the contributory capacity of the parties involved.</w:t>
      </w:r>
    </w:p>
    <w:p>
      <w:r>
        <w:t>Individualized amount in</w:t>
        <w:br/>
        <w:t>Company euros</w:t>
        <w:br/>
        <w:t>Arma Sud Réunion 369,449 €</w:t>
        <w:br/>
        <w:t>Ravate Professionnel 515,613 €</w:t>
        <w:br/>
        <w:t>Réunion Armatures 3,618,415 €</w:t>
        <w:br/>
        <w:t>Sermétal Réunion 523,640 €</w:t>
      </w:r>
    </w:p>
    <w:p>
      <w:r>
        <w:t>4. VERIFICATION OF COMPLIANCE WITH THE LEGAL MAXIMUM</w:t>
      </w:r>
    </w:p>
    <w:p>
      <w:r>
        <w:t>487. The maximum thresholds for sanctions that can be imposed on a company that has committed an anti-competitive practice are described in Article L. 464-2 of the Commercial Code: "The maximum amount of the sanction is, for a company, 10% of the highest amount of worldwide turnover excluding taxes achieved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488. Furthermore, Section III of Article L. 464-2 of the Commercial Code, in its version prior to August 6, 2015, provides that in the case of non-contestation of an allegation " […] the maximum amount of the sanction incurred is reduced by half."</w:t>
      </w:r>
    </w:p>
    <w:p>
      <w:r>
        <w:t>489. Regarding Arma Sud, it has chosen not to contest the allegations. Consequently, the applicable sanction ceiling will be reduced to 5% of its consolidated worldwide turnover excluding taxes.</w:t>
      </w:r>
    </w:p>
    <w:p>
      <w:r>
        <w:t>490. The table below presents a comparison between the theoretical amount of the fine imposed on each company and the legal ceiling applicable to each.</w:t>
      </w:r>
    </w:p>
    <w:p>
      <w:r>
        <w:t>Reference financial year of</w:t>
        <w:br/>
        <w:t>turnover Amount</w:t>
        <w:br/>
        <w:t>Legal ceiling</w:t>
        <w:br/>
        <w:t>Company used for the individualized in</w:t>
        <w:br/>
        <w:t>determination of euros</w:t>
        <w:br/>
        <w:t>the legal ceiling</w:t>
        <w:br/>
        <w:t>Arma Sud Réunion 31/12/2011 467,693 € 369,449 €</w:t>
        <w:br/>
        <w:t>Ravate Professionnel 30/06/2009 28,240,528 € 515,613 €</w:t>
        <w:br/>
        <w:t>Réunion Armatures 31/12/2007 1,678,300 € 3,618,415 €</w:t>
        <w:br/>
        <w:t>Sermétal Réunion 31/12/2007 1,624,408 € 523,640 €</w:t>
      </w:r>
    </w:p>
    <w:p>
      <w:r>
        <w:t>491. None of the fine amounts above exceeds the respective legal ceiling of the companies involved, except for Réunion Armatures. However, this situation is without consequence, given the treatment accorded below (paragraph 555) to the company by the Authority to take into account its financial difficulties.</w:t>
      </w:r>
    </w:p>
    <w:p>
      <w:r>
        <w:t>B. ON ALLEGATION NO. 5</w:t>
      </w:r>
    </w:p>
    <w:p>
      <w:r>
        <w:t>1. DETERMINATION OF THE BASE AMOUNT</w:t>
      </w:r>
    </w:p>
    <w:p>
      <w:r>
        <w:t>a) On the value of sales</w:t>
      </w:r>
    </w:p>
    <w:p>
      <w:r>
        <w:t>492. Allegation No. 5 concerns the markets of transformation/importation on the one hand, and trading/resale on the other, for welded mesh in Réunion. As indicated in paragraph 432, it is appropriate to retain, as the basis for the sanction, the value of sales of all categories of products or services related to the offenses committed by each of the companies involved during the last complete financial year of participation in these offenses. In this case, the value of sales retained will be the annual turnover generated by the sale of welded mesh in Réunion.</w:t>
      </w:r>
    </w:p>
    <w:p>
      <w:r>
        <w:t>493. However, while such a definition of the value of sales is representative of the activities of the companies Sermétal, Ravate, and KDI, it does not correspond to the activity of the companies providing transport services: C. Steinweg, Mer Union, and Organitrans.</w:t>
      </w:r>
    </w:p>
    <w:p>
      <w:r>
        <w:t>494. Insofar as the offense targeted by allegation No. 5 consists of colluding with others to refrain from making imports to Réunion, retaining the value of sales of transport services or transport intermediary services to Réunion would not appropriately reflect the economic scope of the offense. In this case, as previously indicated (paragraphs 15 to 20), transport companies are involved in the welded mesh sector primarily through the transport of machine wire, a product used to manufacture welded mesh. Furthermore, as indicated in the emails drafted by the representative of C. Steinweg and Mer Union NV, one of the objectives of the agreement signed with Organitrans was precisely to allow Mer Union to recover all transport of construction materials to Réunion: "Thus, Mer Union recovers the part of the freight that escaped it due to the presence of the secondary service Organitrans." (page 144)</w:t>
      </w:r>
    </w:p>
    <w:p>
      <w:r>
        <w:t>495. Consequently, for C. Steinweg, Mer Union NV, and Organitrans, the Authority will take into account the value of transport services or transport intermediary services concerning machine wire destined for Réunion.</w:t>
      </w:r>
    </w:p>
    <w:p>
      <w:r>
        <w:t>496. Regarding the specific situation of Organitrans, it did not respond to the requests from the investigation services regarding turnover and the value of sales. Furthermore, Organitrans has been placed in simplified judicial liquidation since January 2016. In these circumstances, the Authority will take into account publicly accessible numerical data, namely the annual turnover of the company.</w:t>
      </w:r>
    </w:p>
    <w:p>
      <w:r>
        <w:t>Reference financial year</w:t>
      </w:r>
    </w:p>
    <w:p>
      <w:r>
        <w:t>497. In accordance with the principles developed above in paragraph 432, the table below summarizes, for each company, the reference financial year retained and the value of sales serving as the basis for the sanction (in euros).</w:t>
      </w:r>
    </w:p>
    <w:p>
      <w:r>
        <w:t>Value of</w:t>
        <w:br/>
        <w:t>Company Definition of the value of sales retained sales in</w:t>
        <w:br/>
        <w:t>euros</w:t>
        <w:br/>
        <w:t>Sales of machine wire for welded mesh</w:t>
        <w:br/>
        <w:t>C. Steinweg 129,151 €</w:t>
        <w:br/>
        <w:t>in 2010</w:t>
        <w:br/>
        <w:t>KDI Davum Sales of welded mesh in 2010 1,667,646 €</w:t>
        <w:br/>
        <w:t>Sales of machine wire for welded mesh</w:t>
        <w:br/>
        <w:t>Mer Union NV 351,095 €</w:t>
        <w:br/>
        <w:t>in 2010</w:t>
        <w:br/>
        <w:t>European</w:t>
        <w:br/>
        <w:t>Total turnover achieved in 2010, no</w:t>
        <w:br/>
        <w:t>Transport Organization data regarding the value of sales of welded 2,384,786 €</w:t>
        <w:br/>
        <w:t>International welded mesh having been communicated</w:t>
        <w:br/>
        <w:t>Ravate Professionnel Sales of welded mesh in 2009/2010 2,632,063 €</w:t>
        <w:br/>
        <w:t>Sermétal Réunion Sales of welded mesh in 2010 4,205,757 €</w:t>
      </w:r>
    </w:p>
    <w:p>
      <w:r>
        <w:t>b) On the severity of the facts</w:t>
      </w:r>
    </w:p>
    <w:p>
      <w:r>
        <w:t>498. To assess the severity of the facts, the Authority notably takes into account the nature of the offense in question and the facts retained to characterize it, the parameters of competition concerned (price, clientele, production), as well as the objective characteristics of the offense (secret or not, degree of sophistication, existence of policing mechanisms or retaliatory measures, circumvention of legislation).</w:t>
      </w:r>
    </w:p>
    <w:p>
      <w:r>
        <w:t>Nature of the practices</w:t>
      </w:r>
    </w:p>
    <w:p>
      <w:r>
        <w:t>499. The practice targeted by allegation No. 5 concerns a unique, complex, and continuous agreement among competitors aimed at preventing companies outside the agreement from developing in the downstream market for welded mesh.</w:t>
      </w:r>
    </w:p>
    <w:p>
      <w:r>
        <w:t>500. The practices in question have replaced the free assessment by each company of their commercial and pricing strategy and have contributed to obstructing the freedom to operate of the companies.</w:t>
      </w:r>
    </w:p>
    <w:p>
      <w:r>
        <w:t>501. This offense is particularly serious insofar as the companies involved in this allegation have colluded to lock down the entire economic chain of the welded mesh sector, from the importation of products to resale in the downstream market by retailers. They intended to effect a total blockade of the welded mesh sector in Réunion. These practices have directly obstructed the proper functioning of competition throughout the entire chain of importation, production, and marketing of the products.</w:t>
      </w:r>
    </w:p>
    <w:p>
      <w:r>
        <w:rPr>
          <w:b/>
        </w:rPr>
        <w:t>[Pages 79–81]</w:t>
      </w:r>
    </w:p>
    <w:p>
      <w:r>
        <w:t xml:space="preserve">502. These practices also resulted in a formal market allocation agreement between Mer Union and Organitrans, aimed at prohibiting the imports of welded mesh to Réunion.  </w:t>
        <w:br/>
        <w:t xml:space="preserve">503. Finally, the elements in the file allow us to observe that the parties to the agreement displayed a constant and systematic willingness to prevent any evolution in the welded mesh sector in Réunion. This behavior, openly hostile to any form of competition, is likely to significantly enhance the severity of the practices pursued under allegation No. 5.  </w:t>
        <w:br/>
        <w:t xml:space="preserve">Objective characteristics of the infringement  </w:t>
        <w:br/>
        <w:t xml:space="preserve">504. Furthermore, regarding the objective characteristics of the infringement, the practices identified in allegation No. 5 took the form of a complex and continuous agreement, based on a global plan, aimed at thwarting the establishment and development of competitors in the downstream market. In particular, the members of the agreement sought to counter the imports of welded mesh through a complete set of blocking behaviors: refusal to deliver, refusal to load, discriminatory pricing, and pressure on maritime carriers.  </w:t>
        <w:br/>
        <w:t xml:space="preserve">505. These elements demonstrate that the practices in question exhibited a high degree of sophistication, which further enhances the severity of the infringement.  </w:t>
        <w:br/>
        <w:t xml:space="preserve">c) On the significance of the damage caused to the economy  </w:t>
        <w:br/>
        <w:t xml:space="preserve">Scope of the infringement  </w:t>
        <w:br/>
        <w:t xml:space="preserve">506. The practices targeted by allegation No. 5 affected the activities of importing, processing, and reselling welded mesh throughout the entire territory of Réunion. Just like the practices targeted by allegations No. 2 and 4, the behaviors targeted by allegation No. 5 affected the entire territory of Réunion, and consequently covered the entire relevant geographic market.  </w:t>
        <w:br/>
        <w:t xml:space="preserve">507. Regarding the product markets, it is necessary to distinguish the following markets: the upstream market for the importation and processing of welded mesh and the downstream market for the trading and resale of welded mesh.  </w:t>
        <w:br/>
        <w:t xml:space="preserve">Upstream market for the importation or processing of welded mesh  </w:t>
        <w:br/>
        <w:t xml:space="preserve">508. Allegation No. 5 concerns the markets for the importation, trading, and resale of welded mesh and targets a complex and continuous agreement comprising a set of concerted practices that had the object and effect of preventing companies outside the agreement from developing in the downstream market for the resale of welded mesh during the period from June 2005 to March 2011. The cumulative market share of the companies targeted by this allegation in the market for the importation or processing of welded mesh was very significant until the end of 2007, with Sermétal being challenged by imports estimated to cover up to approximately 10% of the market (cf. supra and pages 204, 4806). After this date, the development of Arma Sud's activities considerably reduced Sermétal's market share. Indeed, between 2008 and 2010, Arma Sud produced and sold between 3,573 tons and 4,654 tons of welded mesh in Réunion (page 1837) on a total consumption volume of approximately 10,000 tons (page 4806), thus corresponding to a market share ranging from 30% to 50%.  </w:t>
        <w:br/>
        <w:t xml:space="preserve">509. Ultimately, the cumulative market share of the participants in the practice targeted by allegation No. 5 in the upstream market for the importation or processing of welded mesh in Réunion was therefore very significant before 2008 (approximately 90%) and then substantially decreased thereafter as a result of the development of Arma Sud's activities.  </w:t>
        <w:br/>
        <w:t xml:space="preserve">510. Furthermore, the capacity of the practices targeted by allegation No. 5 to hinder the imports of finished products also depends on the existence, outside the agreement, of maritime carriers capable of carrying out these imports. In this case, although the container transport intermediaries, such as CMA-CMG, Maersk Line, and MSC, did not participate in these practices, they were nonetheless not in a position to significantly limit their effects, as the transport of welded mesh by container was intrinsically unprofitable due to specific technical and fiscal constraints related to the container transport of imported welded mesh. The parties indeed indicate in this regard that "welded mesh, due to its dimensions, can only be loaded in flat containers which, because they are rare and little used on the return trip, incur a higher freight cost. The freight for such transport is further increased as flat containers of welded mesh cannot be stacked or placed on deck. In practice, they must therefore be loaded in the hold and on top of the stacks, which leads to numerous handling operations. Thus, welded mesh is accepted reluctantly and in limited quantities by container carriers. It involves high freight costs due to its operational constraints." (pages 5621-5622).  </w:t>
        <w:br/>
        <w:t xml:space="preserve">Downstream market for the trading and resale of welded mesh  </w:t>
        <w:br/>
        <w:t xml:space="preserve">511. The damage caused by the practices targeted by allegation No. 5 also depends on the position of the companies involved active in the downstream market for the trading and resale of welded mesh, namely KDI Davum, Ravate professionnel, and Sermétal. In this regard, the parties indicated that "in the resale/trading market on the island of Réunion are present KDI DAVUM, MOGAMAT, STOCK METAL SERVICE [SMS], and RAVATE PROFESSIONNEL as well as the numerous local hardware stores" (page 9203).  </w:t>
        <w:br/>
        <w:t xml:space="preserve">512. Prior to Arma Sud's entry into the market, the companies Mogamat and SMS, which were not targeted by allegation No. 5, could only exert limited competitive pressure on the participants in the practice. Indeed, when they did not source from Sermétal, these companies had to import their mesh and thus bear the specific additional costs. From 2008 onwards, however, the competition exerted by Arma Sud on Sermétal in the upstream market was likely to enable these traders-resellers to better compete with KDI Davum and the companies of the Ravate group.  </w:t>
        <w:br/>
        <w:t xml:space="preserve">513. Furthermore, the weight of the hardware stores in the market must be put into perspective. On the one hand, like Mogamat and SMS, these hardware stores sourced from Sermétal until Arma Sud entered the market. On the other hand, an economic study submitted by the companies C. Steinweg SARL, C. Steinweg Belgium NV, and Mer Union NV confirms the oligopolistic nature of the market: according to them, "at each stage of the chain of valorization of machine wire, there exists an oligopolistic or even duopolistic market" (page 5700). According to this study, there exists only a "limited number of actors in the local chain of importation-processing-resale of the concerned products" (page 5705).  </w:t>
        <w:br/>
        <w:t xml:space="preserve">514. Thus, the scope of the practices, which was very significant before Arma Sud's entry into the welded mesh market, substantially decreased thereafter, at the end of 2007.  </w:t>
        <w:br/>
        <w:t xml:space="preserve">Economic characteristics of the activities in question  </w:t>
        <w:br/>
        <w:t xml:space="preserve">Significant entry barriers  </w:t>
        <w:br/>
        <w:t xml:space="preserve">515. As previously indicated (paragraphs 461 to 463), the upstream market for the importation or processing of welded mesh presents entry barriers that stem, on the one hand, from the geographical narrowness of the markets in question, which limits the long-term development prospects of an entrant wishing to process welded mesh and metal reinforcements from machine wire coils, and, on the other hand, from the costs associated with the importation of finished products.  </w:t>
        <w:br/>
        <w:t xml:space="preserve">516. These significant entry barriers were therefore likely to reinforce the impact of the practices. From 2008 onwards, however, the competition exerted by Arma Sud in the market was, as has already been emphasized, likely to challenge the effectiveness of the concertation targeted by allegation No. 5.  </w:t>
        <w:br/>
        <w:t xml:space="preserve">Low price elasticity of demand  </w:t>
        <w:br/>
        <w:t xml:space="preserve">517. Furthermore, as previously indicated (paragraphs 464 to 466), for construction and public works companies, welded mesh represents a small share of final costs. It is therefore unlikely that an increase in input prices would result in a significant decrease in the number of construction works carried out.  </w:t>
        <w:br/>
        <w:t xml:space="preserve">518. Thus, the low price elasticity of demand resulting from this situation may have amplified the effects of the practices targeted by allegation No. 5 on prices.  </w:t>
        <w:br/>
        <w:t xml:space="preserve">Conjunctural and structural consequences of the infringements  </w:t>
        <w:br/>
        <w:t xml:space="preserve">519. In addition to the scope of the practices, the significance of the entry barriers, and the low price sensitivity of demand, other elements present in the file allow us to characterize the damage caused by the practices targeted by allegation No. 5.  </w:t>
        <w:br/>
        <w:t xml:space="preserve">520. Thus, according to the terms used by Sermétal, "Ravate and Davum intend to make a commercial margin on the mesh; whereas Mogalia uses the mesh as a loss leader. This difference in strategy, under the pressure of Ravate and Davum, has led us to practice much higher prices than Mogalia." (page 326). Similarly, Sermétal described in a note "the feeling of discomfort resulting from abnormally low price offers made by MICAB," a situation that led to the organization "of meetings for a common policy to combat both the exotic imports of rebar and other metallurgical products and against any potential destabilizing actions by MOGALIA in the welded mesh market." (page 171). Competition in the downstream market for welded mesh could therefore have been more significant in the absence of the practices (pages 771 and 1839).  </w:t>
        <w:br/>
        <w:t xml:space="preserve">521. However, regarding the barriers to the importation of welded mesh, it should be noted that while the practices targeted by allegation No. 5 made the imports of welded mesh by local operators more difficult, reducing the competitive pressure that they could exert, they would have been constrained anyway by the fiscal obstacles and transport costs they faced (pages 105 and 111 in particular).  </w:t>
        <w:br/>
        <w:t>522. Moreover, as indicated by Sermétal in its memorandum, imports of welded mesh were observed despite the practices, starting from the year 2008. Sermétal thus notes that "as of January 30, 2008," imports "certainly intended for Mogalia" (Page 9125) were observed. Similarly, it notes that "Davum itself imported welded mesh in 2009" due to a "massive destocking at low prices." KDI Davum</w:t>
      </w:r>
    </w:p>
    <w:p>
      <w:r>
        <w:rPr>
          <w:b/>
        </w:rPr>
        <w:t>[Pages 82–84]</w:t>
      </w:r>
    </w:p>
    <w:p>
      <w:r>
        <w:t>mentions that it also carried out imports, for 699 tons in 2008 and for 997 tons in 2009 (page 8960).</w:t>
      </w:r>
    </w:p>
    <w:p>
      <w:r>
        <w:t>d) Conclusion on the percentage of the value of sales</w:t>
      </w:r>
    </w:p>
    <w:p>
      <w:r>
        <w:t>523. Given the assessment made above regarding the particular severity of the facts and the significant but limited damage caused to the economy in the relevant sector, the Authority will retain, in determining the base amount of the sanction imposed on the companies involved, under allegation No. 5, a proportion of 16% of the value retained as the basis for the amount of the financial sanctions.</w:t>
      </w:r>
    </w:p>
    <w:p>
      <w:r>
        <w:t>e) On the duration of the companies' participation in the practices</w:t>
      </w:r>
    </w:p>
    <w:p>
      <w:r>
        <w:t>524. As previously indicated, in the case of violations that have lasted more than one year, the Authority has committed to taking their duration into account according to the following practical modalities. The proportion retained, to give a quantified translation to the severity of the facts and the importance of the damage to the economy, is applied once, for the first complete year of individual participation of each company involved, to the value of its sales during the reference accounting year, and then to half of this value, for each of the subsequent complete years. Beyond the last complete year of participation in the violation, the remaining period is taken into account on a monthly basis, to the extent that the elements of the file allow it.</w:t>
      </w:r>
    </w:p>
    <w:p>
      <w:r>
        <w:t>525. Thus, for each company targeted by allegation No. 5, the full duration of participation in the practice will be retained, as indicated in the table below:</w:t>
      </w:r>
    </w:p>
    <w:p>
      <w:r>
        <w:t>Companies</w:t>
        <w:br/>
        <w:t>Duration of participation Coefficient</w:t>
        <w:br/>
        <w:t>authors of</w:t>
        <w:br/>
        <w:t>allegation No. 5 of duration</w:t>
        <w:br/>
        <w:t>practices</w:t>
        <w:br/>
        <w:t>C. Steinweg July 2006 to March 2011 2.83</w:t>
        <w:br/>
        <w:t>KDI Davum June 2005 to March 2011 3.37</w:t>
        <w:br/>
        <w:t>Mer Union NV July 2006 to March 2011 2.83</w:t>
        <w:br/>
        <w:t>Organitrans March 2007 to March 2011 2.5</w:t>
        <w:br/>
        <w:t>Ravate</w:t>
        <w:br/>
        <w:t>June 2005 to March 2011 3.37</w:t>
        <w:br/>
        <w:t>Professional</w:t>
        <w:br/>
        <w:t>Sermétal</w:t>
        <w:br/>
        <w:t>June 2005 to March 2011 3.37</w:t>
        <w:br/>
        <w:t>Reunion</w:t>
      </w:r>
    </w:p>
    <w:p>
      <w:r>
        <w:t>f) Conclusion on the determination of the base amount</w:t>
      </w:r>
    </w:p>
    <w:p>
      <w:r>
        <w:t>526. It follows from all of the above that, given the severity of the facts and the certain but limited importance of the damage caused to the economy by the practices in question, the base amount of the financial sanction determined in proportion to the sales related to the violation made by each of the companies involved, on the one hand, and its individual duration of participation in the practices, on the other hand, is as follows:</w:t>
      </w:r>
    </w:p>
    <w:p>
      <w:r>
        <w:t>Company Base amount in euros</w:t>
        <w:br/>
        <w:t>C. Steinweg 58,480 €</w:t>
        <w:br/>
        <w:t>KDI Davum 899,195 €</w:t>
        <w:br/>
        <w:t>Mer Union NV 158,976 €</w:t>
        <w:br/>
        <w:t>Organitrans 953,914 €</w:t>
        <w:br/>
        <w:t>Ravate Professional 1,419,208 €</w:t>
        <w:br/>
        <w:t>Sermétal Reunion 2,267,744 €</w:t>
      </w:r>
    </w:p>
    <w:p>
      <w:r>
        <w:t>2. INDIVIDUALIZATION OF SANCTIONS</w:t>
      </w:r>
    </w:p>
    <w:p>
      <w:r>
        <w:t>527. The Authority has committed to adjusting the base amounts retained above in light of the legal criterion concerning the individual situation of each of the parties involved, whether they are organizations or companies, belonging, where applicable, to larger groups.</w:t>
      </w:r>
    </w:p>
    <w:p>
      <w:r>
        <w:t>528. To this end, and based on the elements specific to each case, it may take into account various mitigating or aggravating circumstances characterizing the behavior of each company in the context of the implementation of the violations in question, as well as other relevant objective elements relating to its individual situation.</w:t>
      </w:r>
    </w:p>
    <w:p>
      <w:r>
        <w:t>529. This consideration may lead to adjusting the sanction both upwards and downwards.</w:t>
      </w:r>
    </w:p>
    <w:p>
      <w:r>
        <w:t>a) On aggravating or mitigating circumstances</w:t>
      </w:r>
    </w:p>
    <w:p>
      <w:r>
        <w:t>530. No element of the file allows for the consideration that any of the companies involved played a particular role in the design or implementation of the violation, whether in an aggravating or mitigating sense.</w:t>
      </w:r>
    </w:p>
    <w:p>
      <w:r>
        <w:t>b) On other elements of individualization</w:t>
      </w:r>
    </w:p>
    <w:p>
      <w:r>
        <w:t>On the mono-product nature of the activity</w:t>
      </w:r>
    </w:p>
    <w:p>
      <w:r>
        <w:t>531. Except for Sermétal, all the companies involved did not request the benefit of a reduction in the base amount of the sanction due to the "mono-product" nature of their activities.</w:t>
      </w:r>
    </w:p>
    <w:p>
      <w:r>
        <w:t>532. Nevertheless, the Authority carefully examined all the financial information available for all the companies involved to verify whether the value of the sales retained as the basis for the sanction represents a significant share of the total turnover of the company, or, where applicable, of the group to which it belongs. At the end of its analysis, the Authority noted that for C. Steinweg, KDI Davum, Ravate Professional, and Mer Union, the value of the sales retained represents less than 10% of the company's turnover.</w:t>
      </w:r>
    </w:p>
    <w:p>
      <w:r>
        <w:t>533. In contrast, this calculation method allows for the consideration that Sermétal conducts the majority of its activity (over 75%) in the sector of welded mesh sales. The Authority will therefore grant a 60% reduction of the fine imposed on this company due to the "mono-product" nature of its activity.</w:t>
      </w:r>
    </w:p>
    <w:p>
      <w:r>
        <w:t>534. Finally, regarding the situation of Organitrans, it provided no information concerning the value of the sales affected by the practices. The Authority is therefore unable to conduct the detailed analysis above for this company.</w:t>
      </w:r>
    </w:p>
    <w:p>
      <w:r>
        <w:t>On the consideration of belonging to a group with significant size, economic power, or overall resources</w:t>
      </w:r>
    </w:p>
    <w:p>
      <w:r>
        <w:t>535. Paragraph 49 of the sanctions communication provides that the sanction of a company may be adjusted upwards when "the company concerned has significant size, economic power, or overall resources, particularly in relation to other authors of the violation" and also when "the group to which the company concerned belongs itself has significant size, economic power, or overall resources, this element being taken into account, in particular, in cases where the violation is also attributable to the company that controls it within the group."</w:t>
      </w:r>
    </w:p>
    <w:p>
      <w:r>
        <w:t>536. In its decision "Leisure Engineering" (decision No. 12-D-02 of January 12, 2012), the Authority noted, regarding the company Deloitte Conseil, that "(...) its size and financial resources, as well as its legal expertise capabilities, are incomparable to those of the other consulting firms that committed the violation." Consequently, the Authority imposed a 50% increase in the fine on Deloitte Conseil.</w:t>
      </w:r>
    </w:p>
    <w:p>
      <w:r>
        <w:t>537. KDI Davum, author of the practices pursued by allegation No. 5, is part of the KDI group, which achieved a turnover in France of over 621 million euros in 2013, and was held responsible for the practices in question as the parent company responsible for the unlawful behavior of its subsidiary.</w:t>
      </w:r>
    </w:p>
    <w:p>
      <w:r>
        <w:t>538. Similarly, Ravate Professional, author of the practices pursued by allegation No. 5, is part of the Ravate group, which achieved a turnover in France of over 268 million euros in 2013, and was held responsible for the practices in question as the parent company responsible for the unlawful behavior of its subsidiary.</w:t>
      </w:r>
    </w:p>
    <w:p>
      <w:r>
        <w:t>539. The KDI and Ravate groups have significantly larger size and economic power than the other authors of the violation. Thus, for comparison, the company C. Steinweg Belgium N.V. achieved an annual turnover of approximately 16 million euros in 2013, which is about 39 times less than the KDI group and about 17 times less than the Ravate group.</w:t>
      </w:r>
    </w:p>
    <w:p>
      <w:r>
        <w:t>540. In light of these elements, the membership of KDI Davum and Ravate Professional in a large group must be retained to ensure the deterrent nature of the sanction. It is appropriate to increase the sanction imposed on KDI Davum as the author, and on KDI and Klöckner Distribution Industrielle as parent companies, as well as that imposed on Ravate Professional as the author, and on Ravate Distribution and Ets IA Ravate as parent companies, by 15%.</w:t>
      </w:r>
    </w:p>
    <w:p>
      <w:r>
        <w:rPr>
          <w:b/>
        </w:rPr>
        <w:t>[Pages 85–87]</w:t>
      </w:r>
    </w:p>
    <w:p>
      <w:r>
        <w:t>3. THE AMOUNT OF SANCTIONS FOR ALLEGATION NO. 5</w:t>
      </w:r>
    </w:p>
    <w:p>
      <w:r>
        <w:t>541. In light of all the elements described above, the following amounts should be retained, which do not take into account, at this stage, any potential reductions under leniency procedures and non-contestation of the allegations or regarding the contributory capacity of the parties involved.</w:t>
      </w:r>
    </w:p>
    <w:p>
      <w:r>
        <w:t>Individualized amount in</w:t>
        <w:br/>
        <w:t>Company euros</w:t>
        <w:br/>
        <w:t>C. Steinweg 58,480 €</w:t>
        <w:br/>
        <w:t>KDI Davum 1,034,074 €</w:t>
        <w:br/>
        <w:t>Mer Union NV 158,976 €</w:t>
        <w:br/>
        <w:t>Organitrans 953,914 €</w:t>
        <w:br/>
        <w:t>Ravate Professionnel 1,632,090 €</w:t>
        <w:br/>
        <w:t>Sermétal Réunion 907,098 €</w:t>
      </w:r>
    </w:p>
    <w:p>
      <w:r>
        <w:t>4. VERIFICATION OF COMPLIANCE WITH THE LEGAL MAXIMUM</w:t>
      </w:r>
    </w:p>
    <w:p>
      <w:r>
        <w:t>542. The maximum thresholds for sanctions that can be imposed on a company that has committed an anti-competitive practice are described in Article L. 464-2 of the Commercial Code: "The maximum amount of the sanction is, for a company, 10% of the highest amount of worldwide turnover excluding taxes achieved during one of the financial years closed since the financial year preceding that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543. Furthermore, Section III of Article L. 464-2 of the Commercial Code, in its version prior to August 6, 2015, provides that in the case of non-contestation of the allegation " […] the maximum amount of the sanction incurred is reduced by half."</w:t>
      </w:r>
    </w:p>
    <w:p>
      <w:r>
        <w:t>544. As for the company C. Steinweg NV, it indicated that it does not consolidate the accounts of its subsidiary C. Steinweg, specifying that it is exempt from doing so under Belgian law (page 8052). The legal ceiling is therefore calculated based on the turnover declared by C. Steinweg.</w:t>
      </w:r>
    </w:p>
    <w:p>
      <w:r>
        <w:t>545. The table below presents a comparison between the theoretical amount of the fine imposed on each company and the legal ceiling applicable to each.</w:t>
      </w:r>
    </w:p>
    <w:p>
      <w:r>
        <w:t>Exercise retained of</w:t>
        <w:br/>
        <w:t>turnover Amount</w:t>
        <w:br/>
        <w:t>Legal ceiling</w:t>
        <w:br/>
        <w:t>Company used for the individualized</w:t>
        <w:br/>
        <w:t>determination of in euros</w:t>
        <w:br/>
        <w:t>the legal ceiling</w:t>
        <w:br/>
        <w:t>C. Steinweg 31/12/2014 183,072 € 58,480 €</w:t>
        <w:br/>
        <w:t>KDI Davum 31/12/2012 738,800,000 € 1,034,074 €</w:t>
        <w:br/>
        <w:t>Mer Union NV 31/12/2007 846,208 € 158,976 €</w:t>
        <w:br/>
        <w:t>Organitrans 2008 485,197 € 953,914 €</w:t>
        <w:br/>
        <w:t>Ravate Professionnel 30/06/2009 28,240,528 € 1,632,090 €</w:t>
        <w:br/>
        <w:t>Sermétal Réunion 31/12/2007 1,624,408 € 907,098 €</w:t>
      </w:r>
    </w:p>
    <w:p>
      <w:r>
        <w:t>546. None of the above fine amounts exceeds the respective legal ceiling of the companies involved, except for Organitrans. However, this situation is without consequence, given the treatment accorded below (paragraph 555) to the company by the Authority to take into account its financial difficulties.</w:t>
      </w:r>
    </w:p>
    <w:p>
      <w:r>
        <w:t>C. FINAL ADJUSTMENTS</w:t>
      </w:r>
    </w:p>
    <w:p>
      <w:r>
        <w:t>1. THE NON-CONTESTATION PROCEDURE OF THE ALLEGATIONS</w:t>
      </w:r>
    </w:p>
    <w:p>
      <w:r>
        <w:t>547. Arma Sud did not contest the allegations in this case.</w:t>
      </w:r>
    </w:p>
    <w:p>
      <w:r>
        <w:t>548. Section III of Article L. 464-2 of the Commercial Code, in its version prior to August 6, 2015, allows the general rapporteur to propose to the Authority to take into account, in the context of determining the sanction, the fact that a company or organization chooses not to contest the allegations that have been notified to it.</w:t>
      </w:r>
    </w:p>
    <w:p>
      <w:r>
        <w:t>549. Arma Sud should therefore be granted a 10% reduction in the amount of the sanction under the non-contestation procedure.</w:t>
      </w:r>
    </w:p>
    <w:p>
      <w:r>
        <w:t>550. The sanction must therefore be reduced to 332,504 euros for Arma Sud.</w:t>
      </w:r>
    </w:p>
    <w:p>
      <w:r>
        <w:t>2. THE FINANCIAL SITUATION OF THE COMPANIES</w:t>
      </w:r>
    </w:p>
    <w:p>
      <w:r>
        <w:t>551. Regarding the specific elements of the situation of each company or organization involved, the Authority has ultimately committed to assessing the particular financial difficulties that may reduce the contributory capacity that the parties claim to exist, according to the practical modalities indicated in the sanctions press release.</w:t>
      </w:r>
    </w:p>
    <w:p>
      <w:r>
        <w:t>552. It is indeed up to the company to justify the existence of such difficulties by relying on reliable, complete, and objective evidence attesting to their reality and their concrete consequences on its contributory capacity (see, in this sense, the ruling of the Paris Court of Appeal of October 11, 2012, cited above, page 73).</w:t>
      </w:r>
    </w:p>
    <w:p>
      <w:r>
        <w:t>553. The Authority observes that no company has invoked the existence of particular financial difficulties that, according to it, would limit its contributory capacity.</w:t>
      </w:r>
    </w:p>
    <w:p>
      <w:r>
        <w:t>554. The examination of the financial and accounting elements provided reveals that:</w:t>
        <w:br/>
        <w:t>- Réunion Armatures was subject to judicial liquidation, which was pronounced on November 30, 2009, and appeared in the BODACC on March 3, 2011;</w:t>
        <w:br/>
        <w:t>- regarding Organitrans, a judicial liquidation procedure was opened on January 19, 2016.</w:t>
      </w:r>
    </w:p>
    <w:p>
      <w:r>
        <w:t>555. Concerning these companies, and in light of the preceding elements, in accordance with the Authority's consistent practice in the case of liquidation, there is no need to impose a sanction on the companies Réunion Armatures and Organitrans.</w:t>
      </w:r>
    </w:p>
    <w:p>
      <w:r>
        <w:t>556. As for Mer Union, in view of the individualized amount of the sanction recalled in paragraph 545 and its financial situation, it is appropriate to set a flat-rate sanction of 20,000 euros against it.</w:t>
      </w:r>
    </w:p>
    <w:p>
      <w:r>
        <w:t>557. Sermétal did not report any particular financial difficulties and did not submit any documents to the Authority. However, it indicates that its turnover "was divided by 3 between 2007 and the reference financial year 2010, and by 2.5 between 2007 and 2014." It argues that it finds itself in circumstances similar to those of the companies sanctioned in decision No. 14-D-20 concerning practices implemented in the wallpaper sector (paragraphs 343 and 346), in which the Authority had reduced the sanction imposed on a party.</w:t>
      </w:r>
    </w:p>
    <w:p>
      <w:r>
        <w:t>558. But in this latter case, the Authority had taken into account the rapid decline of the wallpaper market, severely affected by the disaffection caused by a fashion effect favoring paints and coatings. In this case, the decline in Sermétal's turnover is not due to a decline in the sector but to the arrival of competition from Arma Sud in the market.</w:t>
      </w:r>
    </w:p>
    <w:p>
      <w:r>
        <w:t>559. Furthermore, the examination of the available financial and accounting elements does not establish the existence of particular and current financial difficulties affecting Sermétal's ability to pay the sanction that the Authority intends to impose on it.</w:t>
      </w:r>
    </w:p>
    <w:p>
      <w:r>
        <w:rPr>
          <w:b/>
        </w:rPr>
        <w:t>[Pages 88–90]</w:t>
      </w:r>
    </w:p>
    <w:p>
      <w:r>
        <w:t>D. ON THE FINAL AMOUNT OF SANCTIONS</w:t>
      </w:r>
    </w:p>
    <w:p>
      <w:r>
        <w:t>Jointly Allegation No. 5 Jointly</w:t>
        <w:br/>
        <w:t>Allegations No. 2 and 4</w:t>
        <w:br/>
        <w:t>Company under (in euros) under the</w:t>
        <w:br/>
        <w:t>(in euros)</w:t>
        <w:br/>
        <w:t>allegations No. 2 and 4 allegation No. 5</w:t>
        <w:br/>
        <w:t>Arma Sud</w:t>
        <w:br/>
        <w:t>332,000 € N/A</w:t>
        <w:br/>
        <w:t>C. Steinweg</w:t>
        <w:br/>
        <w:t>C. Steinweg Belgium N.V. 58,000 €</w:t>
        <w:br/>
        <w:t>KDI and</w:t>
        <w:br/>
        <w:t>Kloeckner</w:t>
        <w:br/>
        <w:t>Metals France</w:t>
        <w:br/>
        <w:t>KDI Davum 1,034,000 €</w:t>
        <w:br/>
        <w:t>(ex Klöckner</w:t>
        <w:br/>
        <w:t>Distribution</w:t>
        <w:br/>
        <w:t>Industrielle)</w:t>
        <w:br/>
        <w:t>Mer Union N.V. 20,000 € N/A</w:t>
        <w:br/>
        <w:t>Organitrans 0 € N/A</w:t>
        <w:br/>
        <w:t>Ravate</w:t>
        <w:br/>
        <w:t>Ravate Ravate</w:t>
        <w:br/>
        <w:t>515,000 € 1,632,000 € Distribution and</w:t>
        <w:br/>
        <w:t>Professional Distribution</w:t>
        <w:br/>
        <w:t>Ets IA Ravate</w:t>
        <w:br/>
        <w:t>Réunion</w:t>
        <w:br/>
        <w:t>0 € N/A</w:t>
        <w:br/>
        <w:t>Sermétal Réunion 523,000 € N/A 907,000 € N/A</w:t>
        <w:br/>
        <w:t>Total 1,370,000 € 3,651,000 €</w:t>
      </w:r>
    </w:p>
    <w:p>
      <w:r>
        <w:t>E. ON THE OBLIGATION TO PUBLISH</w:t>
      </w:r>
    </w:p>
    <w:p>
      <w:r>
        <w:t>560. Pursuant to Article L. 464-2, paragraph 5 of the Commercial Code, the Competition Authority may order the publication of its decision in the newspapers or publications it designates at the expense of the companies involved.</w:t>
      </w:r>
    </w:p>
    <w:p>
      <w:r>
        <w:t>561. In this case, in order to inform the economic actors of Réunion of this decision and to encourage vigilance regarding the condemned practices, it is necessary to order the publication, at the shared expense of the sanctioned companies and in proportion to their financial penalties, in the editions of "Quotidien de la Réunion et de l’Océan Indien" and "Journal de l’Ile de la Réunion," of the summary of this decision set out below:</w:t>
      </w:r>
    </w:p>
    <w:p>
      <w:r>
        <w:t>Summary of the decision:</w:t>
        <w:br/>
        <w:t>"On May 12, 2016, the Competition Authority issued a decision imposing a total fine of 5,021,000 euros for three agreements in the sectors of metal reinforcements and welded mesh in Réunion.</w:t>
      </w:r>
    </w:p>
    <w:p>
      <w:r>
        <w:t>A first agreement took place from June 2006 to April 2007. It involved a market allocation for the production of welded mesh in Réunion, in the context of the entry of Arma Sud Réunion into the market. The companies involved in the practices were Arma Sud Réunion, Ravate Professionnel, Réunion Armatures, and Sermétal Réunion.</w:t>
      </w:r>
    </w:p>
    <w:p>
      <w:r>
        <w:t>A second agreement occurred from May 2006 to June 2008. It involved a market allocation for the production of metal reinforcements in Réunion, in the context of the entry of Arma Sud into the market. The companies involved in the practices were Arma Sud Réunion and Réunion Armatures.</w:t>
      </w:r>
    </w:p>
    <w:p>
      <w:r>
        <w:t>A third agreement took place from June 2005 to March 2011. It constituted a single, complex, and continuous infringement in the markets of importation, trading, and resale of welded mesh, whereby the participants attempted to limit the development of alternative resellers/traders, notably through practices of price discrimination and blocking imports of finished products. The companies involved in the practices were C. Steinweg, KDI Davum, Organitrans – European Organization for International Transport, Mer Union N.V., Ravate Professionnel, and Sermétal Réunion.</w:t>
      </w:r>
    </w:p>
    <w:p>
      <w:r>
        <w:t>These infringements of competition law, aimed at allocating markets on the island of Réunion and preventing the development of new players, are particularly serious. Furthermore, these behaviors occurred in a specific economic context, marked by the insular nature of the Réunionese economy, and affected all public works activities in Réunion, notably the very important Tamarins road project. They thus caused significant harm to the island's economy.</w:t>
      </w:r>
    </w:p>
    <w:p>
      <w:r>
        <w:t>The full text of the Competition Authority's decision is available on the website www.autoritedelaconcurrence.fr"</w:t>
      </w:r>
    </w:p>
    <w:p>
      <w:r>
        <w:t>DECISION</w:t>
      </w:r>
    </w:p>
    <w:p>
      <w:r>
        <w:t>Article 1: It is established that the companies Arma Sud Réunion, Ravate Professionnel, Ravate Distribution, Réunion Armatures, and Sermétal Réunion violated the provisions of Article L. 420-1 of the Commercial Code by participating, between June 2006 and April 2007, on the territory of Réunion, in an agreement on the market for the transformation of welded mesh, by agreeing on the production methods of welded mesh and on the market allocation.</w:t>
      </w:r>
    </w:p>
    <w:p>
      <w:r>
        <w:t>Article 2: It is established that the companies Arma Sud Réunion and Réunion Armatures violated the provisions of Article L. 420-1 of the Commercial Code by participating, between May 2006 and June 2008, on the territory of Réunion, in an agreement on the market for the production of metal reinforcements, for the purpose of allocating the market.</w:t>
      </w:r>
    </w:p>
    <w:p>
      <w:r>
        <w:t>Article 3: It is established that the companies C. Steinweg, C. Steinweg Belgium N.V., KDI Davum, KDI, Kloeckner Metals France, Mer Union N.V., Organitrans – European Organization for International Transport, Ravate Professionnel, Ravate Distribution, Ets IA Ravate, and Sermétal Réunion violated the provisions of Article L. 420-1 of the Commercial Code by participating, between June 2005 and March 2011, on the territory of the island of Réunion, in a complex and continuous agreement in the markets of importation, trading, and resale of welded mesh.</w:t>
      </w:r>
    </w:p>
    <w:p>
      <w:r>
        <w:t>Article 4: It is not established that the companies Ravate Professionnel, Sermétal Réunion, and KDI Davum, as authors, as well as the companies Ravate Distribution, Ets IA Ravate, KDI, and Kloeckner Metals France, as parent companies, participated, from May to July 2008, in practices prohibited by Article L. 420-1 of the Commercial Code by coordinating on the volumes of welded mesh that Sermétal committed to deliver to resellers.</w:t>
      </w:r>
    </w:p>
    <w:p>
      <w:r>
        <w:t>Article 5: It is not established that the companies Sermétal Réunion and Arma Sud Réunion participated, during February 2007, in practices prohibited by Article L. 420-1 of the Commercial Code by allocating customers and agreeing on the pricing conditions practiced between transformers and traders.</w:t>
      </w:r>
    </w:p>
    <w:p>
      <w:r>
        <w:t>Article 6: The practices of agreements on prices and sales conditions of welded mesh implemented between March 2004 and July 2005 by the companies Ravate Professionnel, Sermétal Réunion, and KDI Davum as authors, as well as by the companies Ravate Distribution, Ets IA Ravate, KDI, and Kloeckner Metals France as parent companies, are time-barred.</w:t>
      </w:r>
    </w:p>
    <w:p>
      <w:r>
        <w:t>Article 7: The following financial penalties are imposed for the practices referred to in Articles 1 and 2:</w:t>
        <w:br/>
        <w:t>- to the company Arma Sud Réunion, a penalty of 332,000 euros;</w:t>
        <w:br/>
        <w:t>- to the company Ravate Professionnel, jointly with the company Ravate Distribution, a penalty of 515,000 euros;</w:t>
        <w:br/>
        <w:t>- to the company Sermétal Réunion, a penalty of 523,000 euros;</w:t>
      </w:r>
    </w:p>
    <w:p>
      <w:r>
        <w:t>Article 8: No financial penalty is to be imposed on the company Réunion Armatures for the practices referred to in Articles 1 and 2.</w:t>
      </w:r>
    </w:p>
    <w:p>
      <w:r>
        <w:rPr>
          <w:b/>
        </w:rPr>
        <w:t>[Pages 91–91]</w:t>
      </w:r>
    </w:p>
    <w:p>
      <w:r>
        <w:t>Article 9: The following financial penalties are imposed for the practices referred to in Article 3:</w:t>
        <w:br/>
        <w:t>- to the company C. Steinweg, jointly with the company C. Steinweg Belgium N.V., a penalty of 58,000 euros;</w:t>
        <w:br/>
        <w:t>- to the company KDI Davum, jointly with the company KDI and the company Kloeckner Metals France, a penalty of 1,034,000 euros;</w:t>
        <w:br/>
        <w:t>- to the company Mer Union N.V., a penalty of 20,000 euros;</w:t>
        <w:br/>
        <w:t>- to the company Ravate Professionnel, jointly with the company Ravate Distribution and the company Ets IA Ravate, a penalty of 1,632,000 euros;</w:t>
        <w:br/>
        <w:t>- to the company Sermétal Réunion, a penalty of 907,000 euros;</w:t>
      </w:r>
    </w:p>
    <w:p>
      <w:r>
        <w:t>Article 10: No financial penalty shall be imposed on the company Organitrans – Organisation Européenne de Transport Internationaux for the practices referred to in Article 3.</w:t>
      </w:r>
    </w:p>
    <w:p>
      <w:r>
        <w:t>Article 11: The companies referred to in Articles 1, 2, and 3 shall publish, at shared expense, in proportion to the penalties imposed on them, the text appearing in paragraph 561 of this decision, while respecting the formatting, in the editions of the "Quotidien de la Réunion et de l’Océan Indien" and the "Journal de l’Ile de la Réunion." These publications shall appear in a box with black characters on a white background at least three millimeters high under the following title, in bold characters of the same size: "Decision of the Competition Authority No. 16-D-09 regarding practices implemented in the sectors of metal reinforcements and welded mesh on the island of Réunion." They may be followed by a mention that the decision has been appealed to the Court of Appeal of Paris if such appeals are filed. The legal entities concerned shall send, by registered mail, to the procedure office, a copy of these publications, upon their publication and no later than June 30, 2016.</w:t>
      </w:r>
    </w:p>
    <w:p>
      <w:r>
        <w:t>Deliberated on the oral report of Mr. Lucas Pierrorazo, and the intervention of Ms. Juliette Théry-Schultz, deputy general rapporteur, by Ms. Claire Favre, vice-president, chair of the session, Ms. Chantal Chomel and Ms. Séverine Larere and Messrs. Noël Diricq and Olivier d’Ormesson, members.</w:t>
      </w:r>
    </w:p>
    <w:p>
      <w:r>
        <w:t>The session secretary, The president,</w:t>
        <w:br/>
        <w:t>Claire Villeval 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