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https://www.autoritedelaconcurrence.fr/fr/decision/relative-des-pratiques-mises-en-oeuvre-loccasion-dun-appel-doffres-pour-les-travaux</w:t>
      </w:r>
    </w:p>
    <w:p>
      <w:r>
        <w:t>Pages translated : 8</w:t>
      </w:r>
    </w:p>
    <w:p/>
    <w:p>
      <w:r>
        <w:rPr>
          <w:b/>
        </w:rPr>
        <w:t>[Pages 1–3]</w:t>
      </w:r>
    </w:p>
    <w:p>
      <w:r>
        <w:t xml:space="preserve">FRENCH REPUBLIC  </w:t>
        <w:br/>
        <w:t xml:space="preserve">Decision No. 94-D-39 of June 28, 1994, concerning practices  </w:t>
        <w:br/>
        <w:t xml:space="preserve">implemented during a call for tenders for the development works  </w:t>
        <w:br/>
        <w:t xml:space="preserve">of the retention basins of the Lironde at the Port-Marianne site, in Montpellier.  </w:t>
        <w:br/>
        <w:t xml:space="preserve">The Competition Council (permanent commission),  </w:t>
        <w:br/>
        <w:t xml:space="preserve">Having regard to the letter registered on March 2, 1993, under number F 582, by which the Minister of  </w:t>
        <w:br/>
        <w:t xml:space="preserve">Economy and Finance referred to the Competition Council practices noted during a call for tenders for the  </w:t>
        <w:br/>
        <w:t xml:space="preserve">development works of the retention basins of the Lironde, at the Port-Marianne site, in Montpellier;  </w:t>
        <w:br/>
        <w:t xml:space="preserve">Having regard to Ordinance No. 86-1243 of December 1, 1986, as amended, concerning price freedom and  </w:t>
        <w:br/>
        <w:t xml:space="preserve">competition and Decree No. 86-1309 of December 29, 1986, as amended, taken for its application;  </w:t>
        <w:br/>
        <w:t xml:space="preserve">Having regard to the letters from the President of the Competition Council dated February 10, 1994, notifying  </w:t>
        <w:br/>
        <w:t xml:space="preserve">the interested parties and the Government Commissioner of his decision to bring the case before the  </w:t>
        <w:br/>
        <w:t xml:space="preserve">permanent commission, in accordance with the provisions of Article 22 of the ordinance of December 1, 1986;  </w:t>
        <w:br/>
        <w:t xml:space="preserve">Having regard to the observations presented by the Languedoc Public Works and Civil Engineering Company  </w:t>
        <w:br/>
        <w:t xml:space="preserve">(Solatrag), S.A. Buesa Frères, and by the Government Commissioner;  </w:t>
        <w:br/>
        <w:t xml:space="preserve">Having regard to the other documents in the file;  </w:t>
        <w:br/>
        <w:t xml:space="preserve">The rapporteur, the general rapporteur, the Government Commissioner, the representatives of S.A. Buesa  </w:t>
        <w:br/>
        <w:t xml:space="preserve">Frères and the Languedoc Public Works and Civil Engineering Company heard,  </w:t>
        <w:br/>
        <w:t xml:space="preserve">Adopts the decision based on the findings (I) and the reasons (II) set out below:  </w:t>
        <w:br/>
        <w:t xml:space="preserve">I. - FINDINGS  </w:t>
        <w:br/>
        <w:t xml:space="preserve">A. - The contract  </w:t>
        <w:br/>
        <w:t xml:space="preserve">The city of Montpellier launched an open call for tenders in July 1991 for the realization of the  </w:t>
        <w:br/>
        <w:t xml:space="preserve">development works of the retention basins of the Lironde, at the Port-Marianne site, in Montpellier, and set  </w:t>
        <w:br/>
        <w:t xml:space="preserve">September 5, 1991, at 5 p.m. as the deadline for receiving offers.  </w:t>
        <w:br/>
        <w:t xml:space="preserve">The bid opening commission, convened on September 6, 1991, noted that seventeen bids had been received on  </w:t>
        <w:br/>
        <w:t>time, of which fifteen contained price offers as follows:</w:t>
      </w:r>
    </w:p>
    <w:p>
      <w:r>
        <w:t xml:space="preserve">T.P.L.: 1,175,195.54 F including VAT;  </w:t>
        <w:br/>
        <w:t xml:space="preserve">Mazza: 1,299,856.00 F including VAT;  </w:t>
        <w:br/>
        <w:t xml:space="preserve">Buesa: 1,333,878.78 F including VAT;  </w:t>
        <w:br/>
        <w:t xml:space="preserve">Solatrag: 1,388,526.63 F including VAT;  </w:t>
        <w:br/>
        <w:t xml:space="preserve">MMBTP: 1,468,946.98 F including VAT;  </w:t>
        <w:br/>
        <w:t xml:space="preserve">Crozel: 1,491,350.53 F including VAT;  </w:t>
        <w:br/>
        <w:t xml:space="preserve">Bec: 1,616,790.98 F including VAT;  </w:t>
        <w:br/>
        <w:t xml:space="preserve">Colas: 1,753,601.00 F including VAT;  </w:t>
        <w:br/>
        <w:t xml:space="preserve">Viafrance: 1,874,905.89 F including VAT;  </w:t>
        <w:br/>
        <w:t xml:space="preserve">Trivella: 1,893,460.86 F including VAT;  </w:t>
        <w:br/>
        <w:t xml:space="preserve">Berthouly: 1,935,552.00 F including VAT;  </w:t>
        <w:br/>
        <w:t xml:space="preserve">Malet: 1,964,582.32 F including VAT;  </w:t>
        <w:br/>
        <w:t xml:space="preserve">Razel: 1,999,596.00 F including VAT;  </w:t>
        <w:br/>
        <w:t xml:space="preserve">DTP: 2,087,549.76 F including VAT;  </w:t>
        <w:br/>
        <w:t xml:space="preserve">Guintoli: 2,323,136.80 F including VAT.  </w:t>
        <w:br/>
        <w:t xml:space="preserve">After verifying the offers, the commission had to decide to reject the offer from the company T.P.L., which  </w:t>
        <w:br/>
        <w:t xml:space="preserve">did not include the prices for items CCO1 (site installation) and CCO2 (clearing, tree felling); furthermore,  </w:t>
        <w:br/>
        <w:t xml:space="preserve">the equipment resources of this company appeared insufficient to carry out the work.  </w:t>
        <w:br/>
        <w:t xml:space="preserve">The offers from the next three companies in the ranking (Mazza, Buesa, and Solatrag) appeared abnormally  </w:t>
        <w:br/>
        <w:t xml:space="preserve">low compared to the average of the offers, which was 1,707,121 F, and compared to the estimated cost of the  </w:t>
        <w:br/>
        <w:t xml:space="preserve">works, amounting to 3,400,000 F. These three companies were contacted to provide breakdowns of certain  </w:t>
        <w:br/>
        <w:t xml:space="preserve">prices.  </w:t>
        <w:br/>
        <w:t xml:space="preserve">Meeting on September 20, 1991, the bid commission was to select the offer submitted by the company Mazza.  </w:t>
        <w:br/>
        <w:t xml:space="preserve">However, the examination of the price breakdowns of this company revealed errors in the quantity estimates for  </w:t>
        <w:br/>
        <w:t xml:space="preserve">items CC 10 (spillway rockfill) and CC 18 (construction of stairs and ramps), leading to an increase of  </w:t>
        <w:br/>
        <w:t xml:space="preserve">230,677 F compared to the initial offer. The examination of the price breakdowns provided by the companies  </w:t>
        <w:br/>
        <w:t xml:space="preserve">Buesa and Solatrag was to reveal similar errors and show price identities.  </w:t>
        <w:br/>
        <w:t xml:space="preserve">Under these conditions, the bid commission had to declare the call for tenders unsuccessful. A new call for  </w:t>
        <w:br/>
        <w:t xml:space="preserve">tenders was launched by the city of Montpellier in February 1992, and the contract was ultimately awarded to  </w:t>
        <w:br/>
        <w:t xml:space="preserve">the company Trivella.  </w:t>
        <w:br/>
        <w:t xml:space="preserve">B. - The practices noted  </w:t>
        <w:br/>
        <w:t xml:space="preserve">The examination of the content of the offers submitted by the companies Buesa Frères and Solatrag reveals  </w:t>
        <w:br/>
        <w:t xml:space="preserve">similarities suggesting that these two companies engaged in information exchanges. These signs of collusion  </w:t>
        <w:br/>
        <w:t xml:space="preserve">were corroborated by the elements collected during the investigation.  </w:t>
        <w:br/>
        <w:t xml:space="preserve">1° The examination of the offers in question;  </w:t>
        <w:br/>
        <w:t xml:space="preserve">Firstly, it appears that the offers submitted by the two companies are very close to each other as they are  </w:t>
        <w:br/>
        <w:t>respectively:</w:t>
      </w:r>
    </w:p>
    <w:p>
      <w:r>
        <w:t xml:space="preserve">1,333,878.90 F for Buesa Frères;  </w:t>
        <w:br/>
        <w:t xml:space="preserve">1,388,526.63 F for Solatrag,  </w:t>
        <w:br/>
        <w:t xml:space="preserve">resulting in a difference of 54,647.70 F, which represents 3.9% of the offer submitted by Solatrag.  </w:t>
        <w:br/>
        <w:t xml:space="preserve">If we examine the details of the proposals provided by each company, we note:  </w:t>
        <w:br/>
        <w:t xml:space="preserve">On one hand, a perfect identity of prices for the items:  </w:t>
        <w:br/>
        <w:t xml:space="preserve">CC 21 (supply and installation of fencing on walls): 25,200 F;  </w:t>
        <w:br/>
        <w:t xml:space="preserve">CC 22 (supply and installation of fencing on natural terrain): 17,600 F;  </w:t>
        <w:br/>
        <w:t xml:space="preserve">CC 23 (supply and installation of welded mesh fencing): 64,960 F;  </w:t>
        <w:br/>
        <w:t xml:space="preserve">and, on the other hand, very similar figures for items CC 09 to CC 20, CC 24, and CC 25.  </w:t>
        <w:br/>
        <w:t xml:space="preserve">Secondly, the examination of the price breakdowns concerning items CC 09, CC 10, CC 18, and CC 24,  </w:t>
        <w:br/>
        <w:t xml:space="preserve">requested from the companies Buesa Frères and Solatrag and sent by them by fax on September 19, 1991,  </w:t>
        <w:br/>
        <w:t xml:space="preserve">reveals that they are written in the same hand and contain different but very close amounts:  </w:t>
        <w:br/>
        <w:t xml:space="preserve">Item CC 09 (drainage works) (*);  </w:t>
        <w:br/>
        <w:t xml:space="preserve">Buesa: 25,352 F;  </w:t>
        <w:br/>
        <w:t xml:space="preserve">Solatrag: 25,279 F.  </w:t>
        <w:br/>
        <w:t xml:space="preserve">Item CC 10 (spillway rockfill) (*):  </w:t>
        <w:br/>
        <w:t xml:space="preserve">Buesa: 12,500 F;  </w:t>
        <w:br/>
        <w:t xml:space="preserve">Solatrag: 12,150 F.  </w:t>
        <w:br/>
        <w:t xml:space="preserve">Item CC 18 (stairs and ramps) (*):  </w:t>
        <w:br/>
        <w:t xml:space="preserve">Buesa: 94,869.88 F;  </w:t>
        <w:br/>
        <w:t xml:space="preserve">Solatrag: 95,155 F.  </w:t>
        <w:br/>
        <w:t xml:space="preserve">Item CC 24 (pipelines) (*):  </w:t>
        <w:br/>
        <w:t xml:space="preserve">Buesa: 6,890.40 F;  </w:t>
        <w:br/>
        <w:t xml:space="preserve">Solatrag: 6,744.7 F.  </w:t>
        <w:br/>
        <w:t xml:space="preserve">2° The elements collected during the investigation:  </w:t>
        <w:br/>
        <w:t xml:space="preserve">- The company Buesa Frères is a public limited company, established in 1961, with a capital of 1,050,000 F. Its headquarters is located in the Capiscol industrial zone, René-Gomez street, in Béziers (34500). Mr. Buesa Joseph is the Chairman and CEO;  </w:t>
        <w:br/>
        <w:t xml:space="preserve">- Solatrag (Languedoc Public Works and Civil Engineering Company) is a public limited company with a capital of 2,190,000 F, established in 1962 for a duration of forty-nine years. Its registered office is located in the Agde industrial zone (34300). This company, whose Chairman and CEO is Mr. Vincent Marc, has another establishment in Montpellier.  </w:t>
        <w:br/>
        <w:t xml:space="preserve">The investigators visited the headquarters of the companies in question and collected statements from their  </w:t>
        <w:br/>
        <w:t>responsible parties.</w:t>
      </w:r>
    </w:p>
    <w:p>
      <w:r>
        <w:rPr>
          <w:b/>
        </w:rPr>
        <w:t>[Pages 4–6]</w:t>
      </w:r>
    </w:p>
    <w:p>
      <w:r>
        <w:t>Questioned on September 30, 1992, Mr. Buesa Joseph, Chairman and CEO of the company Buesa Frères, stated: 'The project owner requested the price breakdowns (CC 09, drainage works, CC 10, spillway rockfill, and CC 18, stairs and ramps, CC 24 pipelines 0 500). We forwarded them after the company Solatrag sent them to us, as it was responsible for carrying out the works.' Heard on October 21, 1992, Mr. Buesa was to specify: 'Our almost exclusive activity consists of earthworks, rockfill, sea dikes, lagoon construction... When we submit a bid, we subcontract everything that is not earthworks. The name of the subcontractor is not always indicated. 'We responded to the call for tenders for the retention basins of the Lironde on September 4, 1991, because there were earthworks items, CC 02 to CC 08, in the estimated quote. For the other items, we requested prices from Solatrag by phone, I think; Solatrag would have carried out the corresponding works for these items if we had been awarded the contract. 'On the other hand, we did not communicate our earthworks prices to Solatrag. 'There was a tacit subcontracting agreement between the two companies, which was not formalized by a subcontracting agreement. 'Solatrag was for us a simple supplier, which is why when the town hall requested price breakdowns, we sent them the prices for items CC 09, 10, 18, 24 established by Solatrag and transmitted by fax.' The statements of Mr. Barthélémy, works manager of the company Solatrag, and Mr. Vincent, Chairman and CEO of the company, confirm these explanations. Heard on September 30, 1992, Mr. Barthélémy stated: 'I drafted and sent the fax from Solatrag on September 19, 1991, to Ms. Sreve, procurement office, in Montpellier, following their request for additional explanations on items CC 09, CC 10, CC 18, and CC 24. 'I transmitted a similar fax, concerning the same items, to the company Buesa, containing the following prices: 'Item No. CC 09: 25,352 F. 'Item No. CC 10: 12,500 F. 'Item No. CC 18: 94,869.88 F, 'Item No. CC 24: 6,890.40 F. 'The document you present to me was prepared by us on plain paper, sent to Buesa, which forwarded it to the project owner with its business name. 'Initially, there was a tacit co-contracting agreement between Buesa and Solatrag, which was to ensure a part of the services. 'Earthworks at Buesa: items 01.020 to 01.080; 'V.R.D., masonry at Solatrag: 01.010 and 01.090 and following. 'The aforementioned unit prices 01.010 and 01.090 and following, from the initial quote, had been communicated to Buesa by phone. These services were to be performed by us if Buesa had been awarded the contract. 'For items 01.020 to 01.080 concerning earthworks, each company had established its own prices.' Mr. Vincent, heard on October 14, 1992, confirmed these statements: 'Before the call for tenders in September 1991 concerning the retention basins of the Lironde in Montpellier, the company Buesa requested us to provide the unit prices concerning certain services of the call for tenders that relate to civil engineering and masonry items, CC 09, CC 10 to CC 24, verbally. 'The tacit co-contracting agreement with Buesa was only valid if the company Buesa was declared the successful bidder. 'If we had the contract, we would have done all the work.' It follows from the examination of the offers as well as the statements reported above: - that the company Buesa Frères verbally requested Solatrag to provide its prices for items CC 01 and CC 09 and following from the estimated breakdown concerning the works subject to the call for tenders and that Solatrag communicated the requested prices; - that the two companies submitted distinct offers; - that out of the 18 items of the estimated breakdown that led to the communication of prices, only three items, CC 21, CC 22, and CC 23, present strictly identical prices in both offers, whereas, for the other items, Buesa's prices are slightly higher than those of Solatrag, with the exception of item CC 01 (site installation), which does not result in any billing by the company Buesa, and item CC 18 (construction of stairs and ramps); - that the two companies Buesa Frères and Solatrag were retained among the three lowest bidders; - that the tender commission, having initially requested the three companies retained to communicate the price breakdowns for items CC 09, CC 10, CC 18, and CC 24, Solatrag sent these by fax to the city of Montpellier and also sent a fax to the company Buesa Frères, which forwarded it to the project owner.</w:t>
      </w:r>
    </w:p>
    <w:p>
      <w:r>
        <w:t>II. - BASED ON THE PREVIOUS FINDINGS, THE COUNCIL, On the observed practices, Considering that while it is permissible, in light of competition rules, for several companies that have considered establishing subcontractor relationships among themselves in the context of a contract to submit distinct offers, abstaining from mentioning the links that unite them or the fact that they exchanged information, such practices may constitute prohibited practices under the provisions of Article 7 of the ordinance of December 1, 1986, insofar as they distort the competitive process by misleading the project owner about the reality and extent of its choices; Considering, first, that it follows from the elements mentioned in I of this decision that the companies Buesa Frères and Solatrag submitted distinct offers in response to the call for tenders launched by the city of Montpellier for the construction works of the retention basins of the Lironde, on the Port-Marianne site; thus, contrary to what S.A. Buesa Frères claims in its written observations, they presented themselves as competing companies in the same market; Considering, secondly, that it appears from the file that prior to the submission of their offers, Solatrag, at the request of S.A. Buesa Frères, communicated to it, by telephone, the unit prices for items CC 01 and CC 09 to CC 24 of the estimated quote; furthermore, it also communicated to it by fax the price breakdowns concerning items CC 09, CC 10, CC 18, and CC 24, requested by the city of Montpellier; however, the said companies abstained, when submitting their offers, from informing the city of Montpellier about the nature of the links that united them and the exchanges of information they had conducted; Considering, thirdly, that if S.A. Buesa Frères argues that it engages in an exclusive earthworks activity, and is therefore compelled to resort to subcontracting for the part of the works not falling within its competence and that this situation is well known to the project owners, it appears from its written observations that it had never had any contract with the city of Montpellier; thus, the project owner may have been misled; moreover, it could have been even more misled about the reality of the competition between the two offers since the prices proposed by Solatrag for items CC 09 to CC 20, CC 24, and CC 25 were different from those it had communicated to the company Buesa Frères and that the latter incorporated into its own offer; Considering, fourthly, that S.A. Buesa Frères also argues that the act of requesting information on the prices that would be practiced by S.A. Solatrag did not involve a promise of a subsequent contract and that 'having promised nothing to Solatrag, it was therefore impossible for S.A. Buesa Frères to indicate to the project owner that this company would be the subcontractor'; however, this assertion is contradicted by the minutes of the hearing of the Chairman and CEO of S.A. Solatrag, who indicated that 'initially there was a tacit agreement between Buesa Frères and Solatrag that was to ensure a part of the services, earthworks at Buesa Frères, item 01-020 to 01-080, V.R.D., masonry at Solatrag 01-010 and 01-090 and following (...)';</w:t>
      </w:r>
    </w:p>
    <w:p>
      <w:r>
        <w:rPr>
          <w:b/>
        </w:rPr>
        <w:t>[Pages 7–8]</w:t>
      </w:r>
    </w:p>
    <w:p>
      <w:r>
        <w:t>Considering that the observed practices, which reveal a collusion between the two companies, affected nineteen items of the estimated budget out of twenty-five, representing more than 60% of the total cost of the works; that, out of the fifteen offers that were submitted, the two companies involved were selected among the three lowest bidders; that the practices engaged in by these two companies were likely to mislead the city of Montpellier regarding the extent of competition by leading it to believe that the distinct offers presented by the companies Solatrag and Buesa Frères were independent of each other; that, although these practices did not have an anticompetitive effect, they were intended to and could have had the effect of distorting the competition in the relevant market; that, under these conditions, S.A. Buesa Frères is not justified in claiming that the facts attributed to them could not have any significant effect on competition;</w:t>
      </w:r>
    </w:p>
    <w:p>
      <w:r>
        <w:t>Considering that it follows from the above that the practices engaged in by the companies Buesa Frères and Solatrag constitute practices prohibited by the provisions of Article 7 of the ordinance of December 1, 1986;</w:t>
      </w:r>
    </w:p>
    <w:p>
      <w:r>
        <w:t>On the sanctions,</w:t>
      </w:r>
    </w:p>
    <w:p>
      <w:r>
        <w:t>Considering that pursuant to Article 13 of the ordinance of December 1, 1986: 'The Competition Council may order the parties concerned to cease anticompetitive practices within a specified period or impose specific conditions. - It may impose a monetary sanction applicable either immediately or in the event of non-compliance with the injunctions. - Monetary sanctions are proportionate to the seriousness of the facts attributed, the extent of the damage caused to the economy, and the situation of the sanctioned company or organization. They are determined individually for each sanctioned company or organization and justified for each sanction...';</w:t>
      </w:r>
    </w:p>
    <w:p>
      <w:r>
        <w:t>Considering that while the identified practices had the effect of providing incomplete information to the project owner regarding the actual extent of competition, the restriction of competition resulting from the collusion engaged in by the companies Solatrag and Buesa Frères could, given the amount of this contract, only cause limited damage to the economy;</w:t>
      </w:r>
    </w:p>
    <w:p>
      <w:r>
        <w:t>Considering that the turnover excluding taxes achieved in France by S.A. Buesa Frères during the year 1992, the last available closed fiscal year, is 35,100,000 F; that based on the assessment elements mentioned above, it is appropriate to impose a monetary sanction of 35,000 F on said company;</w:t>
      </w:r>
    </w:p>
    <w:p>
      <w:r>
        <w:t>Considering that the turnover excluding taxes achieved in France by Solatrag during the year 1992, the last available closed fiscal year, is 58,241,467 F; that based on the assessment elements mentioned above, it is appropriate to impose a monetary sanction of 60,000 F on said company,</w:t>
      </w:r>
    </w:p>
    <w:p>
      <w:r>
        <w:t>Decides:</w:t>
      </w:r>
    </w:p>
    <w:p>
      <w:r>
        <w:t xml:space="preserve">Single Article. - The following monetary sanctions are imposed:  </w:t>
        <w:br/>
        <w:t xml:space="preserve">- 60,000 F on S.A. Solatrag,  </w:t>
        <w:br/>
        <w:t>- 35,000 F on S.A. Buesa Frères.</w:t>
      </w:r>
    </w:p>
    <w:p>
      <w:r>
        <w:t xml:space="preserve">Deliberated, on the oral report of Ms. Marie-Jeanne Texier, by Messrs. Barbeau, President, Cortesse, Vice-President, and Mr. Rocca, member, designated in place of Mr. Jenny, prevented.  </w:t>
        <w:br/>
        <w:t xml:space="preserve">The General Rapporteur The President  </w:t>
        <w:br/>
        <w:t xml:space="preserve">Marc Sadaoui Charles Barbeau  </w:t>
        <w:br/>
        <w:t xml:space="preserve">© Competition Council  </w:t>
        <w:br/>
        <w:t>(*) The references to unit prices and items referred to in the last two paragraphs of this statement are those of the initial estimate transmitted by Solatrag to Buesa Frères. Items 01-020 to 01-010 and 01-090 and following correspond to items CC01 and CC09 and following.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