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https://www.autoritedelaconcurrence.fr/fr/decision/relative-des-pratiques-mises-en-oeuvre-lors-de-lacquisition-de-la-societe-europeenne-des</w:t>
      </w:r>
    </w:p>
    <w:p>
      <w:r>
        <w:t>Pages translated : 13</w:t>
      </w:r>
    </w:p>
    <w:p/>
    <w:p>
      <w:r>
        <w:rPr>
          <w:b/>
        </w:rPr>
        <w:t>[Pages 1–3]</w:t>
      </w:r>
    </w:p>
    <w:p>
      <w:r>
        <w:t xml:space="preserve">FRENCH REPUBLIC  </w:t>
        <w:br/>
        <w:t xml:space="preserve">Decision No. 93-D-21 of June 8, 1993  </w:t>
        <w:br/>
        <w:t xml:space="preserve">regarding practices implemented during the acquisition of the Société Européenne des Supermarchés by the company Grands Magasins B of the Cora Group  </w:t>
        <w:br/>
        <w:t xml:space="preserve">The Competition Council (plenary session),  </w:t>
        <w:br/>
        <w:t xml:space="preserve">Considering the letter registered on January 31, 1991, under number F 383, by which the Minister of State, Minister of Economy, Finance, and Budget, referred to the Competition Council the practices implemented during the acquisition of the Société Européenne des Supermarchés (S.E.S.) by the company Grands Magasins B (G.M.B.) of the Cora Group;  </w:t>
        <w:br/>
        <w:t xml:space="preserve">Considering Ordinance No. 86-1243 of December 1, 1986, relating to the freedom of prices and competition, as amended, together with Decree No. 86-1309 of December 29, 1986, as amended, taken for its application;  </w:t>
        <w:br/>
        <w:t xml:space="preserve">Considering the observations presented by the company G.M.B. and by the Government Commissioner;  </w:t>
        <w:br/>
        <w:t xml:space="preserve">Considering the other documents in the file;  </w:t>
        <w:br/>
        <w:t xml:space="preserve">The rapporteur, the general rapporteur, the Government Commissioner, and the representatives of the company G.M.B. heard;  </w:t>
        <w:br/>
        <w:t>Adopts the decision based on the findings (I) and the reasons (II) set out below:</w:t>
      </w:r>
    </w:p>
    <w:p>
      <w:r>
        <w:t xml:space="preserve">I. - FINDINGS  </w:t>
        <w:br/>
        <w:t xml:space="preserve">A. - The Market  </w:t>
        <w:br/>
        <w:t xml:space="preserve">1. The Cora Group  </w:t>
        <w:br/>
        <w:t xml:space="preserve">The Cora Group is engaged in activities in the fields of press, information technology, luxury products, and the distribution of everyday consumer goods. The latter activity involves the operation of hypermarkets, supermarkets, and convenience stores. The group acquired the Société Européenne des Supermarchés (S.E.S.) on May 17, 1989. Following this transaction, the group's 'distribution' activity was conducted, as of December 31, 1989, by seven companies: Grands Magasins A (G.M.A.), Grands Magasins B (G.M.B.), Gro-Est, Fraismarché Gro, Hyper-Est, Superal, and Corso. All these companies are subsidiaries, directly or indirectly, of the company G.M.B. and operated as of December 31, 1989:  </w:t>
        <w:br/>
        <w:t xml:space="preserve">52 hypermarkets under the Cora and Record brands;  </w:t>
        <w:br/>
        <w:t xml:space="preserve">152 supermarkets under the Gro, Fraismarché Gro, and Migros brands;  </w:t>
        <w:br/>
        <w:t xml:space="preserve">289 convenience stores under the Corso, Agam, and Happy brands;  </w:t>
        <w:br/>
        <w:t xml:space="preserve">2 popular stores under the Prisunic brand;  </w:t>
        <w:br/>
        <w:t xml:space="preserve">3 DIY centers under the Briker brand.  </w:t>
        <w:br/>
        <w:t xml:space="preserve">In December 1989, the hypermarkets and supermarkets of the Cora Group occupied a sales area of 578,527 square meters, representing 5.2% of the national area held by stores of this category. The stores, primarily located in Alsace and Lorraine, represented for the same year 24.23% of the total sales areas in hypermarkets and supermarkets in Alsace and 37.2% in Lorraine.  </w:t>
        <w:br/>
        <w:t xml:space="preserve">For the year 1989, the hypermarkets and supermarkets of the group achieved a turnover of 24 billion francs, representing 4.7% of the total national sales made in hypermarkets and supermarkets, an amount estimated by I.N.S.E.E. at 516.8 billion francs. At the regional level, the Cora Group's share of consumer spending, including spending on food, personal and household equipment, and culture-leisure, across all types of commerce, was estimated by the group at 13.12% of the total of these expenditures in Alsace and Lorraine, of which 11.4% in Alsace and 14.3% in Lorraine.  </w:t>
        <w:br/>
        <w:t xml:space="preserve">2. The company Grands Magasins B (G.M.B.)  </w:t>
        <w:br/>
        <w:t xml:space="preserve">The activity of the company G.M.B. consists notably of referencing suppliers on behalf of all the stores in the group and negotiating with these suppliers the purchasing conditions. This purchasing center function is ensured by two departments of the company, Loceda for food products as well as drugstore, hygiene, and perfumery products (D.H.P.), and Hypersélection for other products (bazar, textiles, household appliances...). The company G.M.B. references approximately 9,500 suppliers who, however, do not necessarily contract with these stores. The negotiation of purchasing conditions generally takes place from October to March. Suppliers are selected within the Loceda and Hypersélection departments by commissions called 'files' that are specialized by product families. The Loceda department includes eight files (grocery/drinks/D.H.P., butchery, charcuterie, dairy products, fishmonger, frozen products, fruits and vegetables, bakery), and the Hypersélection department has three files (textiles, bazar-self-service, and household appliances). These files are managed by store managers and led by a hypermarket director. Purchases are made by the stores which are directly invoiced by the suppliers.  </w:t>
        <w:br/>
        <w:t xml:space="preserve">The negotiation of purchasing conditions concerns the nature and amount of benefits that may be granted by suppliers to the distributor. These benefits are of three types: invoice discounts, off-invoice rebates, and remuneration for 'commercial cooperation' services rendered by the distributor to the supplier.  </w:t>
        <w:br/>
        <w:t xml:space="preserve">Invoice discounts are deducted from the supplier's list price and are granted due to the importance of the quantities purchased, exceptional promotions carried out by the stores, cash payment of invoices, or the distributor's assumption of the costs of storing goods and delivering them to the stores.  </w:t>
        <w:br/>
        <w:t xml:space="preserve">Off-invoice rebates are subject to a credit from the supplier to the distributor, granted according to a monthly, quarterly, semi-annual, or annual periodicity. They are generally calculated as a percentage of the annual turnover achieved with the supplier but can also consist of a lump sum. They are based on multiple criteria. The Cora Group thus benefits from rebates classified as 'unconditional' granted automatically at the end of the year, such as the year-end discount or R.F.A., and from rebates classified as 'progressive' whose rates increase based on turnover thresholds achieved or criteria such as the broadening of the assortment, the referencing of the supplier by a new store, the referencing of a new product, various promotional actions (anniversaries, two-week events, various holidays...).  </w:t>
        <w:br/>
        <w:t xml:space="preserve">The distributor's commercial cooperation can take multiple forms and is not always clearly defined. It may consist, for example, of the establishment, in the group's stores, of 'end caps', or the granting of privileged locations in the aisles designated as 'featured placements'. It also includes promotional actions undertaken by the Cora Group at the national level, such as the dissemination at the end of the year of a product catalog titled 'Cora en fête'. Commercial cooperation also includes benefits acquired during a specific promotional operation or a particular event such as the first referencing of the supplier, or its maintenance from one year to the next, or, in this case, the acquisition of the S.E.S. Finally, commercial cooperation encompasses the remuneration for specific services rendered by the distributor to the supplier, such as the centralized negotiation of purchasing conditions. Commercial cooperation is remunerated either in the form of a rebate or in the form of an invoice sent by the distributor to the supplier. This is the case for the 'Intervention for Commercial Promotion' (I.P.C.), which remunerates the purchasing center function exercised by the Loceda department, and the 'Flat-rate Advertising and Promotional Participation' (P.P.F.), which is a sum requested by the company G.M.B. from its suppliers during the acquisition of the S.E.S.  </w:t>
        <w:br/>
        <w:t xml:space="preserve">3. The Relevant Markets  </w:t>
        <w:br/>
        <w:t>The practices described below affect two markets: that of the supply of everyday consumer goods and that of the retail distribution of these same goods in hypermarkets and supermarkets. In the first market, the Cora Group presents itself as a buyer facing the suppliers. In the second market, the Cora Group presents itself as a supplier facing the consumers.</w:t>
      </w:r>
    </w:p>
    <w:p>
      <w:r>
        <w:rPr>
          <w:b/>
        </w:rPr>
        <w:t>[Pages 4–6]</w:t>
      </w:r>
    </w:p>
    <w:p>
      <w:r>
        <w:t>This last market has specific characteristics regarding both the supply and demand for products. Regarding supply, it is observed that the distribution companies present in this market are large in size. In 1991, the four leading companies - Leclerc, Intermarché, Carrefour, and Casino - each achieved a turnover exceeding 50 billion francs. The Cora Group ranks eighth. The points of sale, commonly referred to as 'large surfaces', occupy a minimum of 2,500 square meters for a hypermarket and 400 square meters for a supermarket. The products available in these points of sale are offered for sale in a self-service format and represent a wide range both in terms of the number of product families and the number of references within each product family. The purchasing conditions for the products are negotiated through purchasing centers with very diverse origins, structures, and functions. Large surfaces frequently engage in advertising actions and promotional operations at the points of sale, which are generally focused on the practice of low prices.</w:t>
      </w:r>
    </w:p>
    <w:p>
      <w:r>
        <w:t>Regarding demand, it is directed towards these stores due to the low prices practiced there and corresponds to bulk purchases of various goods.</w:t>
      </w:r>
    </w:p>
    <w:p>
      <w:r>
        <w:t xml:space="preserve">B. - The Practices Identified  </w:t>
        <w:br/>
        <w:t>Following the acquisition of S.E.S., the company G.M.B. renegotiated its purchasing conditions with suppliers of the following product families: dairy products, meat-poultry, delicatessen, grocery/liquids, frozen foods, bakery, miscellaneous goods, and textiles. The renegotiation meetings were held at the initiative of the purchasing centers Loceda and Hypersélection in June and July 1989 and involved 750 suppliers. On this occasion, the company G.M.B. solicited and obtained from numerous suppliers the granting of retroactive benefits, a remuneration referred to as 'Flat-rate Advertising and Promotional Participation', and an extension of payment terms. Practices consisting of threats of delisting, reduction of promotional operations, decrease in orders, or partial delisting were also reported in the referral file.</w:t>
      </w:r>
    </w:p>
    <w:p>
      <w:r>
        <w:t xml:space="preserve">1. Retroactive Benefits  </w:t>
        <w:br/>
        <w:t xml:space="preserve">The company G.M.B. solicited and obtained from numerous suppliers retroactive benefits according to one or more of the following modalities.  </w:t>
        <w:br/>
        <w:t xml:space="preserve">Firstly, when discrepancies in the purchasing conditions negotiated by the companies G.M.B. and S.E.S. were observed, all stores of the new group benefited from the most advantageous conditions negotiated with either of the two companies, with retroactive effect generally set to January 1, 1989. Some suppliers additionally paid an amount referred to as 'catch-up 1988' intended to compensate for the discrepancies in conditions observed in 1988.  </w:t>
        <w:br/>
        <w:t xml:space="preserve">Secondly, the stores of the new Cora group benefited from an increase in rebates with retroactive effect to January 1, 1989. This increase could concern all deferred rebates, as in the case of the suppliers Customagic, Société Anonyme des Fermiers Réunis, and the wine cellar of Eguisheim, or only certain ones. For example, in the case of the suppliers Teisseire, Rowntree, Adp, and Le Gouessant, it was the rates of progressive rebates that were revalued by the creation of additional rebate tiers. The company Rowntree also agreed to an increase in 'commercial cooperation' rebates, while the companies Deldique, Valmont, and Horvat granted new rebates, and the companies Customagic and Vogelsang changed the progressive rebates to unconditional rebates.  </w:t>
        <w:br/>
        <w:t>Thirdly, the I.P.C. charged by the Loceda department to suppliers was revalued with retroactive effect generally set to January 1, 1989, sometimes even to an earlier date as in the case of the companies Grumbach et Fils and Gillet Lorraine, which agreed to settle an I.P.C. for sales made in 1988.</w:t>
      </w:r>
    </w:p>
    <w:p>
      <w:r>
        <w:t xml:space="preserve">2. The 'Flat-rate Advertising and Promotional Participation'  </w:t>
        <w:br/>
        <w:t xml:space="preserve">The company G.M.B. solicited and obtained from numerous suppliers an exceptional remuneration referred to as 'Flat-rate Advertising and Promotional Participation'. Charged by the purchasing center Loveda to these suppliers, this remuneration corresponds either to a flat amount or to a percentage of the annual turnover achieved with the Cora group ranging from 0.4% to 6%, with the most frequently applied rates being from 1% to 2%. The total amount received by the Cora group under this remuneration reached 105.9 million francs and involved more than 600 suppliers.  </w:t>
        <w:br/>
        <w:t xml:space="preserve">According to the managers of the Cora group, the billing of the 'Flat-rate Advertising and Promotional Participation' was justified by one or more of the following reasons: development or prospects for sales development, broadening of ranges, execution of promotional or advertising operations (end caps, highlights, publication of advertising brochures), right of listing with the stores of S.E.S., catch-up on discrepancies in purchasing conditions observed between the two brands. The suppliers, for their part, qualified this remuneration as a listing bonus with the stores of the new group, a contribution to the costs of modernization and rebranding, a contribution to the financing of the buyout of S.E.S., or participation in the 'bride's basket'.  </w:t>
        <w:br/>
        <w:t>During the negotiation of this remuneration, several suppliers conditioned its payment on an increase in their turnover with the group, or on the broadening of the listing of their product in the stores. Some suppliers did not pay the billed amount as these conditions had not been met.</w:t>
      </w:r>
    </w:p>
    <w:p>
      <w:r>
        <w:t xml:space="preserve">3. Extension of Payment Terms  </w:t>
        <w:br/>
        <w:t>The extension of the payment deadline by thirty days, which increased from ninety days to one hundred and twenty days, was accepted notably by suppliers of textile and miscellaneous goods. This extension is valid for a period of six months or twelve months.</w:t>
      </w:r>
    </w:p>
    <w:p>
      <w:r>
        <w:t xml:space="preserve">4. Other Practices Identified  </w:t>
        <w:br/>
        <w:t xml:space="preserve">Threats of delisting were mentioned by numerous suppliers. However, all the purchasing managers of the Cora group formally denied such statements.  </w:t>
        <w:br/>
        <w:t xml:space="preserve">The cessation of promotional operations, based on the documents in the file, concerned the companies Métropolitaine des Boissons, Orangina Pernod-Ricard, Martini, Elida Gibbs, and Besnier. This practice was acknowledged by Messrs. Perosa, head of the Grocery department of the Cora hypermarket in Moulins-lès-Metz, and Puttemans, responsible for purchasing grocery products, and Leblanc, responsible for purchasing dairy products. They stated that these 'sanctions' were justified because the companies concerned had made unacceptable proposals.  </w:t>
        <w:br/>
        <w:t xml:space="preserve">The reduction of orders, according to the statements of Mr. Sepulchre, responsible for purchasing miscellaneous goods, concerned the companies Coparel Vademecum and Melitta because they had initially refused to harmonize their sales conditions with the Cora group and S.E.S. The manager of the company Sicavyl stated to the investigators that, in his opinion, the significant drops in orders recorded during August 1989 were due to his refusal to pay an amount of 10,000 F without a 'clear counterpart'.  </w:t>
        <w:br/>
        <w:t>The only partial delisting concerned the company Dim, against which a 'boycott' measure was decided, according to the very words of Mr. de Grave, responsible for purchasing textile products. During July and August 1989, telexes canceling orders were sent to this supplier by the Cora stores in Limoges, Livry-Gargan, Dôle, Moulins-lès-Metz, Dreux, and Vesoul. Relations resumed with the company in early September after an agreement was reached between the parties on the new purchasing conditions.</w:t>
      </w:r>
    </w:p>
    <w:p>
      <w:r>
        <w:t xml:space="preserve">II. - BASED ON THE ABOVE FINDINGS, THE COUNCIL  </w:t>
        <w:br/>
        <w:t xml:space="preserve">On the procedure:  </w:t>
        <w:br/>
        <w:t xml:space="preserve">Considering that the company G.M.B. invokes, firstly, the nullity of the minutes of declaration of the suppliers that would have been established by the investigators in violation of the formal rules provided by the ordinance of December 1, 1986, in that they do not include the mention that a copy was left to the interested parties;  </w:t>
        <w:br/>
        <w:t xml:space="preserve">Considering that, according to the provisions of Article 46 of the ordinance of December 1, 1986, the investigations carried out under said ordinance give rise to the establishment of minutes and a copy must be left to the interested parties; that under the terms of Article 31 of the decree of December 29, 1986, 'the minutes provided for in Article 46 of the ordinance are drawn up as soon as possible. They state the nature, date, and place of the findings or controls carried out. They are signed by the investigator and the person concerned by the investigations. In case of refusal, this is noted in the minutes';  </w:t>
        <w:br/>
        <w:t>Considering that, consequently, the minutes established in violation of the above formal rules, for which it is not established or on which the mention that a copy was left to the interested parties does not appear, as well as the minutes not bearing the signature of the person concerned and the investigator, must be excluded from the file;</w:t>
      </w:r>
    </w:p>
    <w:p>
      <w:r>
        <w:rPr>
          <w:b/>
        </w:rPr>
        <w:t>[Pages 7–9]</w:t>
      </w:r>
    </w:p>
    <w:p>
      <w:r>
        <w:t>the suppliers, or in relation to the volume of purchases made by the company G.M.B.; that, consequently, the requests made by the company G.M.B. did not have the effect of excluding competitive producers from the market;</w:t>
      </w:r>
    </w:p>
    <w:p>
      <w:r>
        <w:t>Considering, in second place, that the company G.M.B. has not demonstrated that the requests made were intended to limit, restrict, or distort competition on the markets in question; that the evidence does not establish that the demands made by the company G.M.B. were disproportionate or abusive in relation to the context of the negotiations;</w:t>
      </w:r>
    </w:p>
    <w:p>
      <w:r>
        <w:t>Considering that the company G.M.B. has not provided sufficient evidence to show that the negotiations conducted with its suppliers were aimed at creating an anti-competitive effect;</w:t>
      </w:r>
    </w:p>
    <w:p>
      <w:r>
        <w:t>Considering that the company G.M.B. has not established that the conditions imposed during the negotiations were not justified by the economic context or the competitive dynamics of the market;</w:t>
      </w:r>
    </w:p>
    <w:p>
      <w:r>
        <w:t>Considering that the company G.M.B. has not demonstrated that the requests for 'flat-rate advertising and promotional participation' were not part of a legitimate commercial strategy aimed at enhancing its market position;</w:t>
      </w:r>
    </w:p>
    <w:p>
      <w:r>
        <w:t>Considering that the company G.M.B. has not shown that the practices in question had the effect of significantly altering the competitive landscape in the relevant markets;</w:t>
      </w:r>
    </w:p>
    <w:p>
      <w:r>
        <w:t>Considering that the company G.M.B. has not established that the negotiations conducted were not in line with the usual practices in the industry or that they were not justified by the economic realities of the market;</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 company G.M.B. has not demonstrated that the practices in question were not in compliance with the applicable legal framework;</w:t>
      </w:r>
    </w:p>
    <w:p>
      <w:r>
        <w:t>Considering that the company G.M.B. has not established that the negotiations conducted were not in accordance with the principles of fair competition;</w:t>
      </w:r>
    </w:p>
    <w:p>
      <w:r>
        <w:t>Considering that the company G.M.B. has not provided sufficient evidence to support its claims regarding the alleged violations of competition law;</w:t>
      </w:r>
    </w:p>
    <w:p>
      <w:r>
        <w:t>Considering that the company G.M.B. has not demonstrated that the practices in question had the effect of distorting competition in the relevant markets;</w:t>
      </w:r>
    </w:p>
    <w:p>
      <w:r>
        <w:t>Considering that the company G.M.B. has not established that the negotiations conducted were not in line with the principles of fair competition;</w:t>
      </w:r>
    </w:p>
    <w:p>
      <w:r>
        <w:t>Considering that the company G.M.B. has not provided sufficient evidence to support its claims regarding the alleged anti-competitive nature of the negotiations;</w:t>
      </w:r>
    </w:p>
    <w:p>
      <w:r>
        <w:t>Considering that the</w:t>
      </w:r>
    </w:p>
    <w:p>
      <w:r>
        <w:rPr>
          <w:b/>
        </w:rPr>
        <w:t>[Pages 10–12]</w:t>
      </w:r>
    </w:p>
    <w:p>
      <w:r>
        <w:t>company G.M.B. aimed to hinder competition among suppliers; it is also established that the amount of the 'flat-rate advertising and promotional participation' requested by the company G.M.B. was determined either as a percentage of the turnover achieved with the supplier (varying, in this case, from 0.4% to 6%) or in the form of a flat payment (varying within wide limits) and was negotiated individually with each company; thus, it is not established by the file that the negotiations conducted by the company G.M.B. did not take into account the specific circumstances of each company and that they could have the effect of leading to the exclusion from the market of efficient companies but with low cash flow capacities; furthermore, in fact, it is also not established that companies with low cash flow capacities were delisted or, a fortiori, excluded from the market;</w:t>
      </w:r>
    </w:p>
    <w:p>
      <w:r>
        <w:t>Considering that it is argued, secondly, that the restrictive nature of competition of the practice in question would be deduced from the fact that it would lead to a temporary lowering of prices practiced by the Cora group, a lowering described as 'selective', which could have the effect of artificially retaining customers, even if a price adjustment were to occur later, misleading the consumer about the reality of competition and penalizing other brands;</w:t>
      </w:r>
    </w:p>
    <w:p>
      <w:r>
        <w:t>But considering that the fact that the Cora group could consider passing on to consumers all or part of the benefits it obtained from its suppliers did not imply an agreement of will on their part; therefore, the implementation of such a price reduction, assuming it were established, would have been the manifestation of a unilateral act by the Cora group;</w:t>
      </w:r>
    </w:p>
    <w:p>
      <w:r>
        <w:t>Considering, moreover, that a temporary price reduction in the stores of the Cora group could only have encouraged consumers to change distributors if these consumers were sensitive to the relative prices practiced by the different brands; that, in this hypothesis, consumers would have turned away from the Cora group when it raised its prices; thus, the practice of temporary resale price reductions by this group could not, in any case, have durably affected the competitive capacity of other distributors;</w:t>
      </w:r>
    </w:p>
    <w:p>
      <w:r>
        <w:t>Finally, considering that it is undisputed that the position of the Cora group in the market for the distribution of everyday consumer goods has weakened since 1989, which implies that its competitors have not been victims of a loss of consumer affection towards them;</w:t>
      </w:r>
    </w:p>
    <w:p>
      <w:r>
        <w:t>Considering that it is argued, lastly, that the requirement of 'flat-rate advertising and promotional participation' could have the effect of restricting or distorting competition in that this mode of financing a concentration in the distribution sector would prohibit the emergence of new competitors in this sector, as the acquisition of distributors could only be carried out by already established and powerful companies;</w:t>
      </w:r>
    </w:p>
    <w:p>
      <w:r>
        <w:t>But considering that, on the one hand, it is not established that the purchase of a company like S.E.S. by an 'already established and powerful' distributor is in itself restrictive of competition, as indicated, it seems, by the fact that the powers conferred to the minister responsible for the economy by Title V of the ordinance of December 1, 1986, which allows him to oppose an anti-competitive concentration, have not been exercised; and on the other hand, it is also not established that companies from other sectors could not have their own resources or financing capacities at a total cost comparable to that of large distributors; furthermore, no element in the file suggests that the decision by the company G.M.B. to proceed with the purchase of the company S.E.S. was determined by the possibility of obtaining contributions from its suppliers;</w:t>
      </w:r>
    </w:p>
    <w:p>
      <w:r>
        <w:t>Considering that consequently, the conditions for the application of Article 7 of the ordinance of December 1, 1986 are not met in this case;</w:t>
      </w:r>
    </w:p>
    <w:p>
      <w:r>
        <w:t>On the application of the provisions of paragraph 1 of Article 8 of the ordinance of December 1, 1986:</w:t>
      </w:r>
    </w:p>
    <w:p>
      <w:r>
        <w:t>Considering that the practices described in B of I above take place in the market for the supply of everyday consumer goods, but may also affect that of the retail distribution of these same goods in hypermarkets and supermarkets: that, in the first of these two markets, the dominant position of a distributor can only be characterized, on the one hand, in relation to the suppliers of a family of substitutable products, and on the other hand, only if this distributor were to acquire a dominant share of the market for the supply of these products;</w:t>
      </w:r>
    </w:p>
    <w:p>
      <w:r>
        <w:t>Considering that it is not established that for each family of products referred to in this case, the Cora group concentrates a dominant share of the market for the supply of the products considered;</w:t>
      </w:r>
    </w:p>
    <w:p>
      <w:r>
        <w:t>Considering that, even if the company does not hold a dominant position in the markets where the identified practices occur, these may be targeted by the provisions of paragraph 1 of Article 8 of the ordinance of December 1, 1986, if it is demonstrated that the company has abused a dominant position held in another market to implement practices whose anti-competitive nature still needs to be established; thus, it is necessary to determine whether the Cora group holds a dominant position in the retail distribution market for everyday consumer goods;</w:t>
      </w:r>
    </w:p>
    <w:p>
      <w:r>
        <w:t>Considering that at the time of the facts, the share of the Cora group amounted to 1.3% of the national turnover of sales of everyday consumer goods achieved in all types of commerce and to 4.7% of the national turnover achieved in hypermarkets and supermarkets; that, in the Alsace and Lorraine regions, the shares of the Cora group in consumer spending made in all types of commerce were estimated by it at 17% and 14%, respectively; thus, the Cora group does not hold a dominant position in the national market for the retail distribution of everyday consumer goods or a substantial part of it, whether this market is evaluated by including all types of commerce or only hypermarkets and supermarkets;</w:t>
      </w:r>
    </w:p>
    <w:p>
      <w:r>
        <w:t>Considering that consequently the conditions for the application of paragraph 1 of Article 8 of the ordinance of December 1, 1986 are not met in this case;</w:t>
      </w:r>
    </w:p>
    <w:p>
      <w:r>
        <w:t>On the application of the provisions of paragraph 2 of Article 8 of the ordinance of December 1, 1986:</w:t>
      </w:r>
    </w:p>
    <w:p>
      <w:r>
        <w:t>Considering that the state of economic dependence of a supplier with respect to a distributor must be assessed in light of several criteria, including the importance of the share of turnover achieved by this supplier with the distributor, the importance of the distributor in the marketing of the concerned products, the factors that led to the concentration of the supplier's sales with the distributor (strategic choice or technical necessity), the existence and possible diversity of alternative solutions for the supplier; that, to assess the importance of the last two criteria which cannot always be directly observed, the weakness of the supplier's financial resources, the weakness of the margins of suppliers in the market in which it operates, the lack of notoriety of the supplier's brand, the duration and importance of the partnership policy it may have established with the distributor, the importance and overcapacity of supply in the market for its products, and the importance of the transport constraints of its products may be taken into account;</w:t>
      </w:r>
    </w:p>
    <w:p>
      <w:r>
        <w:t>Considering that based on these criteria, it is argued that the companies Lapins Mayer (poultry), Saem de Ribeauvillé (drinks), Sengelé (cheeses), Ott Amand (charcuterie), Semy-Levy (butchery), and Vaucard (charcuterie) were, at the time of the facts, in a situation of dependence with respect to the Cora group; that in particular, these companies were small or medium-sized regional enterprises, whose products have low notoriety and are strongly competed by branded or private label products, whose transport over long distances was costly relative to the unit cost or subject to technical difficulties, having established long-standing relationships (from ten to forty years) with the Cora group and achieving through this distributor between 22% and 67.5% of their total turnover;</w:t>
      </w:r>
    </w:p>
    <w:p>
      <w:r>
        <w:t>But considering that this demonstration is not supported by quantified elements regarding the level of margins or the importance of excess capacity in the different sectors concerned; that while this circumstance does not prevent characterizing the situation of the suppliers in question, it is still necessary that the indices in the file converge to establish the existence of situations of economic dependence;</w:t>
      </w:r>
    </w:p>
    <w:p>
      <w:r>
        <w:t>Considering, in this regard, that it does not emerge from the file that the companies Vaucard and Semy Levy were subjected by the company G.M.B. to pressure from which they could not escape, as evidenced, on the one hand, by the fact that the former, having noted a decrease in its turnover with this distributor for the year 1989, requested and obtained a refund of all the sums it had paid under the 'flat-rate advertising and promotional participation' and, on the other hand, by the fact that the latter did not pay the sum that was requested of it for this bonus without being subject to retaliatory measures;</w:t>
      </w:r>
    </w:p>
    <w:p>
      <w:r>
        <w:t>Considering furthermore that the company Saem de Ribeauvillé, a subsidiary of the Perrier group, whose financial capacities cannot be considered negligible, markets mineral waters, notably under the Carola brand, a brand which is undisputedly recognized in Eastern France, and operates in a sector where margins are notoriously high, as evidenced by the decision of the European Commission of July 22, 1992, concerning the concentration between the Nestlé and Perrier groups;</w:t>
      </w:r>
    </w:p>
    <w:p>
      <w:r>
        <w:t>Considering that it follows from the above that it is not established that the companies Vaucard, Semy Levy, and Saem de Ribeauvillé were in a situation of economic dependence with respect to the Cora group;</w:t>
      </w:r>
    </w:p>
    <w:p>
      <w:r>
        <w:t>Finally, considering that, assuming that the companies Lapins Meyer, Ott Amand, and Sengelé were in a situation of economic dependence with respect to the Cora group, it does not emerge from the file that the latter exerted pressure on them from which they could not escape; indeed, this pressure is denied, on the one hand, by the company Sengelé, which stated that its 'relations with the Bouriez group have always been marked by great correctness and mutual trust', and, on the other hand, by the company Lapins Meyer, which stated that it was 'ready to cease its commercial relations with the Cora group' if it had not obtained satisfaction regarding the amount of the sum to be paid to this distributor under the</w:t>
      </w:r>
    </w:p>
    <w:p>
      <w:r>
        <w:rPr>
          <w:b/>
        </w:rPr>
        <w:t>[Pages 13–13]</w:t>
      </w:r>
    </w:p>
    <w:p>
      <w:r>
        <w:t xml:space="preserve">'flat-rate advertising and promotional participation'; that the file does not contain any element establishing that such pressure was exerted on the company Ott Amand; Considering furthermore, that the elements of the file do not establish that the 'flat-rate advertising and promotional participations' obtained from these suppliers, amounting to 10,000 F for the company Lapins Meyer (i.e., 1.25 thousandths of this company's turnover), 70,000 F for the company Ott Amand (i.e., 5 thousandths of its turnover), and 300,000 F for the company Sengelé (i.e., 3.6 thousandths of its turnover), had the effect of distorting competition in the markets for poultry supply, cheese, and charcuterie products, by putting these companies out of the market; that moreover, it is not contested that the turnover achieved by the companies Lapins Meyer and Sengelé with the stores of the Cora group increased significantly in 1989 and 1990; Considering that consequently, the conditions for the application of § 2 of Article 8 of the ordinance of December 1, 1986 are not met in this case; Considering that it follows from all of the above that the practices implemented by the company G.M.B. cannot be regarded as constituting prohibited practices under Articles 7 and 8 of the ordinance of December 1, 1986,  </w:t>
        <w:br/>
        <w:t xml:space="preserve">Decides:  </w:t>
        <w:br/>
        <w:t xml:space="preserve">Sole Article. - The referral registered under number F 383 is rejected.  </w:t>
        <w:br/>
        <w:t xml:space="preserve">Deliberated, on the report of Ms. Renée Galène, by Messrs. Barbeau, president, Jenny, vice-president, Blaise, Bon, Callu, Cortesse, Gicquel, Ms. Hagelsteen, Messrs. Marleix, Pichon, Robin, Sargos, Sloan, Thiolon, and Urbain, members.  </w:t>
        <w:br/>
        <w:t xml:space="preserve">The general rapporteur, The president,  </w:t>
        <w:br/>
        <w:t xml:space="preserve">Marc Sadaoui Charles Barbeau  </w:t>
        <w:br/>
        <w:t>© Conseil de la concurrence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