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https://www.autoritedelaconcurrence.fr/fr/decision/relative-des-pratiques-mises-en-oeuvre-par-carrefour-dans-le-secteur-de-la-distribution</w:t>
      </w:r>
    </w:p>
    <w:p>
      <w:r>
        <w:t>Pages translated : 15</w:t>
      </w:r>
    </w:p>
    <w:p/>
    <w:p>
      <w:r>
        <w:rPr>
          <w:b/>
        </w:rPr>
        <w:t>[Pages 1–3]</w:t>
      </w:r>
    </w:p>
    <w:p>
      <w:r>
        <w:t xml:space="preserve">FRENCH REPUBLIC  </w:t>
        <w:br/>
        <w:t xml:space="preserve">Decision No. 11-D-04 of February 23, 2011  </w:t>
        <w:br/>
        <w:t xml:space="preserve">regarding practices implemented by Carrefour in the  </w:t>
        <w:br/>
        <w:t xml:space="preserve">food distribution sector  </w:t>
        <w:br/>
        <w:t xml:space="preserve">The Competition Authority (section III),  </w:t>
        <w:br/>
        <w:t xml:space="preserve">Having regard to the letter, registered on August 5, 2010 under numbers 10/0073 F and 10/0074 M, by which the companies Marcadet Distribution 75 and Marcadet Exploitation 75 referred to the Competition Authority regarding practices implemented by Carrefour SA;  </w:t>
        <w:br/>
        <w:t xml:space="preserve">Having regard to Book IV of the Commercial Code;  </w:t>
        <w:br/>
        <w:t xml:space="preserve">Having regard to the observations presented by Carrefour SA, the companies Marcadet Distribution 75 and Marcadet Exploitation 75, and the Government Commissioner;  </w:t>
        <w:br/>
        <w:t xml:space="preserve">Having regard to the other documents in the file;  </w:t>
        <w:br/>
        <w:t xml:space="preserve">The reporting member, the deputy general reporter, and the representatives of Carrefour SA, the companies Marcadet Distribution 75 and Marcadet Exploitation 75, heard during the session of the Competition Authority on January 26, 2011;  </w:t>
        <w:br/>
        <w:t>Adopts the following decision;</w:t>
      </w:r>
    </w:p>
    <w:p>
      <w:r>
        <w:t xml:space="preserve">I. Findings  </w:t>
        <w:br/>
        <w:t xml:space="preserve">A. THE REFERRAL  </w:t>
        <w:br/>
        <w:t xml:space="preserve">1. By letter registered on August 5, 2010 under numbers 10/0073 F and 10/0074 M, the companies Marcadet Distribution 75 and Marcadet Exploitation 75 referred to the Competition Authority regarding practices implemented by Carrefour SA and certain of its subsidiaries. These practices would constitute abuses of economic dependence, pursuant to the provisions of Article L. 420-2 paragraph 2 of the Commercial Code.  </w:t>
        <w:br/>
        <w:t xml:space="preserve">2. The referral is accompanied by a request for interim measures based on Article L. 464-1 of the Commercial Code. In this regard, the applicant companies request that the Competition Authority order Carrefour to:  </w:t>
        <w:br/>
        <w:t xml:space="preserve">- consent to the renewal of the commercial lease signed on March 28, 1989 by Marcadet Distribution 75, necessary for the operation of a supermarket under the "Champion" brand located at 165-167 rue Marcadet 75 018 Paris on the one hand, and  </w:t>
        <w:br/>
        <w:t>- implement serious promotional actions for the Champion brand at the national level and refer to the Champion brand in the implementation of the loyalty program on the other hand, within 30 days from the decision to be made and under penalty of a fine.</w:t>
      </w:r>
    </w:p>
    <w:p>
      <w:r>
        <w:t xml:space="preserve">B. THE PARTIES INVOLVED  </w:t>
        <w:br/>
        <w:t>3. The companies involved in this referral are the Carrefour group on the one hand (1), and the applicant companies, namely Marcadet Distribution 75 and Marcadet Exploitation 75, on the other hand (2).</w:t>
      </w:r>
    </w:p>
    <w:p>
      <w:r>
        <w:t xml:space="preserve">1. THE CARREFOUR GROUP  </w:t>
        <w:br/>
        <w:t xml:space="preserve">a) General Information  </w:t>
        <w:br/>
        <w:t xml:space="preserve">4. The Carrefour group originated from the Carrefour supermarkets company founded in 1959 by the Fournier and Badin-Defforey families. Its holding company, Carrefour SA, is a public limited company with a management board and a supervisory board.  </w:t>
        <w:br/>
        <w:t xml:space="preserve">5. The Carrefour group operates all food-oriented distribution formats through several brands, the number and diversity of which have increased since the merger with the Promodès group on March 30, 2000. It now counts in France1:  </w:t>
        <w:br/>
        <w:t>1 Data from the Carrefour group annual report 2009.</w:t>
      </w:r>
    </w:p>
    <w:p>
      <w:r>
        <w:t xml:space="preserve">- hypermarkets: 231 stores, including 28 franchised and partner stores2;  </w:t>
        <w:br/>
        <w:t xml:space="preserve">- supermarkets: 987 stores, including 405 franchised and partner stores;  </w:t>
        <w:br/>
        <w:t xml:space="preserve">- maxi-discount stores: 928 stores, including 93 franchised and partner stores;  </w:t>
        <w:br/>
        <w:t xml:space="preserve">- convenience stores: 3,165 stores, all of which are franchised and partner stores;  </w:t>
        <w:br/>
        <w:t>- "cash and carry" stores: 129 stores, including 124 franchised and partner stores.</w:t>
      </w:r>
    </w:p>
    <w:p>
      <w:r>
        <w:t>6. Present in 34 countries with 15,661 stores operated both directly and through franchises (including 5,440 in France), the Carrefour group is the leading food-oriented retailer in Europe and the second largest in the world. In 2009, it achieved a turnover of 85.96 billion euros excluding tax, of which 34.3 billion euros were in France3.</w:t>
      </w:r>
    </w:p>
    <w:p>
      <w:r>
        <w:t xml:space="preserve">b) The Carrefour Group Brands  </w:t>
        <w:br/>
        <w:t xml:space="preserve">7. The Carrefour group operates different brands corresponding to different concepts and different store formats.  </w:t>
        <w:br/>
        <w:t xml:space="preserve">8. The Carrefour brand is operated in the hypermarket format.  </w:t>
        <w:br/>
        <w:t xml:space="preserve">9. In the supermarket format, the Carrefour Market brand is gradually replacing the Champion brand. This brand change was subject to six months of testing. The actual rollout of the Carrefour Market brand began on June 25, 2008, and to date, of the 450 former Champion supermarkets, more than 95% are operated under the Carrefour Market brand. The Carrefour group presents the Carrefour Market brand as a new concept based on a new assortment enriched with nearly 20% of Carrefour brand products (private label) and new non-food ranges: textiles, culture and leisure, tableware, in particular. It also relies on the Carrefour loyalty card that customers can use in all stores in the network4.  </w:t>
        <w:br/>
        <w:t xml:space="preserve">10. In the proximity format, Carrefour operates the brands Marché Plus, Shopi, 8 à Huit, Proxi, Carrefour Contact, and Carrefour City.  </w:t>
        <w:br/>
        <w:t>11. Finally, Carrefour operates maxi-discount stores under the Ed brand and "cash and carry" stores under the Promocash brand.</w:t>
      </w:r>
    </w:p>
    <w:p>
      <w:r>
        <w:t xml:space="preserve">c) The subsidiaries of the Carrefour group participating in the general food trade  </w:t>
        <w:br/>
        <w:t xml:space="preserve">12. Some stores operated under the Carrefour group brands are independent businesses linked to the group by franchise agreements and supply contracts, sometimes supplemented by one or more other contracts.  </w:t>
        <w:br/>
        <w:t xml:space="preserve">13. All these contracts are signed between the franchisees and subsidiaries wholly owned by the Carrefour group, constituted in the form of simplified joint-stock companies.  </w:t>
        <w:br/>
        <w:t xml:space="preserve">2 The term "partner" is taken from the Carrefour group annual report 2009. This term is not defined therein. It presumably refers to tenant-managers as well as franchisees for whom Carrefour participates in the capital of their operating company.  </w:t>
        <w:br/>
        <w:t xml:space="preserve">3 2009 financial report of the Carrefour group.  </w:t>
        <w:br/>
        <w:t>4 http://www.carrefour.com/cdc/groupe/nos-activites/nos-enseignes/nos-enseignes-folder/supermarche.html</w:t>
      </w:r>
    </w:p>
    <w:p>
      <w:r>
        <w:rPr>
          <w:b/>
        </w:rPr>
        <w:t>[Pages 4–6]</w:t>
      </w:r>
    </w:p>
    <w:p>
      <w:r>
        <w:t>14. Thus, franchise and supply contracts are most often signed with the companies Prodim or CSF. Furthermore, at the time of signing the franchise contract, a company may be formed between an operator and a subsidiary of the Carrefour group, other than the franchisor subsidiary. The companies Selima and Profidis are thus intended to take stakes in the business assets of certain franchised companies, with or without the conclusion of a shareholders' agreement. Finally, in order for them to operate their business assets, the company Soval leases certain premises it owns to the franchisees.</w:t>
      </w:r>
    </w:p>
    <w:p>
      <w:r>
        <w:t>15. All of these contracts are also supplemented by various pricing agreements (rebates…).</w:t>
      </w:r>
    </w:p>
    <w:p>
      <w:r>
        <w:t>2. THE APPLICANT COMPANIES</w:t>
      </w:r>
    </w:p>
    <w:p>
      <w:r>
        <w:t>16. The companies Marcadet Distribution 75 and Marcadet Exploitation 75 are both public limited companies whose main purpose is "the operation of a supermarket business located in Paris 18th – 163/165, rue Marcadet, under the brand 'CHAMPION' to the exclusion of any other" (Article 3 of their respective bylaws).</w:t>
      </w:r>
    </w:p>
    <w:p>
      <w:r>
        <w:t>17. The company Marcadet Distribution 75 owns the business assets of a supermarket under the Champion brand, with a sales area of 1,185 m², located at 165-167 rue Marcadet 75 018 Paris and operated in the form of a lease-management by the company Marcadet Exploitation 75.</w:t>
      </w:r>
    </w:p>
    <w:p>
      <w:r>
        <w:t>18. The capital of Marcadet Distribution 75 is held 66% by the Mio family and 34% by Profidis, a subsidiary of Carrefour. The capital of Marcadet Exploitation 75 is held 99% by the Mio family and the remaining 1% by Profidis.</w:t>
      </w:r>
    </w:p>
    <w:p>
      <w:r>
        <w:t>C. PRESENTATION OF BUSINESS RELATIONS BETWEEN CARREFOUR AND THE APPLICANT COMPANIES</w:t>
      </w:r>
    </w:p>
    <w:p>
      <w:r>
        <w:t>19. The applicant companies are linked to Carrefour by capital ties (1), as well as contractual and commercial ties (2).</w:t>
      </w:r>
    </w:p>
    <w:p>
      <w:r>
        <w:t>1. CAPITAL TIES</w:t>
      </w:r>
    </w:p>
    <w:p>
      <w:r>
        <w:t>20. As mentioned above (paragraph 18), Carrefour participates, through its subsidiary Profidis, in the capital of the applicant companies, at 34% for Marcadet Distribution 75 and 1% for Marcadet Exploitation 75.</w:t>
      </w:r>
    </w:p>
    <w:p>
      <w:r>
        <w:t>21. Its 34% stake in the capital of Marcadet Distribution 75 grants Carrefour a veto right over any decision regarding the change of brand of the business operated by Marcadet Distribution 75.</w:t>
      </w:r>
    </w:p>
    <w:p>
      <w:r>
        <w:t>22. Indeed, as indicated above (paragraph 16), the corporate purpose of Marcadet Distribution 75 as defined in Article 3 of its bylaws consists of operating the supermarket on rue Marcadet under the Champion brand to the exclusion of any other. Furthermore, the bylaws stipulate that the extraordinary general meeting is responsible for deciding on amendments to the bylaws and that it decides by a two-thirds majority of votes. All of these provisions therefore grant Carrefour a blocking minority for any decision regarding the change of brand of the business operated by Marcadet Distribution 75.</w:t>
      </w:r>
    </w:p>
    <w:p>
      <w:r>
        <w:t>2. CONTRACTUAL AND COMMERCIAL TIES</w:t>
      </w:r>
    </w:p>
    <w:p>
      <w:r>
        <w:t>23. In addition to these capital ties, the complainant companies are also linked to Carrefour by various contracts.</w:t>
      </w:r>
    </w:p>
    <w:p>
      <w:r>
        <w:t>a) The commercial lease</w:t>
      </w:r>
    </w:p>
    <w:p>
      <w:r>
        <w:t>24. The company Marcadet Distribution 75 holds a commercial lease for the store premises, the owner of which is the company Soval, a subsidiary of Carrefour.</w:t>
      </w:r>
    </w:p>
    <w:p>
      <w:r>
        <w:t>25. However, on December 29, 2008, the company Soval, as the lessor, notified its tenant Marcadet Distribution 75 of a notice of termination with refusal to renew the lease and an offer of eviction compensation, within the legal deadlines regarding the contractual lease expiration date set for June 30, 2009. The eviction procedure is currently ongoing, and the applicant companies have, under the provisions of Article L. 145-28 of the Commercial Code, the right to remain in the premises until the conclusion of this procedure.</w:t>
      </w:r>
    </w:p>
    <w:p>
      <w:r>
        <w:t>b) The Champion franchise and supply contract</w:t>
      </w:r>
    </w:p>
    <w:p>
      <w:r>
        <w:t>26. The company Marcadet Distribution 75 entered into a franchise and supply contract with the company CSF, a subsidiary of the Carrefour group, on August 29, 1989, with an initial duration of 7 years, tacitly renewable for successive periods of three years.</w:t>
      </w:r>
    </w:p>
    <w:p>
      <w:r>
        <w:t>27. After announcing in June 2008 the substitution of the Champion brand with the Carrefour Market brand, Carrefour provided the Mio family with draft Carrefour Market contracts aimed at replacing the current Champion franchise contract. Since then, it appears that the Mio family and Carrefour have not had the opportunity to discuss the potential change of brand for the Champion store on rue Marcadet nor the terms and conditions of the draft Carrefour Market contracts.</w:t>
      </w:r>
    </w:p>
    <w:p>
      <w:r>
        <w:t>28. Currently, the commercial relations between the parties are still governed by the provisions of the Champion franchise contract dated August 29, 1989, which will expire on August 29, 2011. In this regard, Carrefour has indicated that it intends to allow said contract to renew by tacit renewal as in the past.</w:t>
      </w:r>
    </w:p>
    <w:p>
      <w:r>
        <w:t>c) The Carrefour loyalty contract</w:t>
      </w:r>
    </w:p>
    <w:p>
      <w:r>
        <w:t>29. On November 6, 2009, Marcadet Exploitation 75 signed a Carrefour loyalty contract with CSF, replacing the previous Champion loyalty contract, allowing it to offer the Carrefour loyalty card to customers of the store.</w:t>
      </w:r>
    </w:p>
    <w:p>
      <w:r>
        <w:t>D. THE DENOUNCED PRACTICES</w:t>
      </w:r>
    </w:p>
    <w:p>
      <w:r>
        <w:t>30. The companies initiating the proceedings accuse the Carrefour group of taking advantage of the economic dependency situation in which they find themselves in relation to it to:</w:t>
      </w:r>
    </w:p>
    <w:p>
      <w:r>
        <w:t>- impose on them unjustified and excessive restrictions, preventing them from leaving the Carrefour distribution network and sourcing from other suppliers (1),</w:t>
        <w:br/>
        <w:t>- impose new conditions on the exercise of their activity that are contrary to their interests (2),</w:t>
        <w:br/>
        <w:t>- collect unjustified benefits from them (3), and</w:t>
        <w:br/>
        <w:t>- evict them from the premises they occupy solely to recover their business assets without the risk of them relocating in the future (4).</w:t>
      </w:r>
    </w:p>
    <w:p>
      <w:r>
        <w:t>1. OBSTACLES TO EXITING THE NETWORK</w:t>
      </w:r>
    </w:p>
    <w:p>
      <w:r>
        <w:t>31. The applicant companies consider the various obstacles put in place by the Carrefour group to prevent them from leaving the network as abusive.</w:t>
      </w:r>
    </w:p>
    <w:p>
      <w:r>
        <w:t>32. According to them, the first obstacle to exiting the network is the de facto interdependence that exists between the franchise contract, the lease contract, the loyalty contract, and the bylaws of the companies Marcadet Distribution 75 and Marcadet Exploitation 75. This interdependence would have the effect of absolutely locking the operation of the business assets belonging to the applicant companies.</w:t>
      </w:r>
    </w:p>
    <w:p>
      <w:r>
        <w:t>33. They further allege that the "non-competition and non-re-affiliation clause" inserted in the franchise contract binding the applicant companies to Carrefour is "unlimited in time and space" and thus constitutes an additional obstacle to their exit from the network.</w:t>
      </w:r>
    </w:p>
    <w:p>
      <w:r>
        <w:t>34. Lastly, the complainant companies consider that Carrefour's 34% stake in Marcadet Distribution 75, which grants it the power to oppose any change of brand of Marcadet Distribution, constitutes an obstacle to their exit from the network.</w:t>
      </w:r>
    </w:p>
    <w:p>
      <w:r>
        <w:t>2. OBSTACLES TO FREEDOM OF SUPPLY</w:t>
      </w:r>
    </w:p>
    <w:p>
      <w:r>
        <w:t>35. The complainants believe that the priority supply clause provided for in the Champion franchise contract concluded between CSF and Marcadet Distribution 75 (paragraphs 26 and following) constitutes an absolute obstacle to the possibility for Marcadet Exploitation 75 to source from suppliers of its choice, which, according to them, would create a restriction of competition in the upstream supply markets.</w:t>
      </w:r>
    </w:p>
    <w:p>
      <w:r>
        <w:t>3. THE BRUTAL IMPOSITION OF NEW COMMERCIAL CONDITIONS</w:t>
      </w:r>
    </w:p>
    <w:p>
      <w:r>
        <w:t>36. The applicant companies consider that the Carrefour group abuses the economic dependency state in which they find themselves in relation to it by unilaterally and brutally making substantial modifications to the franchise contract and the loyalty program to which they are bound.</w:t>
      </w:r>
    </w:p>
    <w:p>
      <w:r>
        <w:t>37. Indeed, they argue that following the announcement of the cessation of operations under the Champion brand in June 2008 (cf. above, paragraph 9), Carrefour ceased to</w:t>
      </w:r>
    </w:p>
    <w:p>
      <w:r>
        <w:rPr>
          <w:b/>
        </w:rPr>
        <w:t>[Pages 7–9]</w:t>
      </w:r>
    </w:p>
    <w:p>
      <w:r>
        <w:t>promote and enhance the Champion brand (abandoning all advertising policies, including television or radio, removing all related elements such as Champion brand products, loyalty card, website, etc.) and took the initiative to forcibly introduce the Carrefour concept (Carrefour brand products, Carrefour loyalty card, etc.). In doing so, Carrefour would have forced Marcadet Exploitation to operate "a moribund supermarket, bearing an obsolete brand" (reference no. 27).</w:t>
      </w:r>
    </w:p>
    <w:p>
      <w:r>
        <w:t>38. Alongside the announcement of the abandonment of the Champion brand, Carrefour sent its Champion franchisees draft Carrefour Market contracts aimed at replacing the current Champion franchise contract. However, according to the complainants, these draft Carrefour Market contracts contain more restrictive clauses than those of the current Champion franchise contract. Furthermore, they claim that no written notice taking into account the duration of the business relationship was respected by Carrefour to initiate the transformation of the Champion contracts into Carrefour Market contracts. Additionally, CSF also unilaterally decided, without prior notice to them, to substitute Carrefour brand products for the private label (MDD) Champion products.</w:t>
      </w:r>
    </w:p>
    <w:p>
      <w:r>
        <w:t>39. Moreover, CSF also decided to terminate, on December 31, 2009, the Champion loyalty program which consisted of granting customers a Champion loyalty card. To this end, it proposed to Marcadet Exploitation 75 to subscribe to the new Carrefour loyalty program. The applicant companies indicate that Marcadet Exploitation 75 was "forced" to accept this new Carrefour loyalty program even though it would be "economically and financially unfavorable" to them because, on the one hand, consumers would not be informed that the loyalty program is usable in stores under the Champion brand and, on the other hand, the amount of the fee provided for in the new contract would be significantly higher than that provided for in the old Champion loyalty contract.</w:t>
      </w:r>
    </w:p>
    <w:p>
      <w:r>
        <w:t>4. THE PERCEPTION OF UNJUSTIFIED BENEFITS</w:t>
      </w:r>
    </w:p>
    <w:p>
      <w:r>
        <w:t>40. The applicant companies consider that since Carrefour ceased promoting the Champion brand in June 2008, all the fees "brand contribution" and "brand awareness contribution" that Marcadet Exploitation 75 pays to CSF under the Champion franchise contract are no longer justified and thus constitute benefits without consideration in favor of Carrefour.</w:t>
      </w:r>
    </w:p>
    <w:p>
      <w:r>
        <w:t>41. Furthermore, the applicant companies believe that the "loyalty program" fee that Marcadet Exploitation 75 pays to CSF under the Carrefour loyalty contract is completely unjustified and constitutes, in favor of Carrefour, a benefit that corresponds to no actual commercial service rendered.</w:t>
      </w:r>
    </w:p>
    <w:p>
      <w:r>
        <w:t>5. THE EVICTION STRATEGY</w:t>
      </w:r>
    </w:p>
    <w:p>
      <w:r>
        <w:t>42. Finally, the applicant parties believe that the Carrefour group took advantage of the economic dependency situation in which they find themselves to evict, through Soval, Marcadet Distribution 75 from the premises where the Champion supermarket on Rue Marcadet is operated.</w:t>
      </w:r>
    </w:p>
    <w:p>
      <w:r>
        <w:t>II. Discussion</w:t>
      </w:r>
    </w:p>
    <w:p>
      <w:r>
        <w:t>43. Article R. 464-1 of the Commercial Code states that "the request for conservatory measures mentioned in Article L. 464-1 can only be made incidentally to a substantive referral to the Competition Authority. It can be presented at any time during the procedure and must be justified." It is therefore necessary, in the first instance, to examine the admissibility of the substantive referral and then the conditions for granting conservatory measures.</w:t>
      </w:r>
    </w:p>
    <w:p>
      <w:r>
        <w:t>A. ON THE MARKETS LIKELY TO BE AFFECTED BY THE PRACTICES IN QUESTION</w:t>
      </w:r>
    </w:p>
    <w:p>
      <w:r>
        <w:t>1. ON THE DOWNSTREAM MARKET OF FOOD-ORIENTED RETAIL DISTRIBUTION</w:t>
      </w:r>
    </w:p>
    <w:p>
      <w:r>
        <w:t>a) Service markets</w:t>
      </w:r>
    </w:p>
    <w:p>
      <w:r>
        <w:t>44. Regarding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trade, (iv) small retail trade, (v) maxi-discount stores, (vi) mail order sales.</w:t>
      </w:r>
    </w:p>
    <w:p>
      <w:r>
        <w:t>45. Supermarkets are usually defined as food-oriented stores with a legal sales area of less than 2,500 m² and more than 400 m². However, it should be noted that these thresholds must be used with caution and may be adapted to the specific case, as stores whose area is near a threshold, either below or above, may be in direct competition with stores belonging to another category.</w:t>
      </w:r>
    </w:p>
    <w:p>
      <w:r>
        <w:t>46. In this case, the store in question currently occupies a sales area of 1,185 m², thus falling into the category of supermarkets.</w:t>
      </w:r>
    </w:p>
    <w:p>
      <w:r>
        <w:t>b) Geographical delimitation</w:t>
      </w:r>
    </w:p>
    <w:p>
      <w:r>
        <w:t>47. In its recent decisions regarding operations involving hypermarkets or supermarkets, the Competition Authority has identified a market where, on the one hand, consumer demand meets, on the other hand, the supply of supermarkets and equivalent forms of commerce located within a 15-minute driving distance. These latter forms of commerce may include, in addition to supermarkets, hypermarkets located near consumers and discount stores.</w:t>
      </w:r>
    </w:p>
    <w:p>
      <w:r>
        <w:t>Other criteria may nevertheless be taken into account to assess the impact of a concentration on the competitive situation in retail distribution markets, which may lead to refining or broadening the usual boundaries.</w:t>
      </w:r>
    </w:p>
    <w:p>
      <w:r>
        <w:t>48. More specifically concerning Paris, in previous cases, competition authorities have considered that local markets related to supermarkets and equivalent retail forms substitutable for the final consumer could correspond to the districts. However, in certain cases, given the size of some peripheral districts, they have analyzed the position of the parties in more restricted local markets corresponding to the catchment area defined based on a 5-minute drive or a 15-minute walk around the supermarket in question and 4 minutes by car and 10 minutes on foot if the concerned commerce is a convenience store.</w:t>
      </w:r>
    </w:p>
    <w:p>
      <w:r>
        <w:t>49. In their referral, the applicant companies conducted a competition analysis by accounting for supermarkets and maxi-discount stores located within a 15-minute walking distance (or 5 minutes driving distance) around the Champion supermarket on Rue Marcadet.</w:t>
      </w:r>
    </w:p>
    <w:p>
      <w:r>
        <w:t>50. The choice of this geographical delimitation of the relevant market will need to be confirmed, if necessary, by additional investigative acts. At this stage of the investigation, it may nevertheless remain open.</w:t>
      </w:r>
    </w:p>
    <w:p>
      <w:r>
        <w:t>c) On the upstream markets for supplying general food stores of supermarkets</w:t>
      </w:r>
    </w:p>
    <w:p>
      <w:r>
        <w:t>51. Regarding the "upstream" supply markets, the decision-making practice of competition authorities delineates as many relevant markets as there are product groups and considers that these markets are of national dimension. The Carrefour group is present in these markets through its subsidiary CSF.</w:t>
      </w:r>
    </w:p>
    <w:p>
      <w:r>
        <w:t>d) On the market for food-oriented retail franchise</w:t>
      </w:r>
    </w:p>
    <w:p>
      <w:r>
        <w:t>52. Subject to additional investigative acts, it could validly be considered that the franchise and supply contract signed between Marcadet Distribution 75 and the Carrefour group, through its subsidiary CSF, was concluded in a market for the franchise of proximity retail trade with a food orientation where, on the one hand, the offer of companies holding a brand and know-how in this field meets, on the other hand, the demand of independent merchants wishing to offer such a distribution service.</w:t>
      </w:r>
    </w:p>
    <w:p>
      <w:r>
        <w:rPr>
          <w:b/>
        </w:rPr>
        <w:t>[Pages 10–12]</w:t>
      </w:r>
    </w:p>
    <w:p>
      <w:r>
        <w:t>e) On the position of the Carrefour group in the relevant markets</w:t>
        <w:br/>
        <w:t>53. According to the applicant companies, an analysis of the catchment area corresponding to a 15-minute walk around the Champion supermarket on Rue Marcadet identifies 29 stores, including 17 supermarkets and 12 maxi-discount stores.</w:t>
        <w:br/>
        <w:t>54. Measured by retail space, the combined market share of the Carrefour group without the Champion supermarket would be 39.60% compared to 47.23% for the Casino group and 13.17% for Intermarché, Lidl, and the two G20 stores. Including the Champion supermarket, the market share of the Carrefour group would be 42.79% compared to 44.73% for the Casino group and 12.48% for the other brands.</w:t>
        <w:br/>
        <w:t>55. Regarding the upstream supply market, it is useful to recall that the aforementioned opinion No. 10-A-26 mentions a market share, in terms of turnover, of Carrefour in the national retail market of 23.9% (paragraph 15 of the opinion). This figure could constitute a first approximation of Carrefour's market share in the upstream supply market, noting that this market share may vary depending on product categories and the supply rate of Carrefour-branded stores from CSF.</w:t>
        <w:br/>
        <w:t>56. These market share calculations may require clarification through additional investigative acts if necessary. It will also be necessary to determine Carrefour's market share in the retail franchise market focused on food.</w:t>
        <w:br/>
        <w:t>B. ON THE PRACTICES ALLEGED BY THE APPLICANTS</w:t>
        <w:br/>
        <w:t>57. At this stage of the procedure, it appears that the termination of the lease contract cannot, in this case, constitute an abuse of economic dependence (1). The other practices alleged by the applicants, on the other hand, deserve further examination to determine whether they constitute abuses of economic dependence attributable to Carrefour (2).</w:t>
        <w:br/>
        <w:t>1. ON THE ALLEGED EVICTION STRATEGY AND ITS POSSIBLE QUALIFICATION AS ABUSE OF ECONOMIC DEPENDENCE</w:t>
        <w:br/>
        <w:t>58. One of the practices alleged by the applicants concerns the eviction, through the company Soval, of Marcadet Distribution 75 from the premises where the Champion supermarket on Rue Marcadet operates.</w:t>
        <w:br/>
        <w:t>59. However, the applicants do not provide sufficiently convincing evidence to support the allegation that, on the one hand, Soval's decision not to renew the commercial lease was made possible by a possible situation of economic dependence on Carrefour and, on the other hand, that this decision constitutes abusive behavior. Indeed, by refusing to renew the commercial lease for reasons that are its own and respecting the legal deadlines regarding the contractual lease expiration date, Soval simply exercised the right that each party has to terminate the lease contract upon its expiration.</w:t>
        <w:br/>
        <w:t>60. Consequently, it appears that in this case, Carrefour's decision not to renew the commercial lease cannot, in light of the elements presented by the applicants, be equated with an eviction practice constituting an abuse of economic dependence.</w:t>
        <w:br/>
        <w:t>2. ON THE OTHER PRACTICES ALLEGED BY THE APPLICANTS</w:t>
        <w:br/>
        <w:t>61. The applicant companies also accuse Carrefour, on the one hand, of imposing unjustified and excessive restrictions preventing them from leaving the Carrefour distribution network and sourcing from other suppliers and, on the other hand, of imposing new conditions on the exercise of their activity that are contrary to their interests and of collecting unjustified benefits from them. These practices need to be investigated further to assess whether the applicants are indeed in a state of economic dependence on Carrefour (a), whether the alleged practices constitute an abuse of this economic dependence by Carrefour (b), and whether they are likely to affect the structure or functioning of competition (c).</w:t>
        <w:br/>
        <w:t>a) On the state of economic dependence of the applicant companies on Carrefour</w:t>
        <w:br/>
        <w:t>62. According to a consistent decision-making practice of the Council and then the Competition Authority, confirmed by the Paris Court of Appeal and the Court of Cassation, to characterize the existence of a situation of economic dependence, it is necessary to take into account "the reputation of the supplier's brand, the importance of the supplier's market share, the importance of the supplier's share in the reseller's turnover, and finally, the difficulty for the distributor to obtain equivalent products from other suppliers" (C. cass. October 12, 1993; CA Paris June 4, 2002; Cons. conc. decision No. 09-D-02, January 20, 2009, of the Competition Council regarding a request for interim measures presented by the National Union of Press Depositors).</w:t>
        <w:br/>
        <w:t>63. To determine whether the applicant companies are in a state of economic dependence on Carrefour, the investigation should focus on whether the applicant companies have or do not have an equivalent solution to their business relationships with Carrefour, taking into account, in particular, the shortage of commercial premises resulting partly from the existence of regulatory and economic barriers to the establishment of new stores, the contractual and capital links that bind them to the Carrefour group, their supply rate of approximately 90% from this same group, and finally, its reputation and the market share that it is likely to hold in the markets affected by the practices.</w:t>
        <w:br/>
        <w:t>64. The investigation should also seek to determine to what extent the joint control that the Carrefour group may exercise over the applicant companies can be reconciled with the application of the provisions of Article L. 420-2 of the Commercial Code to their business relationships.</w:t>
        <w:br/>
        <w:t>b) On the alleged abusive practices</w:t>
        <w:br/>
        <w:t>65. Regarding the practices alleged by the applicants, the investigation should focus on determining whether the interdependence of the various contracts formalizing their business relationships with Carrefour, the priority supply clause provided in the Champion franchise contract, the non-competition clause present in this same franchise contract and valid for the entire duration of its execution, and finally, Carrefour's equity stakes in their capital constitute abuses of economic dependence in that they prevent the applicant companies from leaving the Carrefour network or, concerning the supply clause, from sourcing from suppliers of their choice.</w:t>
        <w:br/>
        <w:t>66. Furthermore, the reduced visibility of the Champion brand, decided by the Carrefour group while the Champion franchise contract is in execution, could, in the current state of the investigation, constitute an abusive modification of the contract binding the applicants to the Carrefour group. The investigation should thus focus on clarifying the current operating conditions of the Champion store, given the reduced promotion that this brand is now subject to, its reduced visibility regarding its participation in the loyalty program implemented by Carrefour in replacement of the Champion loyalty program, and the maintenance of franchise and loyalty fees at their previous level.</w:t>
        <w:br/>
        <w:t>67. It should also investigate whether the Carrefour Market franchise contract, offered to the applicants in replacement of their Champion contract, constitutes an equivalent solution. Indeed, the fact that a distributor refines its commercial strategy by restructuring its brands does not in itself constitute an abuse of economic dependence if this change occurs under equivalent and non-discriminatory conditions. In this regard, certain clauses of the Carrefour Market contract, stricter than those in the Champion franchise contract, such as the initial duration of seven years, renewable for periods of the same duration, the non-competition clause valid in the event of early termination of the contract for any reason during the remaining duration of the contract without this duration being less than two years, the right of priority on the business assets in favor of the CSF company valid for the entire duration of the contract as well as for two years following its termination (regardless of the cause of the latter) and a deferred payment entry fee (Article 3.5.1, Annex 1 and draft amendment No. 1), raise serious questions regarding the equivalence of the offered conditions.</w:t>
        <w:br/>
        <w:t>c) On the impact on the functioning or structure of competition</w:t>
        <w:br/>
        <w:t>68. Finally, regarding the impact on the functioning or structure of competition, the investigation should seek to determine to what extent the interdependence of the various contracts formalizing the business relationships of the applicants with Carrefour, the priority supply clause provided in the Champion franchise contract, the non-competition clause present in this same franchise contract and valid for the entire duration of its execution, and finally, Carrefour's equity stakes in their capital, have deprived these companies of inter-brand mobility likely to strengthen competition in the identified relevant markets.</w:t>
        <w:br/>
        <w:t>69. It will also be necessary to verify to what extent the continued payment of franchise fees and loyalty contributions equivalent to or more expensive than those negotiated during the operation of the Champion brand, combined with the reduced visibility and reputation of the Champion brand, could mitigate the competitive pressure that the applicant companies are likely to exert on a catchment area appearing to be particularly concentrated.</w:t>
        <w:br/>
        <w:t>70. Finally, it will need to analyze to what extent the possible degradation of these operating conditions is likely to evict the applicant companies from this catchment area or to encourage them to sign the Carrefour Market franchise contract. In this eventuality,</w:t>
      </w:r>
    </w:p>
    <w:p>
      <w:r>
        <w:rPr>
          <w:b/>
        </w:rPr>
        <w:t>[Pages 13–15]</w:t>
      </w:r>
    </w:p>
    <w:p>
      <w:r>
        <w:t>70. It will finally need to analyze to what extent the potential degradation of these operating conditions is likely to evict the applicant companies from this catchment area or to encourage them to sign the Carrefour Market franchise contract. In this eventuality,</w:t>
      </w:r>
    </w:p>
    <w:p>
      <w:r>
        <w:t>71. Consequently, it is appropriate to continue the analysis of the disputed practices in depth to determine whether they constitute abuses of economic dependence attributable to Carrefour.</w:t>
      </w:r>
    </w:p>
    <w:p>
      <w:r>
        <w:t>C. ON THE REQUEST FOR CONSERVATORY MEASURES</w:t>
      </w:r>
    </w:p>
    <w:p>
      <w:r>
        <w:t>72. Under Article L. 464-1 of the Commercial Code, the Competition Authority may "take the conservatory measures that are requested or those that appear necessary to it. These measures can only be taken if the practice denounced causes a serious and immediate harm to the general economy, to that of the sector concerned, to the interest of consumers, or to the complaining company. (...) They must remain strictly limited to what is necessary to address the urgency." It follows from these provisions that the conservatory measures taken under Article L. 464-1 must cumulatively respond to a harm that has both a character of seriousness and a character of immediacy.</w:t>
      </w:r>
    </w:p>
    <w:p>
      <w:r>
        <w:t>73. First, it is necessary to outline the reasons for the request for conservatory measures presented by the applicant companies (1), and then to examine whether the practices denounced cause a serious and immediate harm to the general economy, to the sector concerned, to the interest of consumers, and to the complainants (2).</w:t>
      </w:r>
    </w:p>
    <w:p>
      <w:r>
        <w:t>1. ON THE REASONS FOR THE REQUEST FOR CONSERVATORY MEASURES PRESENTED BY THE APPLICANT COMPANIES</w:t>
      </w:r>
    </w:p>
    <w:p>
      <w:r>
        <w:t>74. According to the applicant companies, the precarious situation in which they find themselves necessitates the issuance of conservatory measures, in order to urgently put an end to the depreciation of their business assets on the one hand, and to prevent their disappearance in the short term on the other hand.</w:t>
      </w:r>
    </w:p>
    <w:p>
      <w:r>
        <w:t>75. Indeed, the applicant companies indicate that the company Soval, in its capacity as lessor, notified on December 29, 2008, to the company Marcadet Distribution 75 a notice to vacate for June 30, 2009, including a refusal to renew with an offer of payment of an eviction indemnity.</w:t>
      </w:r>
    </w:p>
    <w:p>
      <w:r>
        <w:t>76. Furthermore, on February 17, 2009, the Paris High Court was seized of a request for the appointment of an expert to determine the amount of the eviction indemnity. In accordance with the provisions of Article L. 145-28, paragraph 1 of the Commercial Code, the company Marcadet Distribution 75 has the right to remain in the premises as long as it has not received this eviction indemnity. On the other hand, once the indemnity has been paid, the company Marcadet Distribution 75 will have to vacate the premises, which, according to the applicant companies, "will inevitably lead to its disappearance and that of the company Marcadet Exploitation."</w:t>
      </w:r>
    </w:p>
    <w:p>
      <w:r>
        <w:t>77. Finally, the applicant companies consider that the state of urgency is due to the fact that the practices attributed to Carrefour, notably the abandonment of the operation of the Champion brand and the collection of unjustified royalties, would lead to a devaluation of their business assets. However, the value of the business assets is necessarily taken into account by the experts tasked with valuing them in the context of the eviction procedure, and Carrefour's practices are likely to reduce the eviction indemnity to which the applicant companies may be entitled at the end of said procedure.</w:t>
      </w:r>
    </w:p>
    <w:p>
      <w:r>
        <w:t>78. Under these conditions, the applicant companies request the Competition Authority to order the company Carrefour, as a conservatory measure and pending a decision on the merits, to consent, as of the notification of this decision, to the renewal of the commercial lease signed on March 28, 1989, by the company Marcadet Distribution 75. They also request the Authority to order Carrefour to implement promotional actions for the Champion brand at the national level and to reference the Champion brand in the implementation of the loyalty program, within thirty days from the present decision, under penalty of a fine.</w:t>
      </w:r>
    </w:p>
    <w:p>
      <w:r>
        <w:t>2. ON THE EXISTENCE OF A SERIOUS AND IMMEDIATE HARM TO THE GENERAL ECONOMY, TO THE SECTOR CONCERNED, TO THE INTEREST OF CONSUMERS, AND TO THE COMPLAINANTS</w:t>
      </w:r>
    </w:p>
    <w:p>
      <w:r>
        <w:t>79. Regarding the alleged state of urgency due to the devaluation of the business assets of the applicant companies resulting notably from the abandonment of the operation of the Champion brand described in paragraphs 36 and following of this decision, it is established case law that a simple loss of earnings for the applicant company is insufficient to characterize a serious and immediate harm.</w:t>
      </w:r>
    </w:p>
    <w:p>
      <w:r>
        <w:t>80. Furthermore, to date, the evolution of the activity of the store operated by the applicant companies, which shows a decrease in clientele between 2% and 6% and a decrease in turnover between 3% and 4% (reference 1162) between the months of September and October 2010 compared to the same months of the year 2009, does not allow for the observation of a significant degradation of the operating conditions of the store. No element in the file suggests that an aggravation of these effects should be anticipated in the short term.</w:t>
      </w:r>
    </w:p>
    <w:p>
      <w:r>
        <w:t>81. The effects of the possible harms to competition stated above (paragraphs 68 and following) only resulting, to date, in a loss of earnings for the applicant companies, the harm to the general economy, to the sector, to the interest of consumers, or to the applicant parties does not therefore appear sufficiently serious and immediate to justify the granting of conservatory measures.</w:t>
      </w:r>
    </w:p>
    <w:p>
      <w:r>
        <w:t>3. CONCLUSION</w:t>
      </w:r>
    </w:p>
    <w:p>
      <w:r>
        <w:t>82. In the absence of a serious and immediate harm to one of the interests protected by Article L. 464-1 of the Commercial Code, there is no need to issue the emergency measures requested by the applicants.</w:t>
      </w:r>
    </w:p>
    <w:p>
      <w:r>
        <w:t>DECISION</w:t>
      </w:r>
    </w:p>
    <w:p>
      <w:r>
        <w:t>Article 1: The request for conservatory measures registered under number 10/0074 M is rejected.</w:t>
      </w:r>
    </w:p>
    <w:p>
      <w:r>
        <w:t>Article 2: It is appropriate to continue the substantive examination of the referral registered under number 10/0073 F.</w:t>
      </w:r>
    </w:p>
    <w:p>
      <w:r>
        <w:t>Deliberated on the oral report of Ms. Juliette Herzele and the intervention of Mr. Etienne Pfister, Deputy General Rapporteur, by Ms. Anne Perrot, Vice-President, Chair of the session, Ms. Laurence Idot, Ms. Reine-Claude Mader-Saussaye, and Mr. Yves Brissy, members.</w:t>
      </w:r>
    </w:p>
    <w:p>
      <w:r>
        <w:t>The session secretary, The Vice-President,</w:t>
        <w:br/>
        <w:t>Véronique Letrado Anne Perrot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