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https://www.autoritedelaconcurrence.fr/fr/decision/relative-des-pratiques-mises-en-oeuvre-par-des-entreprises-du-secteur-de-la-marbrerie</w:t>
      </w:r>
    </w:p>
    <w:p>
      <w:r>
        <w:t>Pages translated : 10</w:t>
      </w:r>
    </w:p>
    <w:p/>
    <w:p>
      <w:r>
        <w:rPr>
          <w:b/>
        </w:rPr>
        <w:t>[Pages 1–3]</w:t>
      </w:r>
    </w:p>
    <w:p>
      <w:r>
        <w:t>COUNCIL OF COMPETITION</w:t>
        <w:br/>
        <w:t>Decision No. 99-D-22 of March 23, 1999</w:t>
        <w:br/>
        <w:t>concerning practices implemented by companies</w:t>
        <w:br/>
        <w:t>in the funeral marble sector of the Reims agglomeration</w:t>
      </w:r>
    </w:p>
    <w:p>
      <w:r>
        <w:t>The Council of Competition (permanent commission),</w:t>
        <w:br/>
        <w:t>Having regard to the letter registered on December 26, 1995, under No. F 836, by which the Minister of Economy referred to the Council of Competition practices implemented by companies in the funeral marble sector of the Reims agglomeration;</w:t>
      </w:r>
    </w:p>
    <w:p>
      <w:r>
        <w:t>Having regard to Ordinance No. 86-1243 of December 1, 1986, as amended, concerning price freedom and competition, and Decree No. 86-1309 of December 29, 1986, as amended, taken for its application;</w:t>
      </w:r>
    </w:p>
    <w:p>
      <w:r>
        <w:t>Having regard to the letter of November 30, 1998, from the President of the Council of Competition notifying the parties and the Government Commissioner of her decision to bring the case before the permanent commission in application of Article 22 of the aforementioned ordinance;</w:t>
      </w:r>
    </w:p>
    <w:p>
      <w:r>
        <w:t>Having regard to the observations presented by SARL Walter-Focant and by the Government Commissioner;</w:t>
      </w:r>
    </w:p>
    <w:p>
      <w:r>
        <w:t>Having regard to the other documents in the file;</w:t>
      </w:r>
    </w:p>
    <w:p>
      <w:r>
        <w:t>The companies Pompes Funèbres du Tardenois, Pechenard, and Traxler, regularly summoned, the company Walter-Focant, the rapporteur, the general rapporteur, and the Government Commissioner heard;</w:t>
      </w:r>
    </w:p>
    <w:p>
      <w:r>
        <w:t>After deliberating in the absence of the rapporteur and the general rapporteur;</w:t>
      </w:r>
    </w:p>
    <w:p>
      <w:r>
        <w:t>Adopts the decision based on the findings (I) and the reasons (II) set forth below:</w:t>
      </w:r>
    </w:p>
    <w:p>
      <w:r>
        <w:t>I. - Findings</w:t>
        <w:br/>
        <w:t>a. - The activity of funeral marble workers</w:t>
        <w:br/>
        <w:t>1. The services of funeral marble work</w:t>
        <w:br/>
        <w:t>They are dedicated to "vaults, monuments, and tombs" which, under Article 2223-13 of the General Code of Local Authorities, can be constructed on the "concessions" that municipalities may grant in their cemeteries "to persons who wish to have a distinct and separate place there to establish their burial site and that of their children or successors."</w:t>
      </w:r>
    </w:p>
    <w:p>
      <w:r>
        <w:t>The activity of funeral marble workers involves three branches:</w:t>
        <w:br/>
        <w:t>- the work and services related to the opening and closing of funeral monuments on the occasion of burials or, if applicable, exhumations;</w:t>
        <w:br/>
        <w:t>- the supply and installation of monuments;</w:t>
        <w:br/>
        <w:t>- the maintenance of tombs (cleaning, sanding, repairs), the engraving of inscriptions, the supply of accessories.</w:t>
      </w:r>
    </w:p>
    <w:p>
      <w:r>
        <w:t>2. The legal regime of funeral operations carried out in the municipal cemetery</w:t>
        <w:br/>
        <w:t>The circular of February 14, 1995, concerning the application of Law No. 93-23 of January 8, 1993, amending Title VI of Book III of the Code of Communes and concerning legislation in the funeral domain, addressed to the prefects by the Minister of State, Minister of the Interior and Land Use Planning, specified the content of the public service missions of the external funeral service:</w:t>
        <w:br/>
        <w:t>"Article L. 362-1 of the Code of Communes, as resulting from the law of December 28, 1904, included, in the external funeral service, 'the supplies and personnel necessary for burials, exhumations, and cremations.'"</w:t>
      </w:r>
    </w:p>
    <w:p>
      <w:r>
        <w:t>Article L. 362-1 of the Code of Communes, as amended by Article 1 of Law No. 93-23 of January 8, 1993, concerning the funeral domain, specifies that included in the external funeral service is "the provision of personnel and the objects and services necessary for funerals, burials, exhumations, and cremations."</w:t>
      </w:r>
    </w:p>
    <w:p>
      <w:r>
        <w:t>Based on the aforementioned law of December 28, 1904, case law has clarified over time the list of funeral operations in the cemetery that fall under the public service mission of the external funeral service:</w:t>
        <w:br/>
        <w:t>- the digging and filling of graves;</w:t>
        <w:br/>
        <w:t>- the opening and closing of vaults;</w:t>
        <w:br/>
        <w:t>- the transport of bodies within the cemetery;</w:t>
        <w:br/>
        <w:t>- the burial or exhumation of bodies and accessory manipulations (reduction of bodies, changing of coffins, deposit of remains in the communal ossuary);</w:t>
        <w:br/>
        <w:t>- the movement of corpses and coffins;</w:t>
        <w:br/>
        <w:t>- the placement of the remains of several bodies in a single coffin;</w:t>
        <w:br/>
        <w:t>- accessory operations related to cremation (deposit of the urn in the columbarium, scattering of ashes in the garden of remembrance).</w:t>
      </w:r>
    </w:p>
    <w:p>
      <w:r>
        <w:t>It must be considered, subject to the sovereign assessment of the competent courts, that all of the aforementioned operations fall within the scope of Article L. 362-1 of the Code of Communes as amended by the law of January 8, 1993, which specifies the constitutive elements of the public service mission of the external funeral service."</w:t>
      </w:r>
    </w:p>
    <w:p>
      <w:r>
        <w:t>Thus, according to the interpretation given by the circular, the funeral marble sector includes services that fall under the "external funeral service," namely the opening and closing of vaults, with other services falling under the category of so-called "free" services whose execution depends solely on the initiative of families.</w:t>
      </w:r>
    </w:p>
    <w:p>
      <w:r>
        <w:t>B. - The practices identified</w:t>
        <w:br/>
        <w:t>1. The funeral marble companies in Reims</w:t>
        <w:br/>
        <w:t>At the last census, the department of Marne, with an area of 8,162 km², had approximately 560,000 inhabitants. The Reims agglomeration, urban area and suburbs, concentrated 224,000 inhabitants, or nearly 40% of the total population of the department. The city has six cemeteries located in Reims itself and, at the time of the facts, had granted 37,909 concessions.</w:t>
      </w:r>
    </w:p>
    <w:p>
      <w:r>
        <w:t>Six funeral marble companies were established in Reims or its immediate surroundings: the companies Pompes Funèbres du Tardenois, Pechenard, Walter-Focant, Traxler-Ardouin-Thuillier, Renard-Camus, Maily, and the company Marache, located in Courcy, ten kilometers from Reims, which only worked occasionally in the city of Reims and had an activity more oriented towards the west of the district and the department of Aisne.</w:t>
      </w:r>
    </w:p>
    <w:p>
      <w:r>
        <w:t>These companies operated mainly in Reims and within a radius of up to fifty kilometers around Reims.</w:t>
      </w:r>
    </w:p>
    <w:p>
      <w:r>
        <w:t>2. The meetings organized by the marble workers of Reims</w:t>
        <w:br/>
        <w:t>According to the statements of the commercial director of SARL Pompes Funèbres du Tardenois (PFT), meetings between the different funeral marble workers of Reims were organized at his initiative. At the origin of these meetings, in 1992, the participating companies numbered six: the companies PFT, Pechenard, Traxler, Walter-Focant, Maily, and Marache.</w:t>
      </w:r>
    </w:p>
    <w:p>
      <w:r>
        <w:t>In 1992 and 1993, five to six meetings were held with the aim, on the one hand, of creating the "Association of Marble Workers of Reims" and, on the other hand, of aligning the prices of funeral marble services, removal and reinstallation of monuments, engraving, and minor services. The idea of creating the association was abandoned in 1994.</w:t>
      </w:r>
    </w:p>
    <w:p>
      <w:r>
        <w:t>The commercial director of the PFT company specified, in the minutes of declaration of October 7, 1994, that: "The origin of the meetings was explained by the fact that S.N.C. Traxler was a bit low on pricing and Renard-Camus a bit high; but especially because there were aggressive price divergences on cement bases currently at 600 F: Renard-Camus charged up to 1,000 F, then later 300 F."</w:t>
      </w:r>
    </w:p>
    <w:p>
      <w:r>
        <w:t>The general director of SA Pechenard acknowledged during the investigation that he participated in the meetings. He has</w:t>
      </w:r>
    </w:p>
    <w:p>
      <w:r>
        <w:rPr>
          <w:b/>
        </w:rPr>
        <w:t>[Pages 4–6]</w:t>
      </w:r>
    </w:p>
    <w:p>
      <w:r>
        <w:t>to competition in the funeral marble industry. The companies involved were accused of colluding to fix prices, which undermined the principles of free competition and harmed consumers. The investigation revealed that the meetings held among the stonemasons were aimed at coordinating their pricing strategies and that the establishment of the PFTARIMF scale was a result of this collusion. The actions of the companies were deemed to violate competition laws, leading to the notification of grievances against them for their roles in the creation, dissemination, and application of the PFTARIMF scale.</w:t>
      </w:r>
    </w:p>
    <w:p>
      <w:r>
        <w:rPr>
          <w:b/>
        </w:rPr>
        <w:t>[Pages 7–9]</w:t>
      </w:r>
    </w:p>
    <w:p>
      <w:r>
        <w:t>FTARIMF, to the company Pechenard, to the company Walter-Focant, and to the company Traxler, for having developed and applied the scale in 1992, 1993, and 1994, a concerted action aimed at diverting companies from determining their own costs and prices and obstructing</w:t>
      </w:r>
    </w:p>
    <w:p>
      <w:r>
        <w:t>the setting of prices by the free play of the market by favoring their upward alignment; and to the company Maily, on the same basis, for having participated in the development of the PFTARIMF scale.</w:t>
      </w:r>
    </w:p>
    <w:p>
      <w:r>
        <w:t>II. - Based on the preceding findings, the Council,</w:t>
      </w:r>
    </w:p>
    <w:p>
      <w:r>
        <w:t>On the observed practices:</w:t>
        <w:br/>
        <w:t>Considering that the company Pompes Funèbres du Tardenois took the initiative to organize several times, during the years 1992 and 1993, meetings among the funeral masons of Reims; that the companies Pechenard, Walter-Focant, Traxler, and Maily participated in these meetings, which aimed to harmonize the prices of funeral masonry services; that these meetings led the company Pompes Funèbres du Tardenois to develop a price scale titled "PFTARIMF," after obtaining the agreement of the companies Pechenard, Walter-Focant, and Traxler; that the company Maily did not participate in the meeting during which the scale was established; that the price scale was disseminated to the companies Pechenard, Walter-Focant, Traxler, and Maily;</w:t>
      </w:r>
    </w:p>
    <w:p>
      <w:r>
        <w:t>Considering that the companies Pompes Funèbres du Tardenois, Pechenard, and Traxler applied the PFTARIMF scale during the years 1993 and 1994; that the company Walter-Focant acknowledged having applied the prices listed in the scale; that the company Traxler, which practiced in 1992, for four services, prices identical to those of the PFTARIMF scale published in 1993, made a downward adjustment of the prices of eight services in 1994; that the company Pompes Funèbres du Tardenois made a reduction of 1,000 F, in 1994, on the service "concrete pillars" for which it had itself proposed the price set by the scale at 3,600 F, in 1993; that, consequently, when these two companies decided to calculate their prices autonomously, they applied prices lower than those of the PFTARIMF scale; that it is thus established that the application of this scale had the effect of artificially favoring the increase in prices of funeral masonry services;</w:t>
      </w:r>
    </w:p>
    <w:p>
      <w:r>
        <w:t>Considering that, on the other hand, the company Maily did not apply the scale whose prices were higher than its own rates;</w:t>
      </w:r>
    </w:p>
    <w:p>
      <w:r>
        <w:t>Considering that the company Walter-Focant argues, in its observations, that its participation in the meetings had the sole objective of "mutual recognition of the companies" and that it "never consciously intended to participate in an illegal agreement"; that it formally contested the statements of the company Traxler regarding the agreement of the participants on the development and dissemination of the price scale; that it claimed that the application of the scale, in 1994, only accounted for 5% of the company's turnover, that, to maintain the company's profitability, it was subsequently obliged to raise nine of its prices; that it had regained total independence from its competitors; that the company Walter-Focant also argues that customers do not seek to compare the prices charged by different stonemasons and that it had never advertised its prices;</w:t>
      </w:r>
    </w:p>
    <w:p>
      <w:r>
        <w:t>But considering that it is established that the company Walter-Focant participated in the meetings aimed at aligning the prices of several funeral masonry services and that it applied the PFTARIMF price scale in 1994; that the arguments it raises are irrelevant in light of the qualification of the practices in question;</w:t>
      </w:r>
    </w:p>
    <w:p>
      <w:r>
        <w:t>Considering that it follows from the above that the companies Pompes Funèbres du Tardenois, Pechenard, Walter-Focant, Traxler, and Maily participated in the development of the scale; that, moreover, the SARL Pompes Funèbres du Tardenois disseminated the scale to all participants; that the companies Pompes Funèbres du Tardenois, Pechenard, Walter-Focant, and Traxler applied the scale in 1993 and 1994; that such practices which had an object and had an anti-competitive effect are prohibited by the provisions of Article 7 of the ordinance of December 1, 1986;</w:t>
      </w:r>
    </w:p>
    <w:p>
      <w:r>
        <w:t>On the sanctions:</w:t>
        <w:br/>
        <w:t>Considering that under the terms of Article 13 of the ordinance of December 1, 1986, the Competition Council may "impose a monetary sanction applicable either immediately or in the event of non-compliance with the injunctions. Monetary sanctions are proportionate to the seriousness of the facts alleged, to the importance of the damage caused to the economy, and to the situation of the sanctioned company or organization. They are determined individually for each sanctioned company or organization and motivated for each sanction. The maximum amount of the sanction for a company is 5% of the turnover excluding taxes achieved in France during the last closed financial year. If the offender is not a company, the maximum is ten million francs. The Competition Council may order the publication of its decision in the newspapers or the publication it designates. The costs are borne by the interested party";</w:t>
      </w:r>
    </w:p>
    <w:p>
      <w:r>
        <w:t>Considering that the seriousness of the practices must be assessed taking into account the fact that the families of the deceased find themselves, due to the distress that mourning is likely to cause them, in a position of weakness vis-à-vis the companies providing funeral services; that, to assess the damage to the economy, it is necessary to consider the fact that the arrangement of a grave represents a high expense, of which at least part is mandatory; that most families belonging to all social categories consider the erection of a tombstone or a funeral monument as a duty; that, on the other hand, it is also necessary to take into account that the scale did not cover all services and that, on the other hand, its application was limited to the years 1992, 1993, and 1994;</w:t>
      </w:r>
    </w:p>
    <w:p>
      <w:r>
        <w:t>Considering that it is necessary, in order to prevent the recurrence of the above-identified practices, to order the companies Pompes Funèbres du Tardenois, Pechenard, Traxler, Walter-Focant, and Maily to refrain from developing, disseminating, and practicing jointly established scales;</w:t>
      </w:r>
    </w:p>
    <w:p>
      <w:r>
        <w:t>Regarding the SARL Pompes Funèbres du Tardenois:</w:t>
        <w:br/>
        <w:t>Considering that the SARL Pompes Funèbres du Tardenois played a leading role in organizing the agreement; that it developed, disseminated, and applied the PFTARIMF funeral masonry service scale;</w:t>
      </w:r>
    </w:p>
    <w:p>
      <w:r>
        <w:t>Considering that this company achieved a turnover in France of 3,948,000 F in 1997, the last closed financial year available; that it is appropriate to impose a monetary sanction of 50,000 F;</w:t>
      </w:r>
    </w:p>
    <w:p>
      <w:r>
        <w:t>Regarding the SA Pechenard:</w:t>
        <w:br/>
        <w:t>Considering that the SA Pechenard participated in the development of the PFTARIMF scale; that it applied the rates of this scale to funeral masonry services;</w:t>
      </w:r>
    </w:p>
    <w:p>
      <w:r>
        <w:t>Considering that this company achieved a turnover of 4,488,487 F in 1997, the last closed financial year available; that it is appropriate to impose a monetary sanction of 40,000 F;</w:t>
      </w:r>
    </w:p>
    <w:p>
      <w:r>
        <w:t>Regarding the SARL Walter-Focant:</w:t>
        <w:br/>
        <w:t>Considering that the SARL Walter-Focant participated in the development of the PFTARIMF scale; that it applied the rates of this scale to funeral masonry services;</w:t>
      </w:r>
    </w:p>
    <w:p>
      <w:r>
        <w:t>Considering that this company achieved a turnover of 3,665,026 F in 1997, the last closed financial year available; that it is appropriate to impose a monetary sanction of 30,000 F;</w:t>
      </w:r>
    </w:p>
    <w:p>
      <w:r>
        <w:t>Regarding the SNC Traxler:</w:t>
        <w:br/>
        <w:t>Considering that the SNC Traxler participated in the development of the PFTARIMF scale; that it applied the rates of this scale to funeral masonry services; that it lowered the price of eight services in 1994;</w:t>
      </w:r>
    </w:p>
    <w:p>
      <w:r>
        <w:t>Considering that the SNC Traxler achieved a turnover of 3,614,618 F in 1997, the last closed financial year available; that it is appropriate to impose a monetary sanction of 20,000 F;</w:t>
      </w:r>
    </w:p>
    <w:p>
      <w:r>
        <w:t>Regarding the SARL Maily:</w:t>
        <w:br/>
        <w:t>Considering that the SARL Maily did not participate in the meeting during which the scale was established; that it practiced prices lower than the scale; that there is no need to impose a monetary sanction on it,</w:t>
      </w:r>
    </w:p>
    <w:p>
      <w:r>
        <w:t>DECIDES:</w:t>
        <w:br/>
        <w:t>Article 1.- It is established that the companies Pompes Funèbres du Tardenois, Pechenard, Walter-Focant, Traxler, and Maily have violated the provisions of Article 7 of the ordinance of December 1, 1986.</w:t>
        <w:br/>
        <w:t>Article 2.- The companies Pompes Funèbres du Tardenois, Pechenard, Traxler, Walter-Focant, and Maily are ordered to refrain from developing, disseminating, and practicing jointly established scales.</w:t>
        <w:br/>
        <w:t>Article 3.- The following monetary sanctions are imposed:</w:t>
        <w:br/>
        <w:t>50,000 F on the SARL Pompes Funèbres du Tardenois;</w:t>
      </w:r>
    </w:p>
    <w:p>
      <w:r>
        <w:rPr>
          <w:b/>
        </w:rPr>
        <w:t>[Pages 10–10]</w:t>
      </w:r>
    </w:p>
    <w:p>
      <w:r>
        <w:t xml:space="preserve">40,000 F to SA Pechenard;  </w:t>
        <w:br/>
        <w:t xml:space="preserve">30,000 F to SARL Walter-Focant;  </w:t>
        <w:br/>
        <w:t>20,000 F to SNC Traxler.</w:t>
      </w:r>
    </w:p>
    <w:p>
      <w:r>
        <w:t xml:space="preserve">Deliberated, on the report of Ms. Bergaentzlé, by Ms. Hagelsteen, president, Ms. Pasturel, vice-president, and Mr. Cortesse, vice-president.  </w:t>
        <w:br/>
        <w:t xml:space="preserve">The secretary of the session,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