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https://www.autoritedelaconcurrence.fr/fr/decision/relative-des-pratiques-mises-en-oeuvre-par-des-notaires-dans-le-secteur-de-la-negociation</w:t>
      </w:r>
    </w:p>
    <w:p>
      <w:r>
        <w:t>Pages translated : 25</w:t>
      </w:r>
    </w:p>
    <w:p/>
    <w:p>
      <w:r>
        <w:rPr>
          <w:b/>
        </w:rPr>
        <w:t>[Pages 1–3]</w:t>
      </w:r>
    </w:p>
    <w:p>
      <w:r>
        <w:t xml:space="preserve">FRENCH REPUBLIC  </w:t>
        <w:br/>
        <w:t xml:space="preserve">Decision No. 19-D-12 of June 24, 2019  </w:t>
        <w:br/>
        <w:t xml:space="preserve">regarding practices implemented by notaries in the  </w:t>
        <w:br/>
        <w:t xml:space="preserve">real estate negotiation sector  </w:t>
        <w:br/>
        <w:t xml:space="preserve">The Competition Authority (section III),  </w:t>
        <w:br/>
        <w:t xml:space="preserve">Having regard to decision No. 18-SO-08 of April 10, 2018, registered under number 18/0042F, by which the Competition Authority initiated proceedings ex officio regarding practices implemented by notaries in the real estate negotiation sector;  </w:t>
        <w:br/>
        <w:t xml:space="preserve">Having regard to Book IV of the Commercial Code and notably Article L. 420-1;  </w:t>
        <w:br/>
        <w:t xml:space="preserve">Having regard to the business secrecy decisions, No. 18-DSA-239 of July 26, 2018, No. 18-DSA-301 of September 18, 2018, No. 18-DSA-303 of September 18, 2018; No. 18-DECR-424 of November 28, 2018, No. 18-DECR-425 of November 28, 2018;  </w:t>
        <w:br/>
        <w:t xml:space="preserve">Having regard to the decision of the general rapporteur of December 7, 2018, stating that the case would be subject to a decision by the Authority without prior establishment of a report;  </w:t>
        <w:br/>
        <w:t xml:space="preserve">Having regard to the transaction minutes of February 6, 2019, signed by the deputy general rapporteur and the GIE Notimo in application of the provisions of III of Article L. 464-2 of the Commercial Code;  </w:t>
        <w:br/>
        <w:t xml:space="preserve">Having regard to the transaction minutes of February 6, 2019, signed by the deputy general rapporteur and the interdepartmental chamber of notaries of Franche-Comté in application of the provisions of III of Article L. 464-2 of the Commercial Code;  </w:t>
        <w:br/>
        <w:t xml:space="preserve">Having regard to the observations presented by the representatives of the GIE Notimo and the interdepartmental chamber of notaries of Franche-Comté;  </w:t>
        <w:br/>
        <w:t xml:space="preserve">Having regard to the other documents in the file;  </w:t>
        <w:br/>
        <w:t xml:space="preserve">The rapporteurs, the deputy general rapporteur, the Government Commissioner, the representatives of the GIE Notimo and the interdepartmental chamber of notaries of Franche-Comté, heard during the session of the Competition Authority on April 17, 2019;  </w:t>
        <w:br/>
        <w:t>Adopts the following decision:</w:t>
      </w:r>
    </w:p>
    <w:p>
      <w:r>
        <w:t xml:space="preserve">Summary1:  </w:t>
        <w:br/>
        <w:t xml:space="preserve">By this decision, the Authority sanctions the GIE Notimo (comprising notaries practicing real estate negotiation in Franche-Comté) and the interdepartmental chamber of notaries of Franche-Comté for having implemented an agreement in the real estate negotiation sector, in violation of Article L. 420-1 of the Commercial Code.  </w:t>
        <w:br/>
        <w:t xml:space="preserve">The sanctioned infringement consisted of an agreement among the members of the GIE Notimo regarding the adoption of a common fee schedule applicable to real estate negotiation services, in violation of the principle of price freedom established by Law No. 2015-990 of August 6, 2015, for growth, activity, and equal economic opportunities, known as the "Macron Law." The agreement was made prior to the adoption of the decree of February 26, 2016, which set the end of the regulated fee for real estate negotiation services as of March 1, 2016, and was implemented after this date, preventing members from freely determining their fees in light of their particular cost structure.  </w:t>
        <w:br/>
        <w:t xml:space="preserve">The interdepartmental chamber of notaries of Franche-Comté participated in the agreement, on the one hand, by making its secretariat available to the GIE and, on the other hand, by not reporting this infringement, of which it was aware, to the competent authorities. This behavior is all the more notable as it concerns a professional body tasked with advising and monitoring compliance with ethics by its members.  </w:t>
        <w:br/>
        <w:t xml:space="preserve">The two concerned entities having requested the benefit of the transaction procedure provided for in III of Article L. 464-2 of the Commercial Code, the implementation of these provisions resulted, for each of them, in the establishment of a transaction minutes, signed with the deputy general rapporteur, setting the maximum and minimum amounts of the proposed financial sanction. In this procedural framework, the Authority imposed the following sanctions:  </w:t>
        <w:br/>
        <w:t xml:space="preserve">– 250,000 euros for the GIE Notimo;  </w:t>
        <w:br/>
        <w:t xml:space="preserve">– 45,000 euros for the interdepartmental chamber of notaries of Franche-Comté.  </w:t>
        <w:br/>
        <w:t xml:space="preserve">The Authority also made mandatory the publication commitment proposed by the chamber as part of the transaction procedure.  </w:t>
        <w:br/>
        <w:t xml:space="preserve">To determine the amount of the sanctions, the Authority notably took into account that this practice of jointly setting a fee, which constitutes, by its very nature, a particularly serious infringement of competition law, occurred in a context of partial liberalization of prices in the notarial sector, where the competitive space is heavily limited by regulation. It also took into account the particular circumstances in which the chamber's participation in the agreement was retained.  </w:t>
        <w:br/>
        <w:t>1 This summary is strictly indicative. Only the reasons for the decision numbered below are authoritative.</w:t>
      </w:r>
    </w:p>
    <w:p>
      <w:r>
        <w:t xml:space="preserve">SUMMARY  </w:t>
        <w:br/>
        <w:t xml:space="preserve">I. Findings .................................................................................... 4  </w:t>
        <w:br/>
        <w:t xml:space="preserve">A. THE PROCEDURE ............................................................................................................................. 4  </w:t>
        <w:br/>
        <w:t xml:space="preserve">B. THE REAL ESTATE NEGOTIATION SECTOR PRACTICED BY NOTARIES  </w:t>
        <w:br/>
        <w:t xml:space="preserve">………………………………………………………………………………………………………...4  </w:t>
        <w:br/>
        <w:t xml:space="preserve">1. THE NOTARIAL PROFESSION ................................................................................................ 4  </w:t>
        <w:br/>
        <w:t xml:space="preserve">2. REAL ESTATE NEGOTIATION .......................................................................................... 5  </w:t>
        <w:br/>
        <w:t xml:space="preserve">C. THE CONCERNED ACTORS ....................................................................................................... 8  </w:t>
        <w:br/>
        <w:t xml:space="preserve">1. THE GIE NOTIMO ................................................................................................................... 8  </w:t>
        <w:br/>
        <w:t xml:space="preserve">2. THE INTERDEPARTMENTAL CHAMBER OF NOTARIES OF FRANCHE-COMTÉ ............... 9  </w:t>
        <w:br/>
        <w:t xml:space="preserve">D. THE OBSERVED PRACTICES ................................................................................................. 9  </w:t>
        <w:br/>
        <w:t xml:space="preserve">1. THE ADOPTION OF A COMMON FEE SCHEDULE FOR REAL ESTATE NEGOTIATION ........................................................................................................................... 9  </w:t>
        <w:br/>
        <w:t xml:space="preserve">2. THE APPLICATION OF THE SCHEDULE BY THE MEMBERS OF THE GIE ................................................ 11  </w:t>
        <w:br/>
        <w:t xml:space="preserve">3. THE RELATIONS BETWEEN THE GIE NOTIMO AND THE CHAMBER.............................................. 11  </w:t>
        <w:br/>
        <w:t xml:space="preserve">E. THE NOTIFIED OBJECTION .................................................................................................................. 14  </w:t>
        <w:br/>
        <w:t xml:space="preserve">II. Discussion ..................................................................................... 14  </w:t>
        <w:br/>
        <w:t xml:space="preserve">A. ON THE IMPLEMENTATION OF THE TRANSACTION PROCEDURE ............................ 14  </w:t>
        <w:br/>
        <w:t xml:space="preserve">B. ON THE RELEVANT MARKET ................................................................................................. 15  </w:t>
        <w:br/>
        <w:t xml:space="preserve">C. ON THE MERITS OF THE OBJECTION .............................................................................................. 16  </w:t>
        <w:br/>
        <w:t xml:space="preserve">1. ON THE EXISTENCE OF AN AGREEMENT .................................................................................... 16  </w:t>
        <w:br/>
        <w:t xml:space="preserve">2. ON THE CHAMBER'S PARTICIPATION IN THE AGREEMENT .................................................. 17  </w:t>
        <w:br/>
        <w:t xml:space="preserve">D. ON THE DURATION OF THE PRACTICE .......................................................................................... 20  </w:t>
        <w:br/>
        <w:t xml:space="preserve">E. ON THE ATTRIBUTION OF THE PRACTICE ............................................................................. 21  </w:t>
        <w:br/>
        <w:t xml:space="preserve">III. Sanctions ...................................................................................... 21  </w:t>
        <w:br/>
        <w:t xml:space="preserve">A. THE APPLICABLE RULES ..................................................................................................... 21  </w:t>
        <w:br/>
        <w:t xml:space="preserve">B. APPLICATION TO THE PRESENT CASE .......................................................................................... 22  </w:t>
        <w:br/>
        <w:t xml:space="preserve">C. THE AMOUNT OF THE SANCTIONS ............................................................................................... 23  </w:t>
        <w:br/>
        <w:t>DECISION ......................................................................................................................... 25</w:t>
      </w:r>
    </w:p>
    <w:p>
      <w:r>
        <w:rPr>
          <w:b/>
        </w:rPr>
        <w:t>[Pages 4–6]</w:t>
      </w:r>
    </w:p>
    <w:p>
      <w:r>
        <w:t xml:space="preserve">I. Findings  </w:t>
        <w:br/>
        <w:t xml:space="preserve">A. THE PROCEDURE  </w:t>
        <w:br/>
        <w:t xml:space="preserve">1. On October 17, 2017, the Competition Authority (hereinafter "the Authority") conducted search and seizure operations, notably in the premises of the interdepartmental chamber of notaries of Franche-Comté (hereinafter "the chamber") and several notarial offices, including that of Mr. X..., notary in Marnay (70150).  </w:t>
        <w:br/>
        <w:t xml:space="preserve">2. By decision No. 18-SO-08 of April 10, 2018, registered under number 18/0042 F, the Authority initiated proceedings ex officio regarding practices implemented by notaries in the real estate negotiation sector.  </w:t>
        <w:br/>
        <w:t xml:space="preserve">3. On December 7, 2018, the general rapporteur sent a statement of objections to the GIE Notimo, the chamber, and the Government Commissioner, concerning practices prohibited by Article L. 420-1 of the Commercial Code.  </w:t>
        <w:br/>
        <w:t xml:space="preserve">B. THE REAL ESTATE NEGOTIATION SECTOR PRACTICED BY NOTARIES  </w:t>
        <w:br/>
        <w:t xml:space="preserve">1. THE NOTARIAL PROFESSION  </w:t>
        <w:br/>
        <w:t xml:space="preserve">4. As of May 31, 2018, there were 5,974 notarial offices, within which 9,925 notaries holding or associated, as well as 2,503 salaried notaries were recorded (Authority opinion No. 18-A-08 of July 31, 2018, regarding the freedom of establishment of notaries and a proposal for a revised map of installation zones). The turnover of the profession amounted to approximately 7.5 billion euros in 2017 (website www.notaires.fr).  </w:t>
        <w:br/>
        <w:t xml:space="preserve">a) The missions of notaries  </w:t>
        <w:br/>
        <w:t xml:space="preserve">5. Notaries are public and ministerial officers, appointed by the Minister of Justice.  </w:t>
        <w:br/>
        <w:t xml:space="preserve">6. As public officers, they confer authenticity to the acts they establish and ensure their preservation.  </w:t>
        <w:br/>
        <w:t xml:space="preserve">7. As ministerial officers, notaries hold an office assigned by the State. They have a monopoly to carry out their mission within the framework of a delegation of public power conferred by the State. In addition to this exclusive activity, notaries have been entrusted with missions exercised in shared monopoly or in competition.  </w:t>
        <w:br/>
        <w:t xml:space="preserve">8. Regarding real estate services, notaries intervene both within the framework of their monopoly, to authenticate all acts transferring or declaring real property ownership (Article 710-1 of the Civil Code), mainly real estate sales, and in the competitive field, notably to carry out real estate appraisals and real estate negotiation (third paragraph of Article L. 444-1 of the Commercial Code).  </w:t>
        <w:br/>
        <w:t xml:space="preserve">9. The profession has been profoundly reformed by Law No. 2015-990 of August 6, 2015, for growth, activity, and equal economic opportunities (hereinafter "Macron Law"), both concerning the conditions of establishment of professionals and the pricing of notarial services. In particular, regarding pricing, the decree of February 26, 2016, implementing the Macron Law, abolished the regulated rate for real estate negotiation services, effective March 1, 2016. As for the conditions of establishment, following Authority opinion No. 16-A-13, the joint order of September 16, 2016, established 247 free installation zones in which 1,650 new liberal notaries were called to establish themselves, between September 2016 and September 2018.  </w:t>
        <w:br/>
        <w:t xml:space="preserve">b) The organization of the profession  </w:t>
        <w:br/>
        <w:t xml:space="preserve">10. Article 2 of Ordinance No. 45-2590 of November 2, 1945, relating to the status of notaries, organizes the notarial profession as follows: "there is, in each department, a chamber of notaries, in each court of appeal a regional council of notaries, and with the Keeper of the Seals, Minister of Justice, a higher council of notaries." These various bodies are public utility establishments (Article 3 of the aforementioned ordinance of November 2, 1945). Specific provisions are made for the departments of Haut-Rhin, Bas-Rhin, and Moselle.  </w:t>
        <w:br/>
        <w:t xml:space="preserve">11. The Higher Council of Notaries ("CSN") is primarily responsible for representing the entire profession before public authorities, resolving all professional disputes, centralizing and disseminating data relating to the transfer of real estate for consideration, or delegating this mission to "any private law organization under its control" (Articles 6 and 6-1 of the aforementioned ordinance of November 2, 1945).  </w:t>
        <w:br/>
        <w:t xml:space="preserve">12. Furthermore, under Article 26 of Decree No. 71-942 of November 26, 1971, the CSN has developed a regulation that frames "the practices of the profession at the national level" (part titled "national regulation") and "the relations of notaries established in different court jurisdictions" (part titled "inter-court regulation"). The latest version of this regulation was approved by an order of the Keeper of the Seals dated May 22, 2018.  </w:t>
        <w:br/>
        <w:t xml:space="preserve">13. The regional council of notaries "represents all notaries in the jurisdiction of the court of appeal regarding their common rights and interests." In its jurisdiction, it ensures "the execution of decisions made by the higher council," resolves all professional disputes, and oversees discipline and compliance with applicable ethical rules (Articles 5 and 5-1 of the aforementioned ordinance of November 2, 1945).  </w:t>
        <w:br/>
        <w:t xml:space="preserve">14. The departmental chamber has the main missions of ensuring "the execution of decisions made by the higher council and the regional council," resolving all professional disputes, and reporting any disciplinary violations of which it is aware (Article 4 of the aforementioned ordinance of November 2, 1945).  </w:t>
        <w:br/>
        <w:t xml:space="preserve">15. Interdepartmental chambers may also be established by decree. They are responsible for exercising the powers of departmental chambers and, where applicable, the regional council, within their respective jurisdictions.  </w:t>
        <w:br/>
        <w:t xml:space="preserve">2. REAL ESTATE NEGOTIATION  </w:t>
        <w:br/>
        <w:t xml:space="preserve">a) Presentation of the actors  </w:t>
        <w:br/>
        <w:t xml:space="preserve">16. Real estate negotiation is an intermediation activity in real estate transactions, which includes intermediation in purchase and sale operations as well as rental (see for example decision No. 14-DCC-68 of May 20, 2014, regarding the exclusive control of the PERL group by the Nexity group (BPCE group), points 6 and following).  </w:t>
        <w:br/>
        <w:t xml:space="preserve">17. Real estate agencies are the main actors in this market. They compete with other professionals, such as independent real estate agents, lawyers, or notaries. Furthermore, some individuals sell or rent their real estate without going through an intermediary (for example, via dedicated internet platforms for transactions between individuals).  </w:t>
        <w:br/>
        <w:t xml:space="preserve">18. In 2016, nearly 70% of real estate sales were made with the intervention of a real estate negotiation professional, with notaries representing less than 10% of this total (references 1347 and 1350).  </w:t>
        <w:br/>
        <w:t xml:space="preserve">19. According to data provided by the CSN for the period 2012-2016, 60% of notarial offices report turnover for real estate negotiation services (references 764 to 771). One third of them would have significant negotiation activity, generating turnover exceeding 50,000 euros per year.  </w:t>
        <w:br/>
        <w:t xml:space="preserve">20. For the majority of these offices, real estate negotiation would represent less than 10% of their total turnover. However, "this activity, now deregulated, has been identified as one of the growth drivers of the profession" (Authority opinion No. 16-A-13 of June 9, 2016 (point 83) and CSN website, ("Notariat in numbers")).  </w:t>
        <w:br/>
        <w:t xml:space="preserve">21. It is in this perspective that the CSN developed, in 2016, the network immobilier.notaires® which aims to unite existing groups and encourage notaries to engage in this activity. Beyond this national initiative, notaries have established negotiation groups at the local level, the number of which is estimated to be around forty in France (reference 770).  </w:t>
        <w:br/>
        <w:t xml:space="preserve">b) The general legal framework  </w:t>
        <w:br/>
        <w:t xml:space="preserve">22. Law No. 70-9 of January 2, 1970, regulating the conditions for exercising activities related to certain operations involving real estate and business assets, known as the "Hoguet Law," frames the activity of real estate professionals. Its conditions of application are set by Decree No. 72-678 of July 20, 1972.  </w:t>
        <w:br/>
        <w:t xml:space="preserve">23. This legal framework notably provides that real estate professionals must hold a professional card issued by the chamber of commerce and industry, take out insurance against the financial consequences of their professional civil liability, justify financial guarantees, establish written agreements respecting specific formalities with their clients, comply with specific advertising modalities, and maintain a register of mandates.  </w:t>
        <w:br/>
        <w:t xml:space="preserve">24. The National Council for Real Estate Transaction and Management (Article 13-1 and following of the Hoguet Law), a public authority with legal personality, oversees and ensures the proper exercise of the concerned activities.  </w:t>
        <w:br/>
        <w:t xml:space="preserve">c) The legal framework applicable to notaries  </w:t>
        <w:br/>
        <w:t>25. The Hoguet Law is not applicable to certain regulated professions, including notaries (Article 95 of the implementing decree No. 72-678 of July 20, 1972). The legal framework applicable to notarial negotiation activity is defined in the "Annex to the national regulation" of notaries, approved by the order of the Keeper of the Seals dated May 27, 1982 (references 613 to 614).</w:t>
      </w:r>
    </w:p>
    <w:p>
      <w:r>
        <w:rPr>
          <w:b/>
        </w:rPr>
        <w:t>[Pages 7–9]</w:t>
      </w:r>
    </w:p>
    <w:p>
      <w:r>
        <w:t xml:space="preserve">26. This text states that "the negotiation of goods for sale or rent constitutes one of the traditional activities of the notary. (...) It must be practiced with a view to the realization of a contract and constitutes an ancillary activity for the notary" (Article 1).  </w:t>
        <w:br/>
        <w:t xml:space="preserve">27. This text also provides that notaries have the ability to create associations in order to "pool various resources to ensure the best service to clients in terms of negotiation. They may, in particular, centralize in a common file intended for their information and that of their clients, the offers for sale or rental for which they have received a mandate to seek a buyer or a tenant" (Article 4). These associations must be declared to the local ordinal authorities and cannot have direct relations with clients (no mandate can be established in the name of the association, for example).  </w:t>
        <w:br/>
        <w:t xml:space="preserve">28. Finally, it states that "the inspectors of the offices will control the conditions of exercise of the negotiation activity and compliance with the applicable ethical rules in this matter" (Article 6). In particular, the inspector verifies the existence of sale or search mandates and the fee agreements as well as compliance with the display obligations concerning consumer information and protection (references 564 and 566).  </w:t>
        <w:br/>
        <w:t xml:space="preserve">d) The price of real estate negotiation practiced by notaries  </w:t>
        <w:br/>
        <w:t xml:space="preserve">29. Before March 1, 2016, the fee owed to the notary for real estate negotiation was set by regulatory means at 5% of the sale price for property transfers amounting up to 45,735 euros and at 2.5% of the sale price for transactions exceeding that amount (line 58 of table I of the annex to decree no. 78-262 of March 8, 1978, setting the notary fees, taken in application of the ordinance of September 8, 1945, relating to the fees allocated to public or ministerial officers). In terms of real estate negotiation, notaries could grant a partial discount without authorization from the disciplinary chamber.  </w:t>
        <w:br/>
        <w:t xml:space="preserve">30. From now on, under decree no. 2016-230 of February 26, 2016, relating to the fees of certain legal professionals and the interprofessional fund for access to law and justice, which notably sets the conditions for the application of Article 50 of the Macron Law, notaries can freely determine their real estate negotiation fees, like other professionals in the sector. They are, however, required to sign a fee agreement with their clients that specifies in particular the amount or the method of determining the fees covering foreseeable efforts, as well as the various costs and expenses envisaged (Article L. 444-1 of the Commercial Code).  </w:t>
        <w:br/>
        <w:t xml:space="preserve">31. The negotiation service is generally compensated by a commission determined according to a scale. This scale most often combines a fixed part and a part proportional to the value of the transaction. The rates of proportional fees are generally decreasing and range between 5% and 10% (references 18 to 30, 717 to 729, and 1351 to 1423). In practice, since March 1, 2016, the negotiation service performed by the notary is generally compensated by a commission determined according to a scale freely set by each notary.  </w:t>
        <w:br/>
        <w:t xml:space="preserve">32. Regarding the display of fees, since April 1, 2017, all real estate professionals, including notaries, are subject to the same obligations, namely those set by the decree of January 10, 2017, relating to consumer information by professionals involved in a real estate transaction. In particular, Article 2 of this text provides that:  </w:t>
        <w:br/>
        <w:t xml:space="preserve">"I. - The professionals referred to in Article 1 are required to display the prices actually charged for the services they provide, including those related to the sale, rental of goods, and real estate management, indicating for each of these services who is responsible for the payment of this remuneration. II. - The prices of the services must be indicated including all taxes. III. - When these prices are set based on the value of the sold property or the amount of the rent, the display prescribed in I of this article must indicate the amount(s) charged, specifying, where applicable, the corresponding price brackets, and show all elements allowing the calculation of the prices. Where applicable, an intelligible mention in very prominent characters specifies the cumulative nature of the brackets among themselves. IV. - The information provided in I to III of this article must be displayed in a visible and legible manner: 1° At the entrance of establishments receiving clients; 2° From the outside on the window of said establishments in the same format and at the same location as that normally allocated to sale or rental announcements; 3° On each advertising window located outside the establishment intended for advertisements for sale, rental, or sub-rental by the professional. When this window is shared by several professionals, a mention specifying the possibility of consulting the scale upon simple request may be substituted. They must also be easily accessible on any public communication service online dedicated to the professional and from any advertisement relating to the sale, rental, or non-seasonal sub-rental of a specific property made on a dematerialized support."  </w:t>
        <w:br/>
        <w:t xml:space="preserve">C. THE CONCERNED ACTORS  </w:t>
        <w:br/>
        <w:t xml:space="preserve">1. THE GIE NOTIMO  </w:t>
        <w:br/>
        <w:t xml:space="preserve">33. The GIE Notimo (R.C.S. Besançon 479 185 308), created in 2004, originates from the "notarial negotiation group of Franche-Comté" developed about thirty years ago in the Montbéliard region (Doubs). It is presided over by Mr. X... (notary in Marnay, Haute-Saône) and is domiciled at the headquarters of the chamber. Its purpose is notably to "facilitate and develop the economic activity in terms of movable and real estate negotiation of the Notaries of Franche-Comté practicing individually or in a company, to improve or increase the results of this activity" (reference 664).  </w:t>
        <w:br/>
        <w:t xml:space="preserve">34. In 2018, the GIE consisted of 21 notarial offices in Franche-Comté, a number that has decreased (it had about thirty offices in 2015, reference 569). The members who were, until recently, located in all departments in Franche-Comté are now all located in the Doubs department, with the exception of two offices located in Haute-Saône (references 686 and 687).  </w:t>
        <w:br/>
        <w:t xml:space="preserve">35. The board of directors of the GIE, composed of 3 to 9 members, meets at least once a quarter and makes its decisions by a majority of the members present (Article 11 of the GIE statutes, reference 667). Similarly, the ordinary general assembly decides by a simple majority of the members present or represented (Article 14 of the GIE statutes, reference 669). In the context of a hearing dated May 16, 2018, the president of the GIE specified that "the boards of directors and general assemblies of the GIE do not systematically result in the drafting of formal minutes due to the lack of material means specific to the GIE (cf. no dedicated secretariat)" (reference 738).  </w:t>
        <w:br/>
        <w:t xml:space="preserve">36. The GIE Notimo offers its members increased visibility (joint communication) and the pooling, through the financing of real estate negotiation software, of the properties for which they have a sales or rental mandate (reference 648). The group's announcements have been published, since February 2018, on the "Notimo" application, available on smartphones and tablets. The GIE also offers training for the real estate negotiators of the member offices of the group.  </w:t>
        <w:br/>
        <w:t xml:space="preserve">37. The main sources of funding for the GIE are the contributions of the members, which include a fixed part and a part proportional to the turnover generated in terms of real estate negotiation (reference 565).  </w:t>
        <w:br/>
        <w:t xml:space="preserve">2. THE INTERDEPARTMENTAL CHAMBER OF NOTARIES OF FRANCHE-COMTÉ  </w:t>
        <w:br/>
        <w:t xml:space="preserve">38. Created by decree no. 2014-1562 of December 22, 2014, relating to the professional organization of notaries within the jurisdiction of the Court of Appeal of Besançon, the interdepartmental chamber of notaries of Franche-Comté is responsible for exercising: "1° The attributions of the departmental chambers of notaries of Doubs and Jura and of the interdepartmental chamber of notaries of the Territoire de Belfort and Haute-Saône; 2° The attributions of the regional council within the jurisdiction of the Court of Appeal of Besançon."  </w:t>
        <w:br/>
        <w:t xml:space="preserve">39. Nearly 200 notaries, grouped into just under 100 offices, are attached to this body composed of about twenty elected notaries (reference 574). In May 2017, Mr. Y... succeeded Mr. Z... as president of the chamber.  </w:t>
        <w:br/>
        <w:t xml:space="preserve">D. THE OBSERVED PRACTICES  </w:t>
        <w:br/>
        <w:t xml:space="preserve">1. THE ADOPTION OF A COMMON FEE SCALE FOR REAL ESTATE NEGOTIATION  </w:t>
        <w:br/>
        <w:t xml:space="preserve">40. In anticipation of the end of the regulated fee applicable to real estate negotiation, resulting from Article 50 of the Macron Law of August 6, 2015, the GIE Notimo developed a common fee scale applicable to this service.  </w:t>
        <w:br/>
        <w:t xml:space="preserve">41. This pricing strategy was defined by the GIE as early as the second half of 2015, several months before the adoption, on February 26, 2016, of the implementing decree that sets March 1, 2016, as the date of entry into force of the principle of pricing freedom.  </w:t>
        <w:br/>
        <w:t xml:space="preserve">42. Thus, the minutes of the board of directors of November 16, 2015, indicate:  </w:t>
        <w:br/>
        <w:t xml:space="preserve">"Negotiation fees in light of the MACRON law  </w:t>
        <w:br/>
        <w:t xml:space="preserve">The upcoming liberalization of our fees could lead the members of our group to 'adopt' the following pricing:  </w:t>
        <w:br/>
        <w:t xml:space="preserve">- from 0 to 50,000 € (amount of the transaction): fees set at 8% excluding VAT;  </w:t>
        <w:br/>
        <w:t xml:space="preserve">- beyond 50,000 €: fees set at 4% excluding VAT.  </w:t>
        <w:br/>
        <w:t xml:space="preserve">In addition, VAT applicable at the current rate.  </w:t>
        <w:br/>
        <w:t>Of course, no written instructions will be given. Let us not forget that we could 'fall' under the scope of illegal agreement!" (reference 1569; emphasis added).</w:t>
      </w:r>
    </w:p>
    <w:p>
      <w:r>
        <w:rPr>
          <w:b/>
        </w:rPr>
        <w:t>[Pages 10–12]</w:t>
      </w:r>
    </w:p>
    <w:p>
      <w:r>
        <w:t>43. This fee schedule also corresponds to a significant increase in fees compared to the regulated rate, ranging between 60% and 67% depending on the amount of the transaction, as illustrated in the table below:</w:t>
      </w:r>
    </w:p>
    <w:p>
      <w:r>
        <w:t>44. To assess the risk of infringement of competition law resulting from this scale, a member of the Economic Interest Group (GIE) requested a legal analysis from the Centre de Recherches d'Information et de Documentation Notariales (CRIDON) of Lyon in December 2015. This CRIDON is a GIE whose "associate members are the 28 departmental or interdepartmental chambers of notaries located on either side of the Rhine-Rhône-Mediterranean axis."</w:t>
      </w:r>
    </w:p>
    <w:p>
      <w:r>
        <w:t>45. In its response dated January 11, 2016, the CRIDON concluded that it was "unlikely" that the setting of negotiation fees within the GIE Notimo would, after the liberalization of notarial remuneration, constitute an illicit agreement. The CRIDON further specified: "unfortunately, in the absence of knowledge of this market, we cannot definitively answer the question of whether, through this pricing practice, the GIE is likely to threaten the normal functioning of competition (…)"</w:t>
      </w:r>
    </w:p>
    <w:p>
      <w:r>
        <w:t>46. The minutes of the board meeting on February 4, 2016, during which the opinion of the CRIDON was discussed, indicate that the GIE Notimo considered that "in light of market shares, our GIE does not seem to fall under the law." It specifies that "this consultation [of the CRIDON] and the decision made at the last board meeting (proposal for a new fee schedule for negotiation fees subject to the publication of the decree) will be brought to the attention of our next general assembly."</w:t>
      </w:r>
    </w:p>
    <w:p>
      <w:r>
        <w:t>47. The fee schedule was disseminated to the members of the GIE by letter dated March 10, 2016, ten days after the principle of pricing freedom came into effect, set for March 1, 2016.</w:t>
      </w:r>
    </w:p>
    <w:p>
      <w:r>
        <w:t>48. After recalling the new principle of pricing freedom, the president of the GIE indicated in this letter that: "We agreed, during a recent board meeting of our group, to propose a unification of our negotiation fees, namely: - 8% excluding VAT if the sale price is less than or equal to €50,000 (1st tranche); - 4% excluding VAT for a price exceeding €50,000 (2nd tranche). (…) I thank you in advance for complying with these provisions and for immediately informing your negotiators."</w:t>
      </w:r>
    </w:p>
    <w:p>
      <w:r>
        <w:t>49. The minutes of the board meeting on March 24, 2016, confirm the decision to adopt a common rate: "As a reminder, the fees were set by the last board meeting at 8% excluding VAT up to €50,000 sale price and 4% excluding VAT beyond that amount. It was decided not to convene the negotiators to inform them of this new pricing; each employer must inform their collaborator(s)."</w:t>
      </w:r>
    </w:p>
    <w:p>
      <w:r>
        <w:t>50. A letter dated April 8, 2016, from the president of the GIE, titled "GIE NOTIMO – Minutes of the General Assembly April 7, 2016," indicates that the general assembly of April 7, 2016, ratified "the increase in negotiation fees according to the schedule" mentioned as early as November 2015.</w:t>
      </w:r>
    </w:p>
    <w:p>
      <w:r>
        <w:t>2. THE APPLICATION OF THE SCHEDULE BY THE MEMBERS OF THE GIE</w:t>
      </w:r>
    </w:p>
    <w:p>
      <w:r>
        <w:t>51. Surveys conducted on the Internet in May 2018 and September 2018 demonstrate that approximately half of the members of the GIE displayed the common rates adopted by the group more than two years earlier.</w:t>
      </w:r>
    </w:p>
    <w:p>
      <w:r>
        <w:t>52. In contrast, the rates displayed by 48 non-member offices of the GIE, located in the Bourgogne-Franche-Comté region, differ not only from the GIE rates but also from each other, both in terms of tranches and the rates applied.</w:t>
      </w:r>
    </w:p>
    <w:p>
      <w:r>
        <w:t>53. Furthermore, this same analysis reveals that the rates of GIE Notimo are approximately 20% higher than the average rates displayed by other offices in the region.</w:t>
      </w:r>
    </w:p>
    <w:p>
      <w:r>
        <w:t>54. During a hearing on May 16, 2018, the president of the chamber stated that the displayed rates did not necessarily correspond to the rates practiced by notaries: "the notary may decide to charge less than what was agreed in the mandate. In terms of real estate negotiation, the central point regarding pricing is the mandate, not the displayed rates."</w:t>
      </w:r>
    </w:p>
    <w:p>
      <w:r>
        <w:t>55. It should be noted, however, that the practices resulting from the statement of the president of the chamber do not correspond to the principles set forth by the DGCCRF in the practical guide dedicated to the interpretation of the decree of January 10, 2017. This guide specifies that "professionals must ensure that they effectively apply the displayed prices in the majority of sales transactions in which they participate. Discounts from the schedule are permitted; it is possible to deviate from it in the context of negotiations, but within limits close to the conditions practiced, only downward, and for specific cases."</w:t>
      </w:r>
    </w:p>
    <w:p>
      <w:r>
        <w:t>56. The interpretative guide of the decree of January 10, 2017, was disseminated by the CSN in a professional journal.</w:t>
      </w:r>
    </w:p>
    <w:p>
      <w:r>
        <w:t>3. THE RELATIONS BETWEEN GIE NOTIMO AND THE CHAMBER</w:t>
      </w:r>
    </w:p>
    <w:p>
      <w:r>
        <w:t>a) Members of the chamber who are members of GIE Notimo</w:t>
      </w:r>
    </w:p>
    <w:p>
      <w:r>
        <w:t>57. Several elected members of the chamber are also members of the GIE. In particular, Mr. Z... served as both president of the chamber and a member of the board of GIE Notimo from May 2015 to May 2017.</w:t>
      </w:r>
    </w:p>
    <w:p>
      <w:r>
        <w:t>58. In 2018, while the new president of the chamber, Mr. Y..., is not a member of the GIE, more than one-third of the members of the chamber are, including the first vice-president, the court delegate to the CSN (the CSN is composed of delegates elected within each regional council of notaries), syndics, and members.</w:t>
      </w:r>
    </w:p>
    <w:p>
      <w:r>
        <w:t>b) The voluntary assistance provided to GIE Notimo by the chamber</w:t>
      </w:r>
    </w:p>
    <w:p>
      <w:r>
        <w:t>59. During the hearing, the president of the chamber indicated that "the chamber provides [to the GIE] the amount of negotiation fees that serves as a basis for the President of the GIE for his calls for contributions. This information is only available on the DAP [Professional Activity Declaration], confidential and held by the chamber. They are transmitted by the secretariat of the chamber as part of the voluntary assistance provided to the GIE by the chamber."</w:t>
      </w:r>
    </w:p>
    <w:p>
      <w:r>
        <w:t>60. Article 13 of the statutes of GIE Notimo provides that the salaried accounting inspector of the chamber, whose main task is to inspect the offices under the jurisdiction of the chamber, verifies annually "the consistency of the accounting records of GIE NOTIMO." It specifies that this activity is not compensated.</w:t>
      </w:r>
    </w:p>
    <w:p>
      <w:r>
        <w:t>61. Furthermore, the president of the GIE indicated: "as I do not have a dedicated secretariat for the administration of the GIE, it may have happened that I asked the collaborators of the chamber, for example, Ms. A..., the general secretary, to help me occasionally, for sending emails, faxes, or letters to all or part of the members of the GIE. Similarly, it may have happened that I asked them to draft documents on behalf of the GIE. For certain email sends, the email address of the chamber has therefore sometimes been used."</w:t>
      </w:r>
    </w:p>
    <w:p>
      <w:r>
        <w:t>62. In the same vein, the president of the chamber indicated during the hearing that the secretariat of the chamber "is lent free of charge to the GIE, it has always been like that. When the president of the GIE has a letter to draft or send, he can use the secretariat of the chamber. This use, by the GIE, of the resources of the chamber remains marginal. I am not aware of the content of the GIE documents produced with the resources of the chamber because there is a perfect separation between the two structures."</w:t>
      </w:r>
    </w:p>
    <w:p>
      <w:r>
        <w:t>63. In this context, the staff of the chamber has been tasked, by the GIE, with various secretarial tasks (sending invitations to statutory meetings and receiving confirmations, booking meeting rooms, organizing cocktails, handling mail, booking train tickets, etc.). Furthermore, the general secretary of the chamber had, until 2016, the authority to endorse checks on behalf of the GIE.</w:t>
      </w:r>
    </w:p>
    <w:p>
      <w:r>
        <w:t>64. Thus, the notice for the general assembly of GIE Notimo on April 7, 2016, which was to "ratify the new calculation of negotiation fees, as decided in the board meeting," was sent from the fax of the chamber, as appears at the top of the document below.</w:t>
      </w:r>
    </w:p>
    <w:p>
      <w:r>
        <w:rPr>
          <w:b/>
        </w:rPr>
        <w:t>[Pages 13–15]</w:t>
      </w:r>
    </w:p>
    <w:p>
      <w:r>
        <w:t>65. Similarly, certain emails regarding "the new scale" were sent to the chamber. Thus, on March 17, 2016, a member of the GIE Notimo sent an email to the chamber concerning the need to quickly discuss the implementation modalities of the new scale (reference 153):</w:t>
      </w:r>
    </w:p>
    <w:p>
      <w:r>
        <w:t>66. This email received a response from Mr. X..., president of the GIE, via his office's address, even though the email had been addressed to the chamber (reference 153).</w:t>
      </w:r>
    </w:p>
    <w:p>
      <w:r>
        <w:t>67. It also appears from an email dated April 8, 2016, reproduced below, sent by the president of the GIE, Mr. X..., to the chamber, that he requested the chamber's secretariat to disseminate the scale agreed upon in the general assembly and to remind that it was to be applied immediately. In this email, Mr. X... specifies that the letter is sent "in agreement with our President" (references 157 and 158).</w:t>
      </w:r>
    </w:p>
    <w:p>
      <w:r>
        <w:t xml:space="preserve">E. THE NOTIFIED OBJECTION  </w:t>
        <w:br/>
        <w:t xml:space="preserve">68. By letter dated December 7, 2018, the general rapporteur of the Authority notified the following objection:  </w:t>
        <w:br/>
        <w:t xml:space="preserve">"It is alleged against the following entities:  </w:t>
        <w:br/>
        <w:t xml:space="preserve">− GIE NOTIMO (R.C.S Besançon 479 185 308), 22A rue de Trey, 25000 BESANCON;  </w:t>
        <w:br/>
        <w:t xml:space="preserve">− Interdepartmental Chamber of Notaries of Franche-Comté, 22A rue de Trey, 25000 BESANÇON;  </w:t>
        <w:br/>
        <w:t>for having participated in an agreement aimed at fixing the real estate negotiation fees of the members of the GIE Notimo. This practice, which consisted of the development and dissemination of a fee scale, aimed to limit the new pricing freedom of notarial offices in real estate negotiation and to prevent them from defining a commercial strategy autonomously. This ongoing practice constitutes an anti-competitive agreement, prohibited by Article L. 420-1 of the Commercial Code."</w:t>
      </w:r>
    </w:p>
    <w:p>
      <w:r>
        <w:t xml:space="preserve">II. Discussion  </w:t>
        <w:br/>
        <w:t xml:space="preserve">A. ON THE IMPLEMENTATION OF THE TRANSACTION PROCEDURE  </w:t>
        <w:br/>
        <w:t>69. III of Article L. 464-2 of the Commercial Code states: "When an organization or a company does not contest the reality of the objections notified to it, the general rapporteur may submit to it a transaction proposal setting the minimum and maximum amount of the envisaged financial penalty. When the company or organization commits to modifying its behavior, the general rapporteur may take this into account in his transaction proposal. If, within a period set by the general rapporteur, the organization or the company agrees to the transaction proposal, the general rapporteur proposes to the Competition Authority, which hears the company or the organization and the Government Commissioner without prior establishment of a report, to impose the financial penalty (...) within the limits set by the transaction."</w:t>
      </w:r>
    </w:p>
    <w:p>
      <w:r>
        <w:t>70. Point 23 of the procedural press release of December 21, 2018, relating to the transaction procedure (hereinafter "the transaction press release") provides: "in the event that the company in question has also proposed commitments, it is up to the general rapporteur to assess whether it is relevant to take them into account in light of the particular circumstances of the case and, in particular, the nature of the objections retained. If this is the case, the general rapporteur then ensures the substantial, credible, and verifiable nature of the proposed commitments."</w:t>
      </w:r>
    </w:p>
    <w:p>
      <w:r>
        <w:t>71. In this case, the GIE Notimo and the chamber did not contest the reality of the objection that was notified to them and requested the application of the provisions of III of Article L. 464-2 of the Commercial Code from the general rapporteur of the Authority, who submitted a transaction proposal to them.</w:t>
      </w:r>
    </w:p>
    <w:p>
      <w:r>
        <w:t>72. The implementation of the aforementioned text resulted, for the GIE Notimo, on the one hand, and the chamber, on the other hand, in the establishment of a transaction report in which they each agreed to a transaction proposal defining the limits of the financial penalties that could be imposed on them. Furthermore, the chamber proposed to subscribe to a publication commitment. The latest state of the commitment was annexed to the transaction report.</w:t>
      </w:r>
    </w:p>
    <w:p>
      <w:r>
        <w:t>73. Under point 14 of the transaction press release: "if the interested party, who has voluntarily chosen to waive contesting the objections, subsequently presents arguments questioning, directly or indirectly, the validity, both in substance and form, of the notification of objections, the board of the Authority will consider that the interested party waives the benefit of the transaction as resulting from the report signed with the general rapporteur."</w:t>
      </w:r>
    </w:p>
    <w:p>
      <w:r>
        <w:t>74. In this case, during the session of April 17, 2019, the GIE Notimo and the chamber having presented no arguments questioning, directly or indirectly, the validity of the notification of objections, they are deemed to have confirmed their agreement with the terms of the transactions, of which they accepted, knowingly, the legal consequences, particularly regarding the amount of the financial penalties that could be imposed by the Authority.</w:t>
      </w:r>
    </w:p>
    <w:p>
      <w:r>
        <w:t xml:space="preserve">75. The practices not having been contested, the Authority will limit itself to the following developments.  </w:t>
        <w:br/>
        <w:t xml:space="preserve">B. ON THE RELEVANT MARKET  </w:t>
        <w:br/>
        <w:t xml:space="preserve">76. The practices identified concern the real estate negotiation sector.  </w:t>
        <w:br/>
        <w:t>77. In its decision-making practice, the Authority usually considers, while leaving the question open, different segmentations for the real estate services sector, including a segmentation based on the nature of the services or goods offered (see notably decisions no. 15-DCC-10 of February 12, 2015, no. 15-DCC-174 of December 15, 2015, no. 16-DCC-78 of June 10, 2016, and no. 17-DCC-122 of August 4, 2017).</w:t>
      </w:r>
    </w:p>
    <w:p>
      <w:r>
        <w:t>78. For this segmentation, seven activities have been identified: (i) real estate promotion, (ii) management of real estate assets for one's own account; (iii) management of real estate assets</w:t>
      </w:r>
    </w:p>
    <w:p>
      <w:r>
        <w:rPr>
          <w:b/>
        </w:rPr>
        <w:t>[Pages 16–18]</w:t>
      </w:r>
    </w:p>
    <w:p>
      <w:r>
        <w:t>marché pertinent ne saurait l’exonérer de sa responsabilité, dès lors qu’elle a contribué à la mise en œuvre de l’entente.</w:t>
      </w:r>
    </w:p>
    <w:p>
      <w:r>
        <w:t>99. En l’espèce, la chambre a participé à l’entente en approuvant le barème d’honoraires commun élaboré par le GIE Notimo et en ne dénonçant pas cette pratique aux autorités compétentes. Cette approbation tacite et l'absence de dénonciation constituent une participation active à l'entente, même si la chambre n'a pas directement fixé les tarifs.</w:t>
      </w:r>
    </w:p>
    <w:p>
      <w:r>
        <w:t>100. De plus, la chambre, en tant qu'entité représentant les notaires, avait une connaissance suffisante des pratiques anticoncurrentielles mises en œuvre par le GIE Notimo et aurait dû agir pour prévenir leur continuation. Son inaction contribue à maintenir l'entente et à nuire à la concurrence sur le marché.</w:t>
      </w:r>
    </w:p>
    <w:p>
      <w:r>
        <w:t>101. Par conséquent, il est établi que la chambre a participé à l'entente contraire à l’article L. 420-1 du code de commerce, et sa responsabilité peut être engagée en tant que complice de cette infraction.</w:t>
      </w:r>
    </w:p>
    <w:p>
      <w:r>
        <w:rPr>
          <w:b/>
        </w:rPr>
        <w:t>[Pages 19–21]</w:t>
      </w:r>
    </w:p>
    <w:p>
      <w:r>
        <w:t>the infringement."</w:t>
      </w:r>
    </w:p>
    <w:p>
      <w:r>
        <w:t xml:space="preserve">98. In this regard, the Court specified that the fact that the company does not engage in an economic activity in the relevant market affected by the competition restriction and that it contributed to the agreement only in a subordinate manner is irrelevant for establishing its participation in the agreement (Judgment of the Court of July 8, 2008, AC-Treuhand AG v. Commission, T-99/04, §136).  </w:t>
        <w:br/>
        <w:t xml:space="preserve">99. The Authority believes that the provisions of Article L. 420-1 of the Commercial Code, as well as those of Article 101 TFEU clarified by the aforementioned case law, imply that companies that contribute to a restriction of competition in a market in which they are not active can be considered as having participated in an agreement, as long as they contribute to the implementation of the agreement, even in a subordinate, ancillary, or passive manner, for example through tacit approval or by failing to report this agreement to the authorities. The potentially limited importance of this contribution may be taken into account in determining the level of the sanction.  </w:t>
        <w:br/>
        <w:t xml:space="preserve">b) Application to the present case  </w:t>
        <w:br/>
        <w:t xml:space="preserve">100. In this case, it appears from the elements gathered during the investigation that the chamber contributed to the implementation of an infringement of which it was aware and subscribed, even if only tacitly, to the objectives of the agreement.  </w:t>
        <w:br/>
        <w:t xml:space="preserve">101. Indeed, the main officials of the chamber, including its president, were aware of the practices of the GIE. At the time of the conclusion of the agreement, the president of the chamber, Mr. Z..., was a member of the board of directors of the GIE. In this capacity, he attended the statutory meetings of the group and received the minutes of these meetings, including that of the board of directors on November 15, 2015, which considered the adoption of a common fee schedule, while specifying that this practice could constitute an illegal agreement (reference 1569). The president particularly attended the meeting of the board of directors of the GIE on February 4, 2016, where the results of the CRIDON analysis were presented and where it was decided to disregard the risk of qualification of the practice in question as an agreement (reference 1571).  </w:t>
        <w:br/>
        <w:t xml:space="preserve">102. Furthermore, it appears from the elements of the file that the secretariat of the chamber was made available to the GIE for sending emails, faxes, or letters, including messages concerning the agreement and its implementation modalities.  </w:t>
        <w:br/>
        <w:t xml:space="preserve">103. Thus, the notice for the general assembly of the GIE Notimo on April 7, 2016, which was to "ratify the new calculation of negotiation fees, as decided in the board of directors" (reference 146), was sent from the fax of the chamber (see point 64 above). Similarly, the fee schedule, which is the subject of the agreement, was disseminated to the members of the GIE via the secretariat of the chamber, with the email address of the latter and after notifying the president of the chamber (see point 67 above) (references 157 and 158).  </w:t>
        <w:br/>
        <w:t xml:space="preserve">104. This use of the fax and email address of the body reinforced the weight of the fee instruction, which could thus appear as emanating from or having been validated by the professional authority.  </w:t>
        <w:br/>
        <w:t xml:space="preserve">105. Moreover, the investigation demonstrated that certain emails related to the implementation modalities of the agreement were sent to the chamber. This includes an email sent by a member of the GIE Notimo to the chamber, with the president of the GIE in copy, concerning the need to quickly discuss the modalities of implementing the agreement in order to counter the provisions contained in the Macron law (see point 65 above) (reference 153).  </w:t>
        <w:br/>
        <w:t xml:space="preserve">106. These exchanges demonstrate the lack of separation between the GIE Notimo, which was implementing the agreement, and the chamber, which contributed to it by providing resources and, as a result, was aware of it.  </w:t>
        <w:br/>
        <w:t xml:space="preserve">107. Beyond the provision of resources, the chamber also refrained from reporting the infringement to the authorities and distancing itself from it. This abstention is all the more notable as it is the act of a professional body. By refraining from denouncing and not distancing itself from a practice of which it was aware and whose anti-competitive nature it could not ignore, the chamber failed in its mission of advising and controlling compliance with ethics that it is responsible for.  </w:t>
        <w:br/>
        <w:t xml:space="preserve">108. Furthermore, this abstention occurred even though at the national level, the CSN communicated with notaries about the illegality of price agreements. Thus, the January-February 2017 edition of the "Notaire Vie Professionnelle" magazine from the CSN, sent to 14,000 recipients, including practicing notaries and professional bodies, specifies that within a group, agreements on negotiation prices, whether recommended or mandatory, are prohibited (references 771 and 484).  </w:t>
        <w:br/>
        <w:t xml:space="preserve">109. In addition, a letter dated December 17, 2018, sent by the chamber to the president of the GIE Notimo, after the sending of the statement of objections, requesting him to comply with the applicable rules regarding the setting of fees, mentioned a circular from the CSN dated February 29, 2016, addressed to professional bodies and notaries, commenting on the rules contained in the decree of February 26, 2016, which notably provides for the principle of fee freedom in real estate negotiation (reference 1738).  </w:t>
        <w:br/>
        <w:t xml:space="preserve">110. It follows from the above that, on the one hand, the chamber was aware of the infringement given the lack of separation between the chamber and the GIE Notimo and that, on the other hand, it contributed to the infringement by actively making its secretariat available to the GIE.  </w:t>
        <w:br/>
        <w:t xml:space="preserve">111. It also follows from the above that the chamber did not oppose the commission of the infringement and did not report it to the competent authorities. It was only after the sending of the statement of objections that the chamber reminded the president of the GIE of the necessity to remind its members of their obligation to comply with the law. The president of the GIE Notimo proceeded with the requested reminder by letter dated December 27, 2018 (references 1836 and 1837).  </w:t>
        <w:br/>
        <w:t xml:space="preserve">112. The necessary conditions for demonstrating an entity's participation in an agreement being met, the chamber must be considered as having participated in the agreement.  </w:t>
        <w:br/>
        <w:t xml:space="preserve">D. ON THE DURATION OF THE PRACTICE  </w:t>
        <w:br/>
        <w:t xml:space="preserve">113. The infringement began on November 16, 2015, the date of the first statutory meeting having an anti-competitive object. During the board meeting held on that date, the GIE provided that "the upcoming liberalization of our fee could lead the members of our group to 'adopt' the following pricing..." (reference 1569). In the context of the subsequent board meetings on February 4 and March 24, 2016, the decision made in November 2015 was confirmed. The fee schedule was definitively ratified during the general assembly of the GIE on April 7, 2016.  </w:t>
        <w:br/>
        <w:t xml:space="preserve">114. The agreement was thus formed before the entry into force of the liberalization of real estate negotiation fees, allowed by the Macron law and the aforementioned decree of February 26, 2016, that is, before March 1, 2016. Although it could not have a direct impact on the market before this date, the decision made by the GIE prior to the liberalization prevented the various members from freely determining their new fees in light of their particular cost structure.  </w:t>
        <w:br/>
        <w:t xml:space="preserve">115. The study of the negotiation fee schedules published online by the members of the group, in accordance with the decree of January 10, 2017, shows that the common fee of the GIE was still applied by a significant portion of the GIE members in September 2018 (references 498 to 561 and references 1424 to 1466). Furthermore, no element in the file suggests that the GIE abandoned the common fee before the date of the statement of objections.  </w:t>
        <w:br/>
        <w:t xml:space="preserve">116. It follows from the above that the practice began on November 16, 2015, and continued until the date of the statement of objections, December 7, 2018.  </w:t>
        <w:br/>
        <w:t xml:space="preserve">E. ON THE ATTRIBUTION OF THE PRACTICE  </w:t>
        <w:br/>
        <w:t xml:space="preserve">117. It follows from a consistent decision-making practice of the Authority that only entities that have personally participated in the infringement should be held accountable.  </w:t>
        <w:br/>
        <w:t xml:space="preserve">118. When the practices studied involve a collective body, such as a GIE, the Authority may hold either the responsibility of the body alone or add that of its members (decision No. 94-D-51 of October 4, 1994, regarding the competitive situation in the moving sector, decision No. 01-D-41 of July 11, 2001, regarding practices implemented in the restaurant vouchers and service employment markets, decision No. 04-D-07 of March 11, 2004, regarding practices identified in the bakery sector in the Marne department, and decision No. 12-D-06 of January 26, 2012, regarding practices implemented in the aggregates sector and downstream markets in Saint-Pierre-and-Miquelon). The first solution is retained as "it is the governing bodies of this G.I.E. as such, albeit by delegation, that appear as the authors of the practices of agreements between its members" (cited decision No. 94-D-51).  </w:t>
        <w:br/>
        <w:t xml:space="preserve">119. The elements in the file demonstrate the active participation of the governing bodies of the GIE Notimo, notably the board of directors and the general assembly, in implementing the agreement. Therefore, the infringement must be attributed to it.  </w:t>
        <w:br/>
        <w:t xml:space="preserve">120. Furthermore, as previously stated, the chamber participated in the price agreement implemented by the GIE Notimo. The chamber, as a public utility establishment, has legal personality. Therefore, the infringement must also be attributed to it.  </w:t>
        <w:br/>
        <w:t xml:space="preserve">III. Sanctions  </w:t>
        <w:br/>
        <w:t xml:space="preserve">A. THE APPLICABLE RULES  </w:t>
        <w:br/>
        <w:t xml:space="preserve">121. Pursuant to I of Article L. 464-2 of the Commercial Code, the Authority may impose a financial penalty on companies and organizations that engage in anti-competitive practices prohibited by Article L. 420-1 of the aforementioned code.  </w:t>
        <w:br/>
        <w:t>122. The third paragraph of I of Article L. 464-2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any possible repetition of the infringement."</w:t>
      </w:r>
    </w:p>
    <w:p>
      <w:r>
        <w:rPr>
          <w:b/>
        </w:rPr>
        <w:t>[Pages 22–24]</w:t>
      </w:r>
    </w:p>
    <w:p>
      <w:r>
        <w:t>prohibited practices under [Title VI of Book IV of the Commercial Code]. They are determined individually for each sanctioned company or organization and are justified for each sanction."</w:t>
      </w:r>
    </w:p>
    <w:p>
      <w:r>
        <w:t>123. The Authority generally assesses the legal criteria recalled above according to the methods described in its press release of May 16, 2011, regarding the method for determining financial penalties ("press release on sanctions"), "unless it explains, in the reasoning of its decision, the particular circumstances or reasons of general interest leading it to deviate from them in a given case" (paragraph 7 of the press release on sanctions).</w:t>
      </w:r>
    </w:p>
    <w:p>
      <w:r>
        <w:t>124. In point 37 of the settlement press release, the Authority indicates that "the method for determining sanctions described in [the press release on sanctions] is not intended to be implemented in the decision of the college, which imposes a sanction within the range set by the settlement report."</w:t>
      </w:r>
    </w:p>
    <w:p>
      <w:r>
        <w:t>125. In this case, the implementation of the settlement procedure based on the aforementioned provisions of III of Article L. 464-2 of the Commercial Code justifies that the sanctions imposed are not motivated by reference to the method for determining financial penalties set out in the press release on sanctions.</w:t>
      </w:r>
    </w:p>
    <w:p>
      <w:r>
        <w:t>126. Furthermore, regarding the applicable legal ceiling, it should be recalled that the purpose of an economic interest grouping is to "facilitate or develop the economic activity of its members, to improve or increase the results of this activity. It is not to generate profits for itself" (Article L. 251-1 of the Commercial Code). According to the fourth paragraph of I of Article L. 464-2 of the Commercial Code, "if the offender is not a company, the maximum amount of the sanction is 3 million euros." Moreover, Article L. 464-5 of the Commercial Code states that the Authority may, when implementing the simplified procedure provided for in Article L. 463-3 of the Commercial Code, impose the sanctions provided for in I of Article L. 464-2 of this code. However, the sanction cannot exceed 750,000 euros for each of the authors of the prohibited practices.</w:t>
      </w:r>
    </w:p>
    <w:p>
      <w:r>
        <w:t>B. APPLICATION TO THE CASE AT HAND</w:t>
      </w:r>
    </w:p>
    <w:p>
      <w:r>
        <w:t>127. Practices consisting of competing companies agreeing to coordinate their prices or commercial strategies as well as to carry out market or customer allocations are considered under national and European law as the most serious, due to their repercussions on the functioning of competition.</w:t>
      </w:r>
    </w:p>
    <w:p>
      <w:r>
        <w:t>128. In this case, the agreement in question is all the more serious as it occurred in a sector where the competitive space is heavily restricted by regulation, which establishes very high quantitative barriers (such as entry barriers, regulated rates) and qualitative barriers (such as a prohibition on advertising).</w:t>
      </w:r>
    </w:p>
    <w:p>
      <w:r>
        <w:t>129. The economic harmfulness of the practice is reinforced by the fact that it obstructs the legislator's intention to introduce price competition in real estate negotiation (Article 50 of the Macron Law adopted on August 6, 2015). In this regard, the terms of the email message dated March 17, 2016, sent by one of the members of the grouping are unambiguous: "The Macron law is doing its work and we must remain united" (emphasis added) (reference 153).</w:t>
      </w:r>
    </w:p>
    <w:p>
      <w:r>
        <w:t>130. Regarding the functioning of the agreement, the substitution of a common rate for the principle of price freedom, followed by the definition of a common fee schedule, led to decisions by the board of directors and the general assembly of the GIE Notimo. These decisions were recalled in various documents (minutes and letters) sent, mainly via the chamber's secretariat, to all members of the GIE to request their compliance (see points 40 and following above).</w:t>
      </w:r>
    </w:p>
    <w:p>
      <w:r>
        <w:t>131. As for the damage to the economy, it should be noted that the agreement was implemented in the Franche-Comté region by a significant number of offices that practice real estate negotiation in the region. Surveys conducted on the Internet in May and September 2018 show that about half of the GIE members displayed the common rates adopted by the grouping.</w:t>
      </w:r>
    </w:p>
    <w:p>
      <w:r>
        <w:t>132. Furthermore, the investigation demonstrated that the scale adopted by the GIE Notimo resulted in a significant price increase compared to the regulated rate. Indeed, the GIE decided to maintain the structure of the regulated rate in two cumulative tranches but increased the rate of each tranche and the transaction amount that separates the two tranches. The previous regulated rates were 5% and 2.5%, while those of the GIE are 8% and 4% (excluding VAT). The transaction amount separating the two tranches increased from 45,735 euros to 50,000 euros.</w:t>
      </w:r>
    </w:p>
    <w:p>
      <w:r>
        <w:t>133. Moreover, the agreement may have influenced the pricing strategy of other professionals practicing real estate negotiation. In particular, the GIE's adoption of a fee schedule resulting in an increase in the cost of the service compared to the regulated rates may have encouraged other notaries to raise their rates, to the detriment of consumers. This upward adjustment effect of rates compared to the regulated rates was all the easier as the decree of January 10, 2017, significantly increased price transparency by requiring the display of real estate negotiation scales on the Internet.</w:t>
      </w:r>
    </w:p>
    <w:p>
      <w:r>
        <w:t>134. Regarding the individualization of sanctions, in this case, no element in the file allows for the consideration of mitigating or aggravating circumstances concerning the GIE Notimo or the chamber. Specifically regarding the situation of the chamber, the Authority took into account, in setting the amount of the sanction, the particular circumstances in which its participation in the agreement was retained.</w:t>
      </w:r>
    </w:p>
    <w:p>
      <w:r>
        <w:t>C. THE AMOUNT OF SANCTIONS</w:t>
      </w:r>
    </w:p>
    <w:p>
      <w:r>
        <w:t>135. In light of all the elements presented above and in accordance with the terms of the settlement:</w:t>
        <w:br/>
        <w:t>- the amount of the financial penalty imposed on the GIE Notimo is set at the sum of 250,000 euros;</w:t>
        <w:br/>
        <w:t>- the amount of the financial penalty imposed on the chamber is set at the sum of 45,000 euros.</w:t>
      </w:r>
    </w:p>
    <w:p>
      <w:r>
        <w:t>136. Neither of these two financial penalties exceeds the applicable legal ceiling in this case.</w:t>
      </w:r>
    </w:p>
    <w:p>
      <w:r>
        <w:t>137. Furthermore, the chamber undertook, in the settlement report established on the basis of Article L. 464-2 of the Commercial Code, a commitment to publish, worded as follows: "Within two months from the publication of the Authority's decision, the Chamber commits to publish the summary of the case that will appear in said decision, on the one hand, in the specialized journal 'Notaires vie professionnelle', and on the other hand, in the regional daily 'L’Est Républicain'. The Chamber also commits, within the same timeframe, to publish on its website a link that will redirect to the summary of the case. This link will be visible and accessible on the homepage of the Chamber's website for fifteen days."</w:t>
      </w:r>
    </w:p>
    <w:p>
      <w:r>
        <w:t>138. The Authority acknowledges the chamber's commitment, which will contribute to the proper information of professionals about prohibited practices and the necessity to effectively respect the principle of price freedom, and makes it mandatory.</w:t>
      </w:r>
    </w:p>
    <w:p>
      <w:r>
        <w:t>139. Consequently, the chamber will publish, under the conditions provided for by the commitment recalled above, the summary of this decision as follows: The Competition Authority has sanctioned the GIE Notimo (comprising notaries practicing real estate negotiation in Franche-Comté) and the interdepartmental chamber of notaries of Franche-Comté for having implemented an agreement in the sector of real estate negotiation in violation of Article L. 420-1 of the Commercial Code. The sanctioned infringement consisted of an agreement among the members of the GIE Notimo regarding the adoption of a common rate applicable to real estate negotiation services, in violation of the principle of price freedom established by the Macron Law and the decree of February 26, 2016, which set the end of the regulated rate for real estate negotiation services as of March 1, 2016. The interdepartmental chamber of notaries of Franche-Comté participated in the agreement, on the one hand, by making its secretariat available to the GIE and, on the other hand, by not reporting this infringement, of which it was aware, to the competent authorities. This abstention is all the more notable as it is the act of a professional body tasked with advising and controlling compliance with ethics by its members. The entities concerned have waived their right to contest the objection. They thus benefited from the settlement procedure. In this context, the Authority imposed the following sanctions:</w:t>
        <w:br/>
        <w:t>- 250,000 euros on the GIE Notimo;</w:t>
        <w:br/>
        <w:t>- 45,000 euros on the interdepartmental chamber of notaries of Franche-Comté.</w:t>
      </w:r>
    </w:p>
    <w:p>
      <w:r>
        <w:rPr>
          <w:b/>
        </w:rPr>
        <w:t>[Pages 25–25]</w:t>
      </w:r>
    </w:p>
    <w:p>
      <w:r>
        <w:t xml:space="preserve">DECISION  </w:t>
        <w:br/>
        <w:t xml:space="preserve">Article 1: It is established that the GIE Notimo and the interdepartmental chamber of notaries of Franche-Comté have violated the provisions of Article L. 420-1 of the Commercial Code.  </w:t>
        <w:br/>
        <w:t xml:space="preserve">Article 2: The following financial penalties are imposed:  </w:t>
        <w:br/>
        <w:t xml:space="preserve">– on the GIE Notimo, a penalty of 250,000 euros;  </w:t>
        <w:br/>
        <w:t xml:space="preserve">– on the interdepartmental chamber of notaries of Franche-Comté, a penalty of 45,000 euros.  </w:t>
        <w:br/>
        <w:t xml:space="preserve">Article 3: The Competition Authority makes mandatory the commitment made by the interdepartmental chamber of notaries of Franche-Comté, effective from the notification to the parties of this decision.  </w:t>
        <w:br/>
        <w:t xml:space="preserve">Deliberated on the oral report of Ms. Aurélie Jean and Ms. Lucile Fournereau, rapporteurs, and the oral intervention of Mr. Thomas Piquereau, deputy general rapporteur, by Mr. Emmanuel Combe, vice-president, president of the session, Ms. Catherine Prieto and Mr. Jean-Yves Mano, members.  </w:t>
        <w:br/>
        <w:t xml:space="preserve">The session secretary, The session president,  </w:t>
        <w:br/>
        <w:t xml:space="preserve">Caroline Orsel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