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https://www.autoritedelaconcurrence.fr/fr/decision/relative-des-pratiques-mises-en-oeuvre-par-des-organisations-professionnelles-de-0</w:t>
      </w:r>
    </w:p>
    <w:p>
      <w:r>
        <w:t>Pages translated : 5</w:t>
      </w:r>
    </w:p>
    <w:p/>
    <w:p>
      <w:r>
        <w:rPr>
          <w:b/>
        </w:rPr>
        <w:t>[Pages 1–3]</w:t>
      </w:r>
    </w:p>
    <w:p>
      <w:r>
        <w:t xml:space="preserve">FRENCH REPUBLIC  </w:t>
        <w:br/>
        <w:t xml:space="preserve">Decision No. 91-D-57 of December 10, 1991  </w:t>
        <w:br/>
        <w:t>regarding practices implemented by professional organizations of beverage retailers in the Nord department</w:t>
      </w:r>
    </w:p>
    <w:p>
      <w:r>
        <w:t xml:space="preserve">The Competition Council,  </w:t>
        <w:br/>
        <w:t xml:space="preserve">Having regard to the letter registered on December 17, 1990, under number F 368, by which the Minister of State, Minister of Economy, Finance, and Budget, referred to the Competition Council practices implemented by professional organizations of beverage retailers in the Nord department, which notably included a boycott of Coca-Cola products as well as the sending of letters to municipalities;  </w:t>
        <w:br/>
        <w:t xml:space="preserve">Having regard to Ordinance No. 86-1243 of December 1, 1986, relating to price and competition freedom,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been heard;  </w:t>
        <w:br/>
        <w:t>Adopts the decision based on the findings (I) and the reasons (II) set out below.</w:t>
      </w:r>
    </w:p>
    <w:p>
      <w:r>
        <w:t xml:space="preserve">I. - Findings  </w:t>
        <w:br/>
        <w:t xml:space="preserve">A. - The market  </w:t>
        <w:br/>
        <w:t>The creation of a French company 'Coca-Cola Beverages S.A.' in August 1989 responded to the desire of the American parent company 'The Coca-Cola Company' to ensure greater control over the national distribution circuits of its products, particularly by developing the processes that have made it successful in the North American market.</w:t>
      </w:r>
    </w:p>
    <w:p>
      <w:r>
        <w:t xml:space="preserve">The French market for non-alcoholic soft drinks represented in 1990 a turnover of approximately ten billion francs. It has some unique features: individual consumption of carbonated drinks in France is at least half that observed in other Western European nations, even though in recent years this market has experienced a volume growth that can reach 15% to 20%. On the other hand, the market segment corresponding to the automatic distribution of these drinks in pre-packaged metal cans represents only 1% of total sales, whereas it amounts to, for example, 12% in the United States and reaches 40% in Japan.  </w:t>
        <w:br/>
        <w:t xml:space="preserve">These characteristics of the French non-alcoholic soft drink market have led the new company to concentrate a large part of its initial advertising and commercial efforts on promoting the automatic distribution of beverages, with the stated goal at the end of 1989 for the next four years being the installation of one hundred thousand vending machines across the national territory.  </w:t>
        <w:br/>
        <w:t xml:space="preserve">The previously existing system was based on the rental of machines, allowing the lessee to set the price of the products; this system was also only offered to a limited range of businesses. The company 'Coca-Cola Beverages' will now offer a consignment contract under which it commits to undertake the necessary administrative steps for the installation of a vending machine, to ensure the maintenance and supply of the machine, and pays the depositor a percentage (generally set at 15%) of the sales amount. An advertising campaign was launched, promoting the advantage for the consumer of a single selling price of five francs for a thirty-three centiliter can: the effect in the public's mind could only be significant since in the café, hotel, and restaurant circuit, the prices charged were commonly two to three times higher.  </w:t>
        <w:br/>
        <w:t xml:space="preserve">The technical modalities of the operation were reflected in the supply of machines with the main products of the brand, namely Coca-Cola and Coca-Cola light, Finley, Sprite, and Fanta orange and lemon, all carbonated drinks that benefited from the unique price adopted for Coca-Cola.  </w:t>
        <w:br/>
        <w:t xml:space="preserve">A large-scale canvassing operation for depositors took place, targeting all businesses, companies for leisure premises, and various other public places (train stations, theaters, universities, etc.). The machines, with a capacity of 360 cans, were designed to be installed either in covered spaces or outdoors, the latter type of installation generally corresponding to public roads. The company 'Coca-Cola Beverages' took care of obtaining a 'small take-away license' in accordance with the provisions of Article L. 24 of the Beverage Licensing Code. In the case of installation on public roads, it also had to request a road authorization from the relevant municipality.  </w:t>
        <w:br/>
        <w:t>A first experience conducted in the Bordeaux region in the spring of 1990 (and whose impact in the media was significant due to the strength of the reactions from local beverage retailers' unions) was followed from April 1990 by the installation of a large number of Coca-Cola vending machines in the Lille-Roubaix-Tourcoing metropolitan area, where a 'park' of one thousand machines was installed in July.</w:t>
      </w:r>
    </w:p>
    <w:p>
      <w:r>
        <w:t>The persistence of hostile reactions to the installation of devices on public roads, their echo in the media, and the fear of destroying the consensual image attached by advertising to its products have, since the summer of 1990, led the company 'Coca-Cola Beverages' to restrict the scope of its 'automatic distribution' operation.</w:t>
      </w:r>
    </w:p>
    <w:p>
      <w:r>
        <w:t xml:space="preserve">B. - The practices noted  </w:t>
        <w:br/>
        <w:t>The investigation based on which the Minister of State, Minister of Economy, Finance, and Budget, referred the matter to the Competition Council focused on two professional organizations of beverage retailers and their behavior in the Nord department during the summer of 1990.</w:t>
      </w:r>
    </w:p>
    <w:p>
      <w:r>
        <w:t xml:space="preserve">The resumption of the boycott call launched in Bordeaux  </w:t>
        <w:br/>
        <w:t xml:space="preserve">The 'Confédération des cafés, hôtels, restaurants, discothèques du Nord' (C.H.R.D.N.), faced with the campaign for the installation of vending machines on public roads, resumed the boycott call initiated by the General Union of the Hotel Industry of Gironde, which had voted in favor of this action during a board meeting in February 1990.  </w:t>
        <w:br/>
        <w:t>The existence of a boycott directive is established by a letter dated April 26, 1990, from the president of the confederation, co-signed by the president of the 'cafetiers' branch of the union, sent to all members and requesting 'all café owners, whether unionized or not, to cease purchases from the Coca-Cola Fanta group.' The local press quoted passages from this letter in June 1990.</w:t>
      </w:r>
    </w:p>
    <w:p>
      <w:r>
        <w:t xml:space="preserve">The sending of letters to municipalities  </w:t>
        <w:br/>
        <w:t xml:space="preserve">While only the C.H.R.D.N. confederation resumed the Bordeaux boycott call, the action of the professional organizations in the Nord primarily took the form of letters to mayors.  </w:t>
        <w:br/>
        <w:t xml:space="preserve">The C.H.R.D.N. confederation sent a letter to mayors on June 14, 1990, wishing for their refusal of the installation of vending machines on public roads after mentioning that the vending machines are exclusively managed by Coca-Cola and that this new form of distribution causes considerable harm to cafés, brasseries, and even restaurants.  </w:t>
        <w:br/>
        <w:t xml:space="preserve">The letter also sent to mayors on the same date by the General Union of the Hotel Industry of the North is not directed specifically against 'hygienic beverages' and does not limit its criticism to economic considerations. The union states that it is also concerned with the preservation of the urban environment and the safety of pedestrian traffic.  </w:t>
        <w:br/>
        <w:t>The potential effects of the boycott directive and the letters sent to mayors could not be evaluated since, during the period in question, the Coca-Cola brand was out of stock and the company's change in policy was accompanied by a reduction in the number of requests for occupation of public land.</w:t>
      </w:r>
    </w:p>
    <w:p>
      <w:r>
        <w:rPr>
          <w:b/>
        </w:rPr>
        <w:t>[Pages 4–5]</w:t>
      </w:r>
    </w:p>
    <w:p>
      <w:r>
        <w:t>II. - Based on the preceding findings, the Competition Council</w:t>
      </w:r>
    </w:p>
    <w:p>
      <w:r>
        <w:t>Regarding the sending of letters to mayors:</w:t>
        <w:br/>
        <w:t>Considering that the letters sent to the mayors of the Lille metropolitan area by the C.H.R.D.N. confederation and the General Union of the Hotel Industry of the North, which contain a request to prohibit the installation of beverage vending machines on public roads, constitute the expression of an opinion on a matter concerning municipal policing; that in this case, the sending of such letters cannot suffice to characterize an action prohibited by the provisions of Article 7 of the Ordinance of December 1, 1986;</w:t>
      </w:r>
    </w:p>
    <w:p>
      <w:r>
        <w:t>Regarding the boycott:</w:t>
        <w:br/>
        <w:t>Considering that it corresponds to the natural vocation of professional unions, in the defense of the collective interests of their members, to inform them of innovations that may affect their activity and, where appropriate, of the risks that these innovations may entail for it; that, however, such information or warnings can only lose this nature when they are analyzed as calls for measures of collective retaliation and, thus, clearly aim to prevent, restrict, or distort the functioning of competition;</w:t>
      </w:r>
    </w:p>
    <w:p>
      <w:r>
        <w:t>Considering that the Confederation of cafés, hotels, restaurants, discothèques du Nord in its letter of April 26, 1990, called on its members to cease their purchases of Coca-Cola products; that the publicity of this boycott was further ensured by a letter addressed to the regional press, which quickly echoed it; that it is established that the issuance of a boycott call by a professional union constitutes a call for measures of collective retaliation and is therefore prohibited as a concerted action by the provisions of Article 7 of the Ordinance of December 1, 1986; that the fact that sales of Coca-Cola products did not experience any decline is irrelevant to the qualification of this practice, as it is established that it had a project and could have an anti-competitive effect;</w:t>
      </w:r>
    </w:p>
    <w:p>
      <w:r>
        <w:t>Considering that it is not established nor even alleged that the practice in question, which is contrary to the provisions of Article 7 of the Ordinance of December 1, 1986, could benefit from the provisions of Article 10 of this ordinance;</w:t>
      </w:r>
    </w:p>
    <w:p>
      <w:r>
        <w:t>Considering that it is appropriate, by application of Article 13 of the said ordinance, to impose a sanction on the professional organization concerned, taking into account its contributory capacity and the specific characteristics of the profession, as well as the impacts on the market and the role played in the sanctioned practice,</w:t>
      </w:r>
    </w:p>
    <w:p>
      <w:r>
        <w:t>Decides:</w:t>
        <w:br/>
        <w:t>Art. 1. - A monetary sanction of 200,000 F is imposed on the Confederation of cafés, hotels, restaurants, discothèques du Nord.</w:t>
        <w:br/>
        <w:t>Art. 2. - Within a maximum period of three months following its notification, the full text of this decision will be published at the expense of the Confederation of cafés, hotels, restaurants, discothèques du Nord in the newspapers La Voix du Nord, Le Figaro, and Libération.</w:t>
      </w:r>
    </w:p>
    <w:p>
      <w:r>
        <w:t>This decision will be preceded by the mention: 'Decision of the Competition Council dated December 10, 1991, regarding practices implemented by professional organizations of beverage retailers in the Nord department.'</w:t>
      </w:r>
    </w:p>
    <w:p>
      <w:r>
        <w:t>Deliberated in section, on the report of Mr. C. Duboz, in its session of December 10, 1991, where were present:</w:t>
        <w:br/>
        <w:t>Mr. Béteille, vice-president, presiding, Messrs. Bon, Cerruti, Mesdames Hagelsteen and Lorenceau, Messrs. Schmidt and Sloan, members.</w:t>
      </w:r>
    </w:p>
    <w:p>
      <w:r>
        <w:t>The general rapporteur, The vice-president, presiding the session,</w:t>
        <w:br/>
        <w:t>F. Jenny R. Béteille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