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https://www.autoritedelaconcurrence.fr/fr/decision/relative-des-pratiques-mises-en-oeuvre-par-differentes-entreprises-loccasion-de</w:t>
      </w:r>
    </w:p>
    <w:p>
      <w:r>
        <w:t>Pages translated : 2</w:t>
      </w:r>
    </w:p>
    <w:p/>
    <w:p>
      <w:r>
        <w:rPr>
          <w:b/>
        </w:rPr>
        <w:t>[Pages 1–2]</w:t>
      </w:r>
    </w:p>
    <w:p>
      <w:r>
        <w:t xml:space="preserve">FRENCH REPUBLIC  </w:t>
        <w:br/>
        <w:t xml:space="preserve">Decision No. 96-D-43 of June 11, 1996  </w:t>
        <w:br/>
        <w:t xml:space="preserve">concerning practices implemented by various companies during consultations organized by the departmental electrification union of Hautes-Pyrénées  </w:t>
        <w:br/>
        <w:t xml:space="preserve">The Competition Council (standing committee),  </w:t>
        <w:br/>
        <w:t xml:space="preserve">Having regard to the letter registered on September 3, 1990, by which the Minister of State, Minister of Economy, Finance, and Budget, referred to the Competition Council practices implemented by companies bidding for rural electrification works contracts in the department of Hautes-Pyrénées;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companies Cassagne, Cegelec, Daval, L'Entreprise industrielle, Entreprise pyrénéenne d'électricité et de canalisation, S.N.E.F. Electric-Flux, and Société de construction de lignes électriques (S.C.L.E.) as well as by the Government Commissioner;  </w:t>
        <w:br/>
        <w:t xml:space="preserve">Having regard to the other documents in the file;  </w:t>
        <w:br/>
        <w:t xml:space="preserve">The rapporteur, the general rapporteur, the Government Commissioner, and the representatives of the companies Cegelec, L'Entreprise industrielle, S.N.E.F. Electric-Flux having been heard, the companies Cassagne, Daval, Entreprise pyrénéenne d'électricité et de canalisation, Société de construction de lignes électriques, Société nouvelle d'électrification Dubosc, and Société tarbaise d'entreprises électriques (S.T.E.E.) having been regularly summoned;  </w:t>
        <w:br/>
        <w:t xml:space="preserve">Considering that the Minister of State, Minister of Economy, Finance, and Budget, referred to the Competition Council practices implemented by companies bidding for rural electrification works contracts in the department of Hautes-Pyrénées;  </w:t>
        <w:br/>
        <w:t xml:space="preserve">Considering that the representative of the company Cegelec argued that, due to the lack of any act aimed at the investigation, establishment, or sanction of the alleged facts carried out 'during a period of more than three years and four months', the facts reported in the referral are time-barred under Article 27 of the ordinance of December 1, 1986;  </w:t>
        <w:br/>
        <w:t xml:space="preserve">Considering that, under Article 27 of the ordinance of December 1, 1986, 'the Council cannot be seized of facts dating back more than three years if no act has been made aimed at their investigation, establishment, and sanction'; that the Court of Appeal of Paris in a ruling of December 1, 1995 (company L'Entreprise industrielle, 1st chamber, Competition section, ruling No. 95/3245) decided that 'this text establishes a limitation period and defines the nature of acts that have the effect of interrupting it; (...) that any limitation whose acquisition results in rendering an action inadmissible or prohibiting the sanction of a fact, begins to run again after it has been interrupted, subject to any possible cause (...) for suspension of its course';  </w:t>
        <w:br/>
        <w:t xml:space="preserve">Considering that it is established that the practices denounced in the referral have not been subject to any interruptive act of limitation for a period of more than three years; that, under these conditions, the Council cannot examine these facts;  </w:t>
        <w:br/>
        <w:t xml:space="preserve">Considering that it follows from the above that it is necessary to apply the provisions of Article 20 of the ordinance of December 1, 1986,  </w:t>
        <w:br/>
        <w:t xml:space="preserve">Decides:  </w:t>
        <w:br/>
        <w:t xml:space="preserve">Sole Article. - There is no need to continue the procedure.  </w:t>
        <w:br/>
        <w:t xml:space="preserve">Deliberated, on the report of Mr. Jean-René Bourhis,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