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https://www.autoritedelaconcurrence.fr/fr/decision/relative-des-pratiques-mises-en-oeuvre-par-gaz-de-france-dans-le-secteur-du-chauffage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98-D-83 of December 21, 1998  </w:t>
        <w:br/>
        <w:t xml:space="preserve">concerning practices implemented by Gaz de France in the collective heating sector  </w:t>
        <w:br/>
        <w:t xml:space="preserve">The Council of Competition (permanent commission),  </w:t>
        <w:br/>
        <w:t xml:space="preserve">Having regard to the letter registered on May 5, 1995, under number F 761, by which the Minister of Economy referred to the Council of Competition practices implemented by Gaz de France in the collective heating sector;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under Article 27 of the ordinance of December 1, 1986: "The Council cannot be seized of facts dating back more than three years if no act has been made to seek, establish, and sanction them"; that the Court of Appeal of Paris, in a judgment of December 1, 1995 (société l’Entreprise industrielle, 1st chamber, Competition section, judgment No. 95-3245), which became final following the rejection by the Court of Cassation of the appeal lodged against it (commercial, financial and economic chamber, judgment No. 1848 P of July 8, 1997), decided that: "This text establishes a limitation period and defines the nature of acts that have the effect of interrupting it; (...°) that any limitation whose acquisition results in rendering an action inadmissible or prohibiting the sanction of a fact starts to run again after it has been interrupted, subject to any potential cause (...°) for suspension of its course";  </w:t>
        <w:br/>
        <w:t xml:space="preserve">Considering that it is established that the practices denounced have not been subject to any interruptive act of limitation for a period of more than three years; that, under these conditions, the Council cannot examine these facts;  </w:t>
        <w:br/>
        <w:t xml:space="preserve">Considering that it follows from the above that it is necessary to apply the provisions of Article 20 of the ordinance of December 1, 1986,  </w:t>
        <w:br/>
        <w:t xml:space="preserve">Decides:  </w:t>
        <w:br/>
        <w:t>Single Article. - There is no need to continue the procedure.</w:t>
      </w:r>
    </w:p>
    <w:p>
      <w:r>
        <w:t xml:space="preserve">Deliberated, on the report of Ms. Annick Biolley-Coornaert, by Ms. Hagelsteen, President, Ms. Pasturel, Vice President, Messrs. Cortesse and Jenny, Vice Presidents.  </w:t>
        <w:br/>
        <w:t xml:space="preserve">The General Rapporteur, The President,  </w:t>
        <w:br/>
        <w:t xml:space="preserve">Marie Picard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