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https://www.autoritedelaconcurrence.fr/fr/decision/relative-des-pratiques-mises-en-oeuvre-par-la-caisse-de-la-mutualite-sociale-agricole-de</w:t>
      </w:r>
    </w:p>
    <w:p>
      <w:r>
        <w:t>Pages translated : 4</w:t>
      </w:r>
    </w:p>
    <w:p/>
    <w:p>
      <w:r>
        <w:rPr>
          <w:b/>
        </w:rPr>
        <w:t>[Pages 1–3]</w:t>
      </w:r>
    </w:p>
    <w:p>
      <w:r>
        <w:t xml:space="preserve">FRENCH REPUBLIC  </w:t>
        <w:br/>
        <w:t xml:space="preserve">Decision No. 10-D-23 of July 23, 2010  </w:t>
        <w:br/>
        <w:t xml:space="preserve">regarding practices implemented by the Agricultural Social Mutual Fund of Gironde  </w:t>
        <w:br/>
        <w:t xml:space="preserve">The Competition Authority,  </w:t>
        <w:br/>
        <w:t xml:space="preserve">Having regard to the letter, registered on May 13, 2009 under number 10/0012F, by which Mr. Jean-Michel X…, agricultural operator, referred to the Competition Authority practices implemented by the Agricultural Social Mutual Fund of Gironde;  </w:t>
        <w:br/>
        <w:t xml:space="preserve">Having regard to the decision of June 22, 2010, by which the president of the Competition Authority appointed Ms. Elisabeth Flüry-Herard, vice president, to allow her to adopt alone a decision provided for in Article L. 462-8 of the Commercial Code in application of Article L. 461-3 paragraph 4 of the Commercial Code;  </w:t>
        <w:br/>
        <w:t xml:space="preserve">Having regard to Articles L. 461-3, paragraph 4 and L. 462-8 of the Commercial Code;  </w:t>
        <w:br/>
        <w:t xml:space="preserve">Having regard to Book IV of the amended Commercial Code;  </w:t>
        <w:br/>
        <w:t xml:space="preserve">Having regard to the other documents in the file;  </w:t>
        <w:br/>
        <w:t xml:space="preserve">The reporting officer, the general rapporteur, the Government commissioner, and the representatives of Mr. Jean-Michel X… heard during the session of the Competition Authority on June 29, 2010;  </w:t>
        <w:br/>
        <w:t>Adopts the following decision:</w:t>
      </w:r>
    </w:p>
    <w:p>
      <w:r>
        <w:t xml:space="preserve">I. Findings  </w:t>
        <w:br/>
        <w:t xml:space="preserve">A. THE PARTIES  </w:t>
        <w:br/>
        <w:t xml:space="preserve">1. THE SEIZING PARTY  </w:t>
        <w:br/>
        <w:t xml:space="preserve">1. Mr. Jean-Michel X… is a winemaker, sole proprietor at the date of the seizure. He operates the vineyard of Château Bel-Orme Tronquoy de Lalande, in the Bordeaux region.  </w:t>
        <w:br/>
        <w:t xml:space="preserve">2. THE AGRICULTURAL SOCIAL MUTUAL FUND OF GIRONDE  </w:t>
        <w:br/>
        <w:t xml:space="preserve">2. The Agricultural Social Mutual Fund (hereinafter MSA) is the mandatory social protection organization for employees and operators in the agricultural sector in France. It covers the risks of "sickness-maternity," "retirement," "work accident," and "family" for more than six million beneficiaries of its services.  </w:t>
        <w:br/>
        <w:t xml:space="preserve">3. The MSA is structured as a decentralized network of departmental funds that serve as the local contacts for the regime's affiliates. The Agricultural Social Mutual Fund of Gironde (hereinafter "CMSA of Gironde") is one of them.  </w:t>
        <w:br/>
        <w:t xml:space="preserve">4. The MSA is a mutual organization. Its representatives are elected every five years by the affiliates of the regime; they subsequently elect the administrators of the funds. This board of directors directs the policy of the Fund.  </w:t>
        <w:br/>
        <w:t xml:space="preserve">5. The role of the MSA and its departmental funds is specified by the Rural Code (see notably Titles II, III, IV, and V of Book VII) and the Social Security Code.  </w:t>
        <w:br/>
        <w:t xml:space="preserve">B. THE PRACTICES  </w:t>
        <w:br/>
        <w:t xml:space="preserve">6. The seizing party, in his capacity as a non-salaried agricultural operator, is required to contribute to the CMSA of Gironde.  </w:t>
        <w:br/>
        <w:t>7. The seizing party believes that the CMSA of Gironde abuses its dominant position, on the one hand because a non-salaried agricultural operator is required to contribute to it, and on the other hand because it allegedly practices abusively high prices.</w:t>
      </w:r>
    </w:p>
    <w:p>
      <w:r>
        <w:t xml:space="preserve">II. Discussion  </w:t>
        <w:br/>
        <w:t xml:space="preserve">8. Article L. 410-1 of the Commercial Code states: "The rules defined in this book apply to all production, distribution, and service activities, including those carried out by public entities, notably within the framework of public service delegation agreements."  </w:t>
        <w:br/>
        <w:t xml:space="preserve">9. Article L. 420-2 of the same code also states, in its first paragraph: "Prohibited, under the conditions provided for in L.420-1, is the abusive exploitation by a company or a group of companies of a dominant position on the domestic market or a substantial part of it."  </w:t>
        <w:br/>
        <w:t xml:space="preserve">10. Since the prohibition in Article L. 420-2 only targets companies, it is necessary to verify that this status can be recognized for the CMSA of Gironde. The seizing party, however, recalls in his referral the consistency of community jurisprudence which has established that mandatory insurance funds are not companies within the meaning of competition law (see notably the judgments Poucet Pistre (C-159/91 and C-160-91 of February 17, 1993), Garcia (C-238/94 of March 26, 1996), Cisal (C-218/00 of January 22, 2002) and Nazairdis (C-266/04 of October 27, 2005)).  </w:t>
        <w:br/>
        <w:t xml:space="preserve">11. Thus, in the Kattner judgment (C-350/07 of March 5, 2009), the Court of Justice of the European Communities ruled on whether an organization to which companies in a specific branch of activity and territory are obliged to affiliate for insurance against work accidents and occupational diseases constitutes a company within the meaning of Articles 101 and 102 TFEU.  </w:t>
        <w:br/>
        <w:t xml:space="preserve">12. It considered that such an organization did not constitute a company within the meaning of these provisions, but fulfilled "a function of an exclusively social nature as long as such an organization operates within a system that implements the principle of solidarity and that this system is subject to State control" (point 68 of the aforementioned Kattner judgment).  </w:t>
        <w:br/>
        <w:t xml:space="preserve">13. In the case at hand, the CMSA undoubtedly meets these two conditions, since:  </w:t>
        <w:br/>
        <w:t xml:space="preserve">- contributions are based on professional income, thus allowing for risk mutualization, as benefits are independent of the level of contributions;  </w:t>
        <w:br/>
        <w:t xml:space="preserve">- the CMSA regime is subject to State control, in accordance with Articles L. 721-1 and following of the Rural Code.  </w:t>
        <w:br/>
        <w:t xml:space="preserve">14. The collection, by the CMSA of Gironde, of the contributions that agricultural operators are required to pay for the risks described in paragraph 2 of this decision does not therefore fall within an economic activity within the meaning of the aforementioned provisions of Article L. 410-1 of the Commercial Code. It cannot, therefore, be subject to the provisions of Article L. 420-2 of the same code.  </w:t>
        <w:br/>
        <w:t>15. It follows from the above that it is appropriate to apply Article L. 462-8 of the Commercial Code, which states in particular that: "The Competition Authority may declare...</w:t>
      </w:r>
    </w:p>
    <w:p>
      <w:r>
        <w:rPr>
          <w:b/>
        </w:rPr>
        <w:t>[Pages 4–4]</w:t>
      </w:r>
    </w:p>
    <w:p>
      <w:r>
        <w:t>by reasoned decision, declares the application inadmissible for lack of standing to act or quality to act of the applicant, or if the facts are time-barred within the meaning of Article L. 462-7, or if it considers that the alleged facts do not fall within its jurisdiction."</w:t>
      </w:r>
    </w:p>
    <w:p>
      <w:r>
        <w:t xml:space="preserve">DECISION  </w:t>
        <w:br/>
        <w:t xml:space="preserve">Sole Article: The application of Mr. Jean-Michel X… is declared inadmissible.  </w:t>
        <w:br/>
        <w:t xml:space="preserve">Deliberated on the oral report of Ms. Constance Valigny and the intervention of Mr. Stanislas Martin, deputy general rapporteur, by Ms. Elizabeth Flüry-Herard, vice-president, chairing the session, in accordance with the provisions of Article L. 461-3, paragraph 4 of the Commercial Code.  </w:t>
        <w:br/>
        <w:t xml:space="preserve">The session secretary, The vice-president,  </w:t>
        <w:br/>
        <w:t xml:space="preserve">Marie-Anselme Lienafa Elizabeth Flüry-Hérard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