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https://www.autoritedelaconcurrence.fr/fr/decision/relative-des-pratiques-mises-en-oeuvre-par-la-caisse-nationale-des-allocations-familiales</w:t>
      </w:r>
    </w:p>
    <w:p>
      <w:r>
        <w:t>Pages translated : 9</w:t>
      </w:r>
    </w:p>
    <w:p/>
    <w:p>
      <w:r>
        <w:rPr>
          <w:b/>
        </w:rPr>
        <w:t>[Pages 1–3]</w:t>
      </w:r>
    </w:p>
    <w:p>
      <w:r>
        <w:t>FRENCH REPUBLIC</w:t>
        <w:br/>
        <w:t>Decision No. 10-D-24 of July 28, 2010</w:t>
        <w:br/>
        <w:t>regarding practices implemented by</w:t>
        <w:br/>
        <w:t>the Caisse Nationale des Allocations Familiales</w:t>
        <w:br/>
        <w:t>The Competition Authority;</w:t>
        <w:br/>
        <w:t>Having regard to the letter, registered on August 26, 2009 under numbers 09/104 F and 09/105 M, by which the SARL ENFenCONFIANCE referred to the Competition Authority practices implemented by the Caisse Nationale des Allocations Familiales in the sector of managing information related to childminders via the internet, and requested that interim measures be ordered on the basis of Article L. 464-1 of the Commercial Code;</w:t>
        <w:br/>
        <w:t>Having regard to the Social Security Code and in particular its Article L. 223-1;</w:t>
        <w:br/>
        <w:t>Having regard to the Social Action and Families Code and in particular its Articles L. 421-1 and following;</w:t>
        <w:br/>
        <w:t>Having regard to Book IV of the amended Commercial Code;</w:t>
        <w:br/>
        <w:t>Having regard to the other documents in the file;</w:t>
        <w:br/>
        <w:t>Having regard to Decision No. 10-JU-02 of June 8, 2010, of the President of the Authority, designating a Vice-President to rule on the referral in application of Article L. 461-3, 4th paragraph, of the Commercial Code;</w:t>
        <w:br/>
        <w:t>The reporting member, the Deputy General Rapporteur, the representatives of SARL ENFenCONFIANCE heard during the session of the Competition Authority on July 15, 2010, the Government Commissioner regularly summoned;</w:t>
        <w:br/>
        <w:t>Adopts the following decision:</w:t>
      </w:r>
    </w:p>
    <w:p>
      <w:r>
        <w:t>I. Findings</w:t>
        <w:br/>
        <w:t>A. THE REFERRAL</w:t>
        <w:br/>
        <w:t>1. The company ENFenCONFIANCE reports practices implemented by the Caisse Nationale des Allocations Familiales, hereinafter CNAF, in the sector of managing information related to childminders via the internet, which it considers contrary to Article L. 420-2 of the Commercial Code.</w:t>
        <w:br/>
        <w:t>2. ENFenCONFIANCE establishes and manages, on behalf of the general councils, the websites "enfenconfiance.com", intended for families, to inform them about the availability of childcare places with childminders.</w:t>
        <w:br/>
        <w:t>3. It complains that the establishment and operation by the CNAF of the site "mon-enfant.fr", which has a similar purpose to the "enfenconfiance.com" sites it operates, no longer allows operators present in the market to maintain their position, and characterizes an abuse of dominant position.</w:t>
        <w:br/>
        <w:t>4. In support of its referral, ENFenCONFIANCE reports the suspension or abandonment of commercial relationships it had engaged in with various general councils, a scarcity of markets, and a decline in its turnover.</w:t>
        <w:br/>
        <w:t>5. Consequently, it requests that the following interim measures be taken: "Urgently order the CNAF, under penalty:</w:t>
        <w:br/>
        <w:t>- "to suspend the accessibility of the site mon-enfant.fr or any substitute site as long as the conditions for healthy competition between public operators and private operators have not been respected;</w:t>
        <w:br/>
        <w:t>- to cease all funding of the service mon-enfant.fr or any substitute service from public funds;</w:t>
        <w:br/>
        <w:t>- to cease practicing an incentive policy from public funds towards childminders;</w:t>
        <w:br/>
        <w:t>- to cease requiring the CAF and through them, the general councils, to provide it with the necessary information for the operation of the site;</w:t>
        <w:br/>
        <w:t>- to cease maintaining a confusion between its public service missions and its commercial activities."</w:t>
        <w:br/>
        <w:t>B. THE ACTIVITY IN QUESTION</w:t>
        <w:br/>
        <w:t>6. In the field of social action, the department has a general competence while respecting the specific competences assigned by law to social security organizations (Article L. 121-1 of the Social Action and Families Code).</w:t>
      </w:r>
    </w:p>
    <w:p>
      <w:r>
        <w:t>7. Articles L. 421-1 and L. 421-3 of the aforementioned code define the role of the childminder and provide for a mandatory prior approval by the president of the general council for the exercise of the activity. The childminder welcomes "habitually and on a non-permanent basis minors at their home (...). They exercise their profession as an employee of private employers or legal entities of public or private law after having been approved for this purpose." This approval "is issued by the president of the general council of the department where the applicant resides."</w:t>
        <w:br/>
        <w:t>8. The monitoring of the exercise of the activity of childminders is entrusted to the department. The president of the general council must establish and keep updated the list, drawn up by municipality, of the approved childminders in the department, which is made available to families (Article L. 421-8 of the same code). In particular, the president of the general council informs the mayor of the municipality of residence of the childminder and the president of the concerned community of municipalities of all decisions of approval, suspension, withdrawal, or modification of the content of the approval concerning this professional.</w:t>
        <w:br/>
        <w:t>9. This information concerning childminders is accessible to families seeking a childcare place for their child on the websites "enfenconfiance.com" and "mon-enfant.fr".</w:t>
        <w:br/>
        <w:t>C. THE OPERATORS CONCERNED</w:t>
        <w:br/>
        <w:t>1. SARL ENFENCONFIANCE</w:t>
        <w:br/>
        <w:t>10. This company offers the creation and administration of websites for publishing information concerning childminders, and a service for updating this information. The site relies on a geographic information system and a multi-criteria search engine for available places: searches by types of care, days, hours; predictive searches over time; searches by specific criteria (atypical hours, sick children, children with disabilities, etc.).</w:t>
        <w:br/>
        <w:t>11. In the context of public service contracts concluded with the general councils, the company ENFenCONFIANCE has installed and manages on behalf of these councils the websites "enfenconfiance.com" intended for the public. The site lists for families, based on information provided by the general councils, the availability of childcare places with childminders in the department, as well as the list of other early childhood care structures.</w:t>
        <w:br/>
        <w:t>12. Through the service of collecting, managing, and disseminating information that it operates, ENFenCONFIANCE participates in connecting childminders and families, on behalf of the general councils that pay for this service within the framework of the public contracts they conclude.</w:t>
        <w:br/>
        <w:t>13. It has been operating since 2002.</w:t>
        <w:br/>
        <w:t>2. THE CAISSE NATIONALE DES ALLOCATIONS FAMILIALES (CNAF)</w:t>
        <w:br/>
        <w:t>14. The CNAF is a national public establishment of an administrative nature, which has, in particular, the role under Article L. 223-1 of the Social Security Code:</w:t>
      </w:r>
    </w:p>
    <w:p>
      <w:r>
        <w:rPr>
          <w:b/>
        </w:rPr>
        <w:t>[Pages 4–6]</w:t>
      </w:r>
    </w:p>
    <w:p>
      <w:r>
        <w:t>de se prononcer sur la légalité des actes de la personne publique, mais également sur la légalité des actes des opérateurs privés, y compris ceux qui sont en concurrence avec le délégataire ».</w:t>
      </w:r>
    </w:p>
    <w:p>
      <w:r>
        <w:t>37. En conséquence, la question de la compétence de l’Autorité de la concurrence pour apprécier les pratiques de la CNAF doit être examinée à la lumière de cette jurisprudence.</w:t>
      </w:r>
    </w:p>
    <w:p>
      <w:r>
        <w:t>38. La CNAF, en tant qu’établissement public, exerce des activités qui peuvent être considérées comme des activités économiques, notamment en ce qui concerne la gestion des informations relatives aux assistants maternels.</w:t>
      </w:r>
    </w:p>
    <w:p>
      <w:r>
        <w:t>39. Toutefois, il convient de déterminer si les pratiques dénoncées par la société ENFenCONFIANCE relèvent de l’exercice de prérogatives de puissance publique ou si elles s’inscrivent dans un cadre économique distinct.</w:t>
      </w:r>
    </w:p>
    <w:p>
      <w:r>
        <w:t>40. La distinction entre les actes de puissance publique et les activités économiques est cruciale pour établir la compétence de l’Autorité de la concurrence.</w:t>
      </w:r>
    </w:p>
    <w:p>
      <w:r>
        <w:t>41. Si les pratiques de la CNAF sont jugées comme relevant de l’exercice de prérogatives de puissance publique, elles ne pourront pas être sanctionnées par l’Autorité de la concurrence.</w:t>
      </w:r>
    </w:p>
    <w:p>
      <w:r>
        <w:t>42. En revanche, si ces pratiques sont considérées comme des activités économiques, l’Autorité de la concurrence pourrait alors intervenir pour examiner les allégations d’abus de position dominante.</w:t>
      </w:r>
    </w:p>
    <w:p>
      <w:r>
        <w:t>43. Il est donc essentiel d’analyser les comportements de la CNAF à la lumière des critères établis par la jurisprudence, afin de déterminer la nature de ses actions et la compétence de l’Autorité de la concurrence.</w:t>
      </w:r>
    </w:p>
    <w:p>
      <w:r>
        <w:t>44. En conclusion, la question de la compétence de l’Autorité de la concurrence pour examiner les pratiques de la CNAF dépendra de la qualification juridique des actions de cette dernière, qu’elles soient considérées comme des actes de puissance publique ou comme des activités économiques.</w:t>
      </w:r>
    </w:p>
    <w:p>
      <w:r>
        <w:rPr>
          <w:b/>
        </w:rPr>
        <w:t>[Pages 7–9]</w:t>
      </w:r>
    </w:p>
    <w:p>
      <w:r>
        <w:t xml:space="preserve">the legality of the call for tenders.  </w:t>
        <w:br/>
        <w:t xml:space="preserve">36. The appeal by SNCM against the aforementioned decision was rejected by the Court of Appeal of Paris in its judgment of March 9, 2010. The judgment specifies: "(...) in the context of a procedure for awarding a contract for a public service delegation, it is for the administrative judge to rule on the legality of acts of public authority, while it is for the Competition Authority, where appropriate, to assess the behavior of the company that positions itself in this market by responding to the call for tenders; it does not matter that both, each in its role, may be led to consider the same facts and the same context (...)".  </w:t>
        <w:br/>
        <w:t xml:space="preserve">B. ON THE APPLICATION OF COMPETENCE RULES TO THE REFERRAL  </w:t>
        <w:br/>
        <w:t xml:space="preserve">1. THE ARGUMENTS OF THE SARL ENFENCONFIANCE  </w:t>
        <w:br/>
        <w:t xml:space="preserve">37. In a letter dated March 25, 2010, the company ENFenCONFIANCE argues that the Competition Authority is competent to consider its requests.  </w:t>
        <w:br/>
        <w:t xml:space="preserve">38. It claims that the establishment and management of an information website is a commercial service. The services provided by the CNAF are perceived by users as substituting for the services of ENFenCONFIANCE. This service would therefore fall within the scope of activities "of production, distribution, and services, including those carried out by public entities" as provided for in Article L. 410-1 of the Commercial Code.  </w:t>
        <w:br/>
        <w:t xml:space="preserve">39. Furthermore, even assuming it is accepted that the information provided to families about the availability of childminders is related to the public service mission of the CNAF in terms of family assistance, the establishment and management of a website would, by its nature, constitute a commercial activity separate from this mission. This separable nature would be established by the fact that the general councils have resorted to private offers within the framework of public contracts for this service.  </w:t>
        <w:br/>
        <w:t xml:space="preserve">40. Heard on May 19, 2010, the manager of the company ENFenCONFIANCE stated: "(...) if the CNAF intervenes in the financing of childminder services, it has no role in the approval, control, or supervision of childminders nor in providing information about them and thus has no role in managing information in this regard. Assuming that the action it develops through the implementation of the site mon-enfant.fr is authorized by its status - which is clearly not the case (...) - it finds itself at best in the same legal situation as any company that wishes to intervene in the public information market and intermediation on behalf of the general councils."  </w:t>
        <w:br/>
        <w:t xml:space="preserve">2. THE ARGUMENTS OF THE CNAF  </w:t>
        <w:br/>
        <w:t xml:space="preserve">41. The CNAF, heard on May 17, 2010, stated that its general missions are provided for in Article L. 223-1 of the Social Security Code. It added that based on the second part of this article, a ministerial order from the Minister of Employment and Solidarity dated October 3, 2001, concerning the social action of family allowance funds, was issued.  </w:t>
        <w:br/>
        <w:t xml:space="preserve">42. It is on these legal bases "that the CNAF and the CAF carry out a mission of information directed at families regarding early childhood and youth. This public service mission is necessary both to inform families and to ensure the optimization of public funds (...)". The site "mon-enfant.fr" has the "purpose of fulfilling this public service information mission" (minutes of the aforementioned hearing).  </w:t>
        <w:br/>
        <w:t xml:space="preserve">3. ASSESSMENT  </w:t>
        <w:br/>
        <w:t xml:space="preserve">43. In the session, ENFenCONFIANCE argued that in the present case, the CNAF does not manage a public service. It asserted that Article L. 223-1, second part, of the Social Security Code only gives it the mission to manage a health and social action fund. As for the other provisions of Article L. 223-1, they grant it only a budgetary and financial role.  </w:t>
        <w:br/>
        <w:t xml:space="preserve">44. The second part of Article L. 223-1 indeed states that the CNAF is responsible for managing a health and social action fund within the framework of a program set by ministerial order after consultation with its board of directors.  </w:t>
        <w:br/>
        <w:t xml:space="preserve">45. However, the order of October 3, 2001, issued under these provisions and concerning the social action of the CAF, provides in its Article 3.I. that: "The action of family allowance funds in favor of early childhood aims to promote the development and flourishing of young children and to enable the reconciliation of the family, professional, and social lives of parents. (...)". Its Article 4 specifies: "The funds carry out a localized and partnership-based social action that is part of an approach to identifying social and family needs, programming, monitoring, and evaluating the achievement of set objectives and results to be achieved." As for its Article 5, it indicates the modalities of intervention of the CAF in terms of social action, particularly "the collective and individual support of families and young people, notably to facilitate access to legal rights and common law systems and services."  </w:t>
        <w:br/>
        <w:t xml:space="preserve">46. The CNAF, therefore, ensures with the CAF, based on these texts, a mission of information directed at families regarding early childhood and youth, which the site "mon-enfant.fr" aims to implement.  </w:t>
        <w:br/>
        <w:t xml:space="preserve">47. Furthermore, the objectives and management agreement 2009-2012 between the State and the CNAF states among the priorities for this period: "Article 4: Develop the childcare offer for young children: (...) The State also supports the Family branch so that it is recognized for a general mission of monitoring the structures it finances and a mission of information. In this capacity, it creates a service of information for families on the available childcare options."  </w:t>
        <w:br/>
        <w:t xml:space="preserve">48. Thus, the CNAF carries out a general information mission, while the general councils ensure this mission at the departmental level (Article L. 421-8 of the aforementioned Social Action and Families Code).  </w:t>
        <w:br/>
        <w:t xml:space="preserve">49. The creation of the site "mon-enfant.fr" by the CNAF is merely a means of exercising this mission: it aims to inform families and professionals in early childhood and youth about the various existing childcare options throughout the national territory. Its use and consultation are intended to inform parents. Any exploitation of the data is prohibited. The steering committee of the site is composed of members from various services and departments of the CNAF as well as representatives of the CAF.  </w:t>
        <w:br/>
        <w:t xml:space="preserve">50. By creating this site, which is fed in partnership and on a voluntary basis by the CAF, the CNAF has not engaged in any production, distribution, and service activities within the meaning of the provisions of Article L. 410-1 of the Commercial Code.  </w:t>
        <w:br/>
        <w:t xml:space="preserve">51. This is what the Council of State has just ruled, which, in a decision of May 28, 2010, considered that the activity corresponding to the operation by the CNAF of an information website on childcare structures intended for early childhood does not constitute the exercise of an economic activity: "The objectives and means agreement of April 9, 2009, merely encourages the CNAF to disseminate free of charge throughout the national territory, via the site "mon-enfant.fr", the information relating to childcare structures collected by it from local authorities and early childhood stakeholders; thus, it does not charge it with exercising an economic activity involving intervention in a market; consequently, even assuming that this agreement may have encouraged certain departments not to create or develop their own information site nor, consequently, to call upon external service providers for this purpose, it is not contrary to the principle of freedom of trade and industry nor, in any case, to competition law."  </w:t>
        <w:br/>
        <w:t xml:space="preserve">52. All the facts invoked in the referral thus fall outside the competence of the Authority. The referral must therefore be declared inadmissible in application of Article L. 462-8, first paragraph, of the Commercial Code, and consequently, the request for interim measures must be entirely rejected.  </w:t>
        <w:br/>
        <w:t xml:space="preserve">DECISION  </w:t>
        <w:br/>
        <w:t xml:space="preserve">Article 1: The referral on the merits recorded under numbers 09/0104 F and 09/105 M is declared inadmissible.  </w:t>
        <w:br/>
        <w:t xml:space="preserve">Article 2: The request for interim measures, which constitutes an accessory to the referral on the merits, is rejected.  </w:t>
        <w:br/>
        <w:t xml:space="preserve">Deliberated on the oral report of Ms. Simone de Mallmann and the intervention of Mr. Pierre Debrock, deputy general rapporteur, by Ms. Françoise Aubert, vice-president, chairing the session.  </w:t>
        <w:br/>
        <w:t xml:space="preserve">The session secretary, The vice-president,  </w:t>
        <w:br/>
        <w:t xml:space="preserve">Véronique Letrado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