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https://www.autoritedelaconcurrence.fr/fr/decision/relative-des-pratiques-mises-en-oeuvre-par-la-poste-dans-le-cadre-de-son-contrat</w:t>
      </w:r>
    </w:p>
    <w:p>
      <w:r>
        <w:t>Pages translated : 13</w:t>
      </w:r>
    </w:p>
    <w:p/>
    <w:p>
      <w:r>
        <w:rPr>
          <w:b/>
        </w:rPr>
        <w:t>[Pages 1–3]</w:t>
      </w:r>
    </w:p>
    <w:p>
      <w:r>
        <w:t xml:space="preserve">FRENCH REPUBLIC  </w:t>
        <w:br/>
        <w:t xml:space="preserve">Decision No. 04-D-65 of November 30, 2004  </w:t>
        <w:br/>
        <w:t xml:space="preserve">regarding practices implemented by LA POSTE  </w:t>
        <w:br/>
        <w:t>in the context of its commercial contract</w:t>
      </w:r>
    </w:p>
    <w:p>
      <w:r>
        <w:t xml:space="preserve">The Competition Council (Section II),  </w:t>
        <w:br/>
        <w:t xml:space="preserve">Considering the ex officio referral of the Competition Council dated July 1, 2002, registered under No. 02/0061 F regarding the commercial contract of LA POSTE;  </w:t>
        <w:br/>
        <w:t xml:space="preserve">Considering Book IV of the Commercial Code relating to price freedom and competition and the decree of April 30, 2002, setting the conditions for its application;  </w:t>
        <w:br/>
        <w:t xml:space="preserve">Considering the statement of objections dated June 16, 2004;  </w:t>
        <w:br/>
        <w:t xml:space="preserve">Considering the decision of the president of the Competition Council dated September 24, 2004, applying the provisions of Article L.463-3 of the Commercial Code to the present case;  </w:t>
        <w:br/>
        <w:t xml:space="preserve">Considering the minutes of September 22, 2004;  </w:t>
        <w:br/>
        <w:t xml:space="preserve">Considering the documents in the file;  </w:t>
        <w:br/>
        <w:t xml:space="preserve">The rapporteur, the general rapporteur, the government commissioner, and the representative of LA POSTE, heard during the session of October 27, 2004;  </w:t>
        <w:br/>
        <w:t>Adopts the following decision:</w:t>
      </w:r>
    </w:p>
    <w:p>
      <w:r>
        <w:t xml:space="preserve">I. Findings  </w:t>
        <w:br/>
        <w:t xml:space="preserve">1. By a letter dated January 2, 2001, registered under number A 325, the Minister of Economy, Finance and Industry referred to the Competition Council a request for an opinion regarding the commercial contracts proposed by LA POSTE to its "major account" clients.  </w:t>
        <w:br/>
        <w:t xml:space="preserve">2. On April 10, 2001, the Competition Council issued opinion 01-A-06 stating that coupling discounts, calculated based on the turnover combined from two or more services exchanged on distinct markets, as well as loyalty discounts (referred to as "development discounts") based on the growth of the beneficiaries' turnover, concerning in both cases competing products or services, were included in the draft contracts and could constitute an abuse of a dominant position.  </w:t>
        <w:br/>
        <w:t>3. On July 1, 2002, considering that LA POSTE had not fully taken into account its recommendations, the Competition Council initiated proceedings on its own motion.</w:t>
      </w:r>
    </w:p>
    <w:p>
      <w:r>
        <w:t xml:space="preserve">A. LA POSTE AND THE LEGAL FRAMEWORK GOVERNING ITS ACTIVITIES  </w:t>
        <w:br/>
        <w:t xml:space="preserve">4. LA POSTE is a public company employing nearly 280,000 people, achieving a consolidated turnover of €15 billion in 1999, €16 billion in 2000, and more than €17 billion in 2001 and 2002. Mail accounts for between 75 and 80% (i.e., €10 billion in 2002) and parcels between 7 and 8% (i.e., €1 billion in 2002).  </w:t>
        <w:br/>
        <w:t xml:space="preserve">5. Law No. 90-568 of July 2, 1990, relating to the organization of the public postal and telecommunications service, transformed the status of LA POSTE as of January 1, 1991: it was established as an autonomous public law operator, whose missions - exercised partly in monopoly, partly in competition - were redefined on this occasion.  </w:t>
        <w:br/>
        <w:t xml:space="preserve">6. Directive 97/67/EC of December 15, 1997, concerning common rules for the development of the internal market for postal services and the improvement of service quality, modified the legal framework for postal activities: this directive was transposed into national law by Article 19 of the law of June 25, 1999, amending the aforementioned Law No. 90-568.  </w:t>
        <w:br/>
        <w:t xml:space="preserve">7. By this law, LA POSTE, designated as the universal service provider, has the mission, on the one hand, to ensure the public service of postal shipments and, on the other hand, in compliance with competition rules, to ensure any other service for the collection, transport, and distribution of postal shipments. Articles L1 and L2 of the Postal and Telecommunications Code were also amended to include the scope of services reserved exclusively for LA POSTE, namely shipments of correspondence weighing less than 350 grams and shipments with a tariff lower than five times the basic tariff, with addressed advertising and outgoing cross-border mail remaining within this scope.  </w:t>
        <w:br/>
        <w:t xml:space="preserve">8. Directive 2002/39 of the Parliament and Council of June 10, 2002, amended Directive 97/67/EC regarding the continued opening to competition of postal services in the Community. In France, since January 1, 2003, LA POSTE has lost its monopoly on mail weighing more than 100 grams or for which the postage exceeds three times that of a standard letter.  </w:t>
        <w:br/>
        <w:t>9. The commercial contracts that LA POSTE presents to its so-called "major account" clients aim to determine the conditions of access and the conditions for the allocation and payment of discounts granted by LA POSTE. They concern mail and parcel products. The main ranges of mail and parcel products constitute distinct markets. These markets are detailed separately below.</w:t>
      </w:r>
    </w:p>
    <w:p>
      <w:r>
        <w:t xml:space="preserve">B. THE MARKETS CONCERNED  </w:t>
        <w:br/>
        <w:t xml:space="preserve">Mail shipments: management mail  </w:t>
        <w:br/>
        <w:t xml:space="preserve">10. Mail shipments include, in particular, the ordinary letter whose basic tariff is currently €0.46 (3.02 francs), the ecopli (non-urgent mail) whose basic tariff is €0.41 (2.70 francs), and the registered letter. The tariffs for these products are identical throughout the territory due to geographical tariff equalization.  </w:t>
        <w:br/>
        <w:t xml:space="preserve">The exclusivity of these shipments is reserved for LA POSTE, except for ordinary shipments weighing more than 350 grams (100 grams since January 1, 2003) or more than five times the basic tariff.  </w:t>
        <w:br/>
        <w:t>11. The mail shipments made by major accounts that can benefit from the commercial contract consist mainly of the postage paid on these products by major billers, the banking and insurance sector, social organizations, or the State.</w:t>
      </w:r>
    </w:p>
    <w:p>
      <w:r>
        <w:t xml:space="preserve">Addressed advertising  </w:t>
        <w:br/>
        <w:t>12. Addressed advertising is defined by the European directive on postal services as "a communication consisting solely of advertising or marketing material and containing an identical message, except for the name, address... of the recipient." Addressed advertising shipments are part of the services whose exclusivity is reserved for LA POSTE, provided that their weight is less than 100 grams since January 1, 2003, and that their tariff does not exceed five times the basic tariff. Their traffic is continuously growing. The tariffs vary depending on the number of items sent, weight, the mechanizability of the items, and the degree of preparation of the shipments, the majority of which meet the conditions to benefit from a so-called "threshold special tariff 3 (TS3 tariff)."</w:t>
      </w:r>
    </w:p>
    <w:p>
      <w:r>
        <w:t xml:space="preserve">Catalogs  </w:t>
        <w:br/>
        <w:t>13. Catalogs, according to the terms of the European directive on postal services, are shipments that cannot be assimilated to mail shipments (absence of personalized message) or addressed advertising (a communication combining advertising and other shipments is not considered as advertising). The distribution of catalogs is not part of the services whose exclusivity is reserved for LA POSTE. The distribution of catalogs, most of which come from mail-order companies (VPC), is characterized by its punctual nature in time and requires the implementation of significant means across the entire territory, necessitating an adapted distribution network.</w:t>
      </w:r>
    </w:p>
    <w:p>
      <w:r>
        <w:t xml:space="preserve">Unaddressed advertising (PNA)  </w:t>
        <w:br/>
        <w:t>14. The distribution of unaddressed items (PNA) consists of messages without personal reference. The items are often referred to as ISA (Imprimés Sans Adresse). The distribution of unaddressed items is neither included in the reserved services nor in the universal service. The objective of ISA is to conduct commercial prospecting ("address collection"), to introduce new products to attract new customers, whereas addressed advertising aims to retain existing customers. Furthermore, the cost of addressed advertising is significantly higher than that of ISA (the ratio ranges from 1 to 3 up to 1 to 20 depending on the categories).</w:t>
      </w:r>
    </w:p>
    <w:p>
      <w:r>
        <w:t xml:space="preserve">Parcels  </w:t>
        <w:br/>
        <w:t xml:space="preserve">15. In the parcel sector, LA POSTE conducts its activity either directly, through its internal operator ColiPoste, or through the holding Geopost, which was created in 2000 to group the parcel and logistics subsidiaries of the group.  </w:t>
        <w:br/>
        <w:t>16. The parcel sector is traditionally segmented according to categories of shipments: monocolis, which are parcels weighing 0 to 30 kg treated individually, and shipments, for...</w:t>
      </w:r>
    </w:p>
    <w:p>
      <w:r>
        <w:rPr>
          <w:b/>
        </w:rPr>
        <w:t>[Pages 4–6]</w:t>
      </w:r>
    </w:p>
    <w:p>
      <w:r>
        <w:t>are granted by LA POSTE, are considered as constituting an abuse of dominant position, as they are likely to distort competition in the reserved sector. The Competition Council recommends that LA POSTE cease these practices.</w:t>
      </w:r>
    </w:p>
    <w:p>
      <w:r>
        <w:t>- for the products in the competitive sector:</w:t>
        <w:br/>
        <w:t>"Regarding the products in the competitive sector, the Competition Council notes that the discounts granted by LA POSTE could potentially lead to anti-competitive practices, particularly in the context of the contracts offered to clients with significant postal turnover. The Council advises that LA POSTE should ensure that its pricing practices do not undermine competition in this sector."</w:t>
      </w:r>
    </w:p>
    <w:p>
      <w:r>
        <w:t>35. Following this opinion, LA POSTE undertook to modify its contractual practices and to ensure compliance with the recommendations of the Competition Council.</w:t>
      </w:r>
    </w:p>
    <w:p>
      <w:r>
        <w:t>36. The Competition Council, in its subsequent assessments, will monitor the implementation of these commitments and the impact on competition in the relevant markets.</w:t>
      </w:r>
    </w:p>
    <w:p>
      <w:r>
        <w:rPr>
          <w:b/>
        </w:rPr>
        <w:t>[Pages 7–9]</w:t>
      </w:r>
    </w:p>
    <w:p>
      <w:r>
        <w:t>n’auraient pas pour objet ou pour effet de traiter d’une manière discriminatoire des clients exerçant leur activité sur le même marché, ne sont pas contraires aux dispositions de l’article L.420-2 du code de commerce ».</w:t>
      </w:r>
    </w:p>
    <w:p>
      <w:r>
        <w:t>- for products in the competitive sector:</w:t>
        <w:br/>
        <w:t>“... discounts based on the total revenue from two or more services exchanged in distinct markets, as well as loyalty discounts (development discounts), based on the growth of the beneficiaries' revenue, would, for a company in a dominant position in one or more markets, constitute an abuse of dominant position, including for activities it conducts in markets where it is not in a dominant position; indeed, a practice may constitute an abuse of dominant position in a market where the company that engaged in this practice is not in a dominant position, as long as it is demonstrated that the practice in question results from the dominant position that the company holds in another market.”</w:t>
      </w:r>
    </w:p>
    <w:p>
      <w:r>
        <w:t>35. As of 2002, in order to comply with the opinion of the Competition Council, LA POSTE modified the terms of the commercial contracts in the competitive sector. Thus, the principle of the development discount was removed and the revenues from the PNA and inter-company parcels were excluded from the basis of the commercial contract.</w:t>
      </w:r>
    </w:p>
    <w:p>
      <w:r>
        <w:t>36. However, these modifications only became effective for the mail-order sector starting in 2003. Now, for the products in competition, the stakes primarily concern the mail-order sector through three products: catalogs, PNA, and especially parcels to consumers, which represent three-quarters of LA POSTE's revenue under commercial contracts.</w:t>
      </w:r>
    </w:p>
    <w:p>
      <w:r>
        <w:t>37. According to LA POSTE, the establishment of a transitional period resulted from a request from the mail-order sector due to “the extreme sensitivity of the economics of their contracts to variations in postal rates.” Thus, in 2002, all mail-order companies under the commercial contract “Reserved Service” and 27 companies under the commercial contract “Other Products” continued to benefit from the development discount. Furthermore, these same clients continued to benefit from the possibility of obtaining discounts based on the revenues generated with LA POSTE for services corresponding to distinct markets. However, the mail-order sector represented, for LA POSTE, a revenue of €1.230 billion in 2002, and the revenue concerned by the maintenance of the development discount would be €149 million.</w:t>
      </w:r>
    </w:p>
    <w:p>
      <w:r>
        <w:t>E. NOTIFIED OBJECTIONS</w:t>
      </w:r>
    </w:p>
    <w:p>
      <w:r>
        <w:t>38. In light of all the elements presented above, the following objections were notified to LA POSTE:</w:t>
        <w:br/>
        <w:t>Objection No. 1: “having, in 2002 and throughout the national territory, made abusive use of its monopoly by granting the mail-order sector, through its commercial contracts for products in the competitive sector, commercial and loyalty development discounts, hindering the free play of competition and likely to prevent or slow down competition from foreign operators and, thereby, having contravened Article L.420-2 of the Commercial Code and Article 82 of the Treaty.”</w:t>
        <w:br/>
        <w:t>Objection No. 2: “having, in 2002 and throughout the national territory, by aggregating the revenues used as the basis for calculating discounts for the mail-order sector and for products in the competitive sector offered on distinct markets, engaged in tying practices that had the effect of affecting competition both internally and within the European Union, and, thereby, having contravened Article L.420-2 of the Commercial Code as well as Article 82 of the Treaty.”</w:t>
      </w:r>
    </w:p>
    <w:p>
      <w:r>
        <w:t>II. Discussion</w:t>
      </w:r>
    </w:p>
    <w:p>
      <w:r>
        <w:t>ON THE PROCEDURE</w:t>
      </w:r>
    </w:p>
    <w:p>
      <w:r>
        <w:t>39. After receiving the statement of objections, LA POSTE requested the benefit of the provisions of II of Article L.464-2 of the Commercial Code: “When an organization or a company does not contest the reality of the objections notified to it and commits to modifying its behavior for the future, the general rapporteur may propose to the Competition Council, which hears the parties and the government commissioner, without the prior establishment of a report, to impose the monetary sanction provided for in I, taking into account the absence of contestation. In this case, the maximum amount of the sanction incurred is reduced by half.”</w:t>
      </w:r>
    </w:p>
    <w:p>
      <w:r>
        <w:t>40. These provisions were implemented in a report signed on September 22, 2004, by the general rapporteur of the Council and the representative of LA POSTE, who therefore did not contest the reality of the objections notified to it.</w:t>
      </w:r>
    </w:p>
    <w:p>
      <w:r>
        <w:t>41. Subsequently, the president of the Competition Council, by decision of September 24, 2004, made use of the provisions of Article L.463-3 of the Commercial Code to dispense with the procedure for the establishment of a written report.</w:t>
      </w:r>
    </w:p>
    <w:p>
      <w:r>
        <w:t>ON THE PRACTICES</w:t>
      </w:r>
    </w:p>
    <w:p>
      <w:r>
        <w:t>Commercial and development discounts constitute tying discounts</w:t>
      </w:r>
    </w:p>
    <w:p>
      <w:r>
        <w:t>42. To the extent that they are calculated based on total revenue, all products in competition combined, commercial and development discounts can be assimilated to tying discounts and distort the free play of competition.</w:t>
      </w:r>
    </w:p>
    <w:p>
      <w:r>
        <w:t>43. It is established case law that the aggregation of revenues from several products in distinct markets serving as the basis for calculating discounts can, under certain conditions, constitute tying practices. Thus, in its opinion No. 00-A-26 of February 15, 2001, concerning two pricing decisions by France Télécom aimed at creating communication packages including the subscription to the telephone line, the Competition Council had considered that “even if a tying arrangement is established between products or services offered in two markets or market segments, both open to competition, it may be that the practice is anti-competitive. This may be the case, for example, when an operator is present in two markets, both competitive, while its competitors are, each in their case, present only in one of them.”</w:t>
      </w:r>
    </w:p>
    <w:p>
      <w:r>
        <w:t>44. In this case, if the discount rates provided in LA POSTE's contracts are based on the revenues, on the one hand, of the competitive sector's activity and, on the other hand, of the reserved sector, and the revenues from the competitive and reserved sectors are never aggregated, the aggregation of revenues between two competing products, serving as the basis for calculating discounts, may have an anti-competitive object in that it encourages clients to concentrate their demand with LA POSTE.</w:t>
      </w:r>
    </w:p>
    <w:p>
      <w:r>
        <w:t>45. This aggregation is not justified by efficiency gains to the extent that the products are independent, so that the development of one does not provide economies of scale for the development of the other.</w:t>
      </w:r>
    </w:p>
    <w:p>
      <w:r>
        <w:t>46. Indeed, the different products transit through distinct platforms or processing centers and thus benefit from distinct networks or distribution methods. Thus, parcels to consumers and addressed direct mail transit through the “network B,” platforms generally used by large mail-order companies. For inter-company parcels, the flows are routed differently, depending on the clients (national key accounts or not). For example, for key accounts, parcels are picked up directly from the client and benefit from two distinct processing methods. The PNA is processed in special centers, international mail in exchange offices, and press in a subsidiary of LA POSTE. Catalogs are routed through a specific network to distribution offices, possibly transiting through a shared sorting center. It follows from this organization of the postal network that economies of scale do not transfer from one product to another.</w:t>
      </w:r>
    </w:p>
    <w:p>
      <w:r>
        <w:t>47. The interest of aggregation for the mail-order sector is to rely on the significant revenues generated from parcel shipments to consumers and catalog distribution, to benefit from discounts for other competing products offered in distinct markets, while the volumes concerned are low. For LA POSTE, the interest is to encourage companies to concentrate their demand for competing services with it, especially since companies in the mail-order sector predominantly turn to LA POSTE for the delivery of parcels to consumers and almost exclusively to it for catalogs.</w:t>
      </w:r>
    </w:p>
    <w:p>
      <w:r>
        <w:t>48. Finally, the fact that LA POSTE can offer its customers a very wide range of products increases the potentially anti-competitive effect of combined quantity discounts, as competing operators, generally specialized in a market segment, cannot offer joint commercial advantages concerning a range of products.</w:t>
      </w:r>
    </w:p>
    <w:p>
      <w:r>
        <w:t>49. If for the year 2002, the PNA is no longer taken into account in the revenue constituting the basis for calculating discounts, many other competing products offered in distinct markets continue to be included. This aggregation of revenues serving as the basis for calculating discounts constitutes a tying practice contrary to the provisions of Article L.420-2 of the Commercial Code and Article 82 of the EC Treaty.</w:t>
      </w:r>
    </w:p>
    <w:p>
      <w:r>
        <w:t>Commercial and development discounts have a loyalty effect</w:t>
      </w:r>
    </w:p>
    <w:p>
      <w:r>
        <w:t>50. Both internal case law (Court of Cassation, May 19, 1993, Labinal/Mors) and community law (ECJ, February 13, 1979, C 85/76, Hoffman-La Roche, ECJ, November 9, 1983; C 322/81, Michelin) establish the principle that a supplier in a dominant position can only grant certain types of discounts corresponding to the counterpart of an economic efficiency gain and not having the effect of limiting its customers' ability to source from competing suppliers.</w:t>
      </w:r>
    </w:p>
    <w:p>
      <w:r>
        <w:t>51. Quantity discounts linked exclusively to the volume of purchases made from a company in a dominant position, as they are supposed to reflect efficiency gains and economies of scale, are generally considered not to present...</w:t>
      </w:r>
    </w:p>
    <w:p>
      <w:r>
        <w:rPr>
          <w:b/>
        </w:rPr>
        <w:t>[Pages 10–12]</w:t>
      </w:r>
    </w:p>
    <w:p>
      <w:r>
        <w:t>risks of foreclosure. On the other hand, according to consistent case law, any loyalty discount system applied by a company in a dominant position creates foreclosure effects prohibited by competition law, if the granting of the discount is not based on an economically justified consideration but tends, like a loyalty and target discount, to prevent customers from sourcing from competing producers.</w:t>
      </w:r>
    </w:p>
    <w:p>
      <w:r>
        <w:t>52. A priori, a customer bringing significant traffic throughout the year allows LA POSTE to achieve cost savings. Thus, commercial discounts linked to achieving a turnover and development discounts linked to the increase in turnover can be assimilated to quantity discounts, provided that the cost savings they enable are proven.</w:t>
      </w:r>
    </w:p>
    <w:p>
      <w:r>
        <w:t>53. However, the Competition Council, in its opinion mentioned above, considered, without prejudging the qualification of the practices in question, that the discounts offered by development contracts concerning products subject to competition from other operators could, if it were demonstrated that they were not justified, particularly by economies of scale, constitute an abuse of the dominant position held by LA POSTE in the monopoly products market.</w:t>
      </w:r>
    </w:p>
    <w:p>
      <w:r>
        <w:t>54. In this case, the granting of development discounts is not based on quantities but depends on an increase in the turnover achieved with LA POSTE, regardless of the level of volumes processed. Thus, a customer generating a very significant turnover for LA POSTE will not benefit from any development discount if their turnover for year N is less than or equal to the turnover for year N-1. Conversely, another customer bringing a much lower total volume of activity to LA POSTE could, if their turnover has increased from one year to the next, benefit from a development discount, even though their overall contribution to LA POSTE's cost savings would be much lower than that of the first customer, which excludes any economic justification for such discounts.</w:t>
      </w:r>
    </w:p>
    <w:p>
      <w:r>
        <w:t>55. Commercial discounts, which constitute tying discounts as they are calculated based on total turnover, have a loyalty objective.</w:t>
      </w:r>
    </w:p>
    <w:p>
      <w:r>
        <w:t>56. Development discounts, granted under development contracts or commercial contracts, show a high level of the rates applied and a strong elasticity of these discounts in relation to the increase in turnover. They are therefore likely to have a significant effect.</w:t>
      </w:r>
    </w:p>
    <w:p>
      <w:r>
        <w:t>57. In light of the above, it can be concluded that LA POSTE, in a dominant position for competing products, granted discounts to the mail-order sector in 2002, without any consideration for the efficiency gains it derives from the increase in the volume it processes, and thus granted loyalty discounts.</w:t>
      </w:r>
    </w:p>
    <w:p>
      <w:r>
        <w:t>ON SANCTIONS</w:t>
      </w:r>
    </w:p>
    <w:p>
      <w:r>
        <w:t>Regarding the elements for determining the sanction</w:t>
      </w:r>
    </w:p>
    <w:p>
      <w:r>
        <w:t>58. The Council considers that the practices of a company in a dominant position, consisting of establishing loyalty discounts and tying discounts aimed at encouraging customers to concentrate their demand with it, are serious anti-competitive practices. These practices are all the more serious as they originate from an operator historically protected by a monopoly that must, in the process of opening up to competition, exercise particular vigilance regarding competition rules.</w:t>
      </w:r>
    </w:p>
    <w:p>
      <w:r>
        <w:t>59. Indeed, it is thanks to this monopoly and the advantages that derive from it, such as the power conferred by its national distribution network, which also constitutes a strong barrier to entry for other private carriers, that LA POSTE is in a dominant position in other competing markets, such as the market for management and direct marketing mail over 100 grams, the catalog market, or the parcel market for consumers, and is in a privileged position in other markets.</w:t>
      </w:r>
    </w:p>
    <w:p>
      <w:r>
        <w:t>60. Although LA POSTE implemented a large part of the recommendations made by the Council by modifying commercial contracts as of January 1, 2002, the mail-order sector, which represents a very significant volume of activity, continued to benefit from the disputed commercial and development discounts until January 1, 2003.</w:t>
      </w:r>
    </w:p>
    <w:p>
      <w:r>
        <w:t>61. In this regard, LA POSTE argues, without justifying it, that the request for an adaptation period before modifying the contracts establishing the new pricing came from companies in the mail-order sector. This argument alone is not sufficient to demonstrate the absence of an anti-competitive nature of the discounts granted, as LA POSTE occupies, in a vertical commercial relationship, the upstream position while the mail-order sector occupies the downstream position. In such a setup, an agreement between LA POSTE and mail-order operators could be to the detriment of consumers.</w:t>
      </w:r>
    </w:p>
    <w:p>
      <w:r>
        <w:t>62. However, several elements that could mitigate the amount of the sanction must be taken into account. Thus, the practices in question maintained a strict separation between the reserved sector's activity and that of the competitive sector, and no cases of tying between these two segments were observed. Furthermore, the situation of the mail-order sector was regularized as early as 2003, so that the practices lasted only one year from the first renewal of the commercial contracts following the Council's opinion, issued on April 10, 2001, on the draft contract presented by the minister.</w:t>
      </w:r>
    </w:p>
    <w:p>
      <w:r>
        <w:t>Regarding the commitments made by LA POSTE</w:t>
      </w:r>
    </w:p>
    <w:p>
      <w:r>
        <w:t>63. In the context of implementing Article L.464-2-II of the Commercial Code, LA POSTE, by minutes dated September 22, 2004, undertook the following commitments:</w:t>
        <w:br/>
        <w:t>- regarding products covered by the postal monopoly, not to practice commercial and development discounts that would have the object or effect of treating customers exercising their activity in the same market in a discriminatory manner;</w:t>
        <w:br/>
        <w:t>- regarding products or services in competition and provided that LA POSTE would be in a dominant position in one of the markets concerned by the practices in question, not to practice tying discounts whose base would consist of the turnover added from two or more services exchanged on distinct markets, as well as loyalty discounts (development discounts) whose base would consist of the increase in turnover of the beneficiaries.</w:t>
        <w:br/>
        <w:t>- (…) to adapt its commercial arrangements as soon as possible and no later than within twelve months of any modification of the scope of its reserved sector, notably to eliminate any pricing tying mechanism between competitive activities and those of the reserved sector.</w:t>
        <w:br/>
        <w:t>- upon the decision to be made by the Council, to inform all commercial and territorial managers of the terms and importance of these commitments and to periodically remind them of these provisions in the context of internal training for the relevant personnel.</w:t>
      </w:r>
    </w:p>
    <w:p>
      <w:r>
        <w:t>64. The imposition of sanctions and the acceptance of commitments made by companies are, for the Competition Council, two tools that, while they do not correspond to the same economic situations and do not have the same effects, serve the same objective of restoring and maintaining a normal competitive situation for the future: in the first case, significant sanctions deter the company from potentially repeating, and in the second, the commitments foreshadow a substantial and credible modification of the company's behaviors and the abandonment of its anti-competitive practices.</w:t>
      </w:r>
    </w:p>
    <w:p>
      <w:r>
        <w:t>65. In certain market situations, the commitments made by a company in a dominant position may have, for the respect of the rules of competitive play, greater effectiveness than sanctions, particularly if these commitments reflect a substantial modification of the practices of that company and if the competition authorities are able to verify their effective implementation.</w:t>
      </w:r>
    </w:p>
    <w:p>
      <w:r>
        <w:t>66. The commitments made by LA POSTE are substantial and provide a satisfactory modification of the behaviors that led to the Competition Council's initiation of proceedings on July 1, 2002. They are credible and verifiable, and have, in fact, been implemented since 2003.</w:t>
      </w:r>
    </w:p>
    <w:p>
      <w:r>
        <w:t>67. Regarding the evolution of the reserved sector, LA POSTE also clarified in the meeting that it intends to significantly reduce the adaptation period of its commercial arrangements to take into account the opening up to competition of new segments of the market and that the twelve-month period mentioned in its written commitments was only a maximum limit, provided as a legal security measure for cases where regulatory changes would be more difficult to anticipate.</w:t>
      </w:r>
    </w:p>
    <w:p>
      <w:r>
        <w:t>68. Under these conditions, the Council should take note of these commitments as they have been confirmed and specified before it, and order LA POSTE to comply with them.</w:t>
      </w:r>
    </w:p>
    <w:p>
      <w:r>
        <w:t>Regarding the calculation of the sanction</w:t>
      </w:r>
    </w:p>
    <w:p>
      <w:r>
        <w:t>69. The global turnover of LA POSTE for the fiscal year ending December 31, 2003, amounts to €17 billion. The turnover achieved by LA POSTE with the mail-order sector under contract amounts to €1.2 billion in 2002.</w:t>
      </w:r>
    </w:p>
    <w:p>
      <w:r>
        <w:t>70. The infractions retained above were committed after the entry into force of the law of May 15, 2001, relating to new economic regulations. Consequently, the applicable provisions are those of Article L.464-2 of the Commercial Code, which states: “(...) The maximum amount of the sanction is, for a company, 10% of the highest amount of global turnover excluding taxes achieved during one of the fiscal years ending since the fiscal year preceding that during which the practices were implemented.”</w:t>
      </w:r>
    </w:p>
    <w:p>
      <w:r>
        <w:t>71. Article L.464-2-II of the Commercial Code provides that, when implemented, “the maximum amount of the sanction incurred is reduced by half.” Thus, in light of all these provisions, monetary sanctions cannot exceed 5% of the global turnover excluding taxes during one of the fiscal years ending since the fiscal year preceding that during which the practices were implemented, i.e., €510 million, without...</w:t>
      </w:r>
    </w:p>
    <w:p>
      <w:r>
        <w:rPr>
          <w:b/>
        </w:rPr>
        <w:t>[Pages 13–13]</w:t>
      </w:r>
    </w:p>
    <w:p>
      <w:r>
        <w:t>without prejudice to the specific ceiling that applies when the simplified procedure provided for in Article L.463-3 of the Commercial Code is applicable.</w:t>
      </w:r>
    </w:p>
    <w:p>
      <w:r>
        <w:t>72. In application of Article L.464-2-II1, the general rapporteur proposed that the sanction incurred be reduced by a proportion ranging from 40 to 50% of the amount that would have normally been imposed in the absence of this procedure.</w:t>
      </w:r>
    </w:p>
    <w:p>
      <w:r>
        <w:t>73. Based on the general and individual elements as assessed above, the amount of the monetary sanction imposed on LA POSTE would have been set at €6 million. Given the significance and credibility of the commitments made by this company, a reduction of 90% of this sanction should be granted, limiting the amount to €600,000.</w:t>
      </w:r>
    </w:p>
    <w:p>
      <w:r>
        <w:t>DECISION</w:t>
      </w:r>
    </w:p>
    <w:p>
      <w:r>
        <w:t>Article 1. - It is established that LA POSTE has violated the provisions of Article L.420-2 of the Commercial Code and Article 82 of the EC Treaty.</w:t>
      </w:r>
    </w:p>
    <w:p>
      <w:r>
        <w:t>Article 2. - The commitments undertaken by it, as mentioned in paragraphs 63 and 67 of this decision, are acknowledged, and it is ordered to comply with them in all respects.</w:t>
      </w:r>
    </w:p>
    <w:p>
      <w:r>
        <w:t>Article 3. – A monetary sanction of €600,000 is imposed on LA POSTE.</w:t>
      </w:r>
    </w:p>
    <w:p>
      <w:r>
        <w:t>Deliberated, on the oral report of Ms. Combaldieu, by Ms. Perrot, Vice-President, presiding over the session, Ms. Behar-Touchais, Messrs. Flichy and Honorat, members.</w:t>
      </w:r>
    </w:p>
    <w:p>
      <w:r>
        <w:t>The session secretary, The Vice-President,</w:t>
        <w:br/>
        <w:t>Christine Charron Anne Perrot</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