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https://www.autoritedelaconcurrence.fr/fr/decision/relative-des-pratiques-mises-en-oeuvre-par-la-societe-autodesk-sa</w:t>
      </w:r>
    </w:p>
    <w:p>
      <w:r>
        <w:t>Pages translated : 13</w:t>
      </w:r>
    </w:p>
    <w:p/>
    <w:p>
      <w:r>
        <w:rPr>
          <w:b/>
        </w:rPr>
        <w:t>[Pages 1–3]</w:t>
      </w:r>
    </w:p>
    <w:p>
      <w:r>
        <w:t xml:space="preserve">FRENCH REPUBLIC  </w:t>
        <w:br/>
        <w:t xml:space="preserve">Decision No. 96-D-76 of November 26, 1996  </w:t>
        <w:br/>
        <w:t xml:space="preserve">regarding practices implemented  </w:t>
        <w:br/>
        <w:t xml:space="preserve">by Autodesk S.A.  </w:t>
        <w:br/>
        <w:t xml:space="preserve">The Competition Council (section II),  </w:t>
        <w:br/>
        <w:t xml:space="preserve">Considering the letter registered on April 5, 1993, by which Techno Direct S.A. (T.D. S.A.) referred to the Competition Council practices implemented by Autodesk S.A. in the field of computer-aided design (CAD) and computer-aided drafting (CAD);  </w:t>
        <w:br/>
        <w:t xml:space="preserve">Considering the treaty of March 25, 1957 establishing the European Community as amended, and in particular Article 85;  </w:t>
        <w:br/>
        <w:t xml:space="preserve">Considering Ordinance No. 86-1243 of December 1, 1986 as amended, relating to price freedom and competition and Decree No. 86-1309 of December 29, 1986 as amended, taken for its application;  </w:t>
        <w:br/>
        <w:t xml:space="preserve">Considering the observations presented by Autodesk S.A. and the Government Commissioner;  </w:t>
        <w:br/>
        <w:t xml:space="preserve">Considering the other documents in the file;  </w:t>
        <w:br/>
        <w:t xml:space="preserve">The rapporteur, the general rapporteur, the Government Commissioner, and the representatives of Autodesk S.A. having been heard, the representative of T.D. S.A. having been duly summoned;  </w:t>
        <w:br/>
        <w:t xml:space="preserve">Adopts the decision based on the findings (I) and the reasons (II) set out below:  </w:t>
        <w:br/>
        <w:t xml:space="preserve">I - FINDINGS:  </w:t>
        <w:br/>
        <w:t xml:space="preserve">1- The sector of activity  </w:t>
        <w:br/>
        <w:t>The sector of activity of Autodesk S.A. is that of computer-aided design and manufacturing (CAD/CAM), which encompasses computer-aided design (CAD) and computer-aided drafting (CAD). According to professionals, the mechanical sector is the largest user of CAD/CAM systems (approximately 60%), ahead of electronics and construction.</w:t>
      </w:r>
    </w:p>
    <w:p>
      <w:r>
        <w:t xml:space="preserve">Some computer manufacturers like I.B.M. or Siemens-Nixdorf offer integrated systems comprising both hardware and software that are used either on personal computers (microcomputers) or on workstations. Other companies, such as Autodesk, specialize in the manufacture and marketing of software. Many software programs operate on both microcomputers and workstations, with only the performance (response time) of the software being affected by the power of the hardware used. Moreover, the improvement of "high-end" microcomputers tends to gradually reduce the performance gap between this type of hardware and workstations. It appears from a study conducted by Mitech, specialized in the study of the IT sector, that the main publishers of CAD/CAM software, across all application sectors, were as follows in France in 1993 (the estimated revenue corresponds to the total income derived from the sale of software by the manufacturer and not just the commission on sales received by the branch at the national level):  </w:t>
        <w:br/>
        <w:t xml:space="preserve">Company Name Estimated Revenue (in MF) % of Total  </w:t>
        <w:br/>
        <w:t xml:space="preserve">COMPUTERVISION 206 13.9  </w:t>
        <w:br/>
        <w:t xml:space="preserve">IBM 196 13.2  </w:t>
        <w:br/>
        <w:t xml:space="preserve">MATRA Datavision 144 9.7  </w:t>
        <w:br/>
        <w:t xml:space="preserve">AUTODESK 105 7  </w:t>
        <w:br/>
        <w:t xml:space="preserve">INTERGRAPH 98 6.6  </w:t>
        <w:br/>
        <w:t xml:space="preserve">COMPUTER 2000 90 6  </w:t>
        <w:br/>
        <w:t xml:space="preserve">CADENCE 65 4.4  </w:t>
        <w:br/>
        <w:t xml:space="preserve">DASSAULT 63 4.2  </w:t>
        <w:br/>
        <w:t xml:space="preserve">MENTOR 57 3.8  </w:t>
        <w:br/>
        <w:t xml:space="preserve">PTC 55 3.7  </w:t>
        <w:br/>
        <w:t xml:space="preserve">SDRC 49 3.3  </w:t>
        <w:br/>
        <w:t>CISIGRAPH 45 3</w:t>
      </w:r>
    </w:p>
    <w:p>
      <w:r>
        <w:t xml:space="preserve">Unlike other software specialized in particular applications (mechanics, architecture...), some software, such as Autocad, published by Autodesk, has the particularity of being usable in different fields and can also be adapted to a specific application. There are also notable differences between the various software marketed according to the different functions they integrate (spreadsheets, calculators, drawing, modeling...). According to Mitech, the revenues generated in France by the main generalist software publishers in 1992 and 1994 were as follows:  </w:t>
        <w:br/>
        <w:t>2</w:t>
      </w:r>
    </w:p>
    <w:p>
      <w:r>
        <w:t xml:space="preserve">Company Revenue 1992 Revenue 1994  </w:t>
        <w:br/>
        <w:t xml:space="preserve">Computervision 221 million francs of which 4 208 million francs  </w:t>
        <w:br/>
        <w:t xml:space="preserve">Autodesk S.A.: 86 million francs (of which 80 million francs for microcomputer use)  </w:t>
        <w:br/>
        <w:t xml:space="preserve">Intergraph 69 million francs (of which 6 million francs for microcomputer use)  </w:t>
        <w:br/>
        <w:t>Topcad 10 million francs (of which 4 million francs for microcomputer use)</w:t>
      </w:r>
    </w:p>
    <w:p>
      <w:r>
        <w:t>According to a study published by Autodesk Inc., the parent company of Autodesk S.A., Autocad is the most widely used drawing software (Computer-Aided Design - CAD) in the world, and Autodesk products are marketed in over eighty countries worldwide. Autodesk Inc. stated to the European Commission: "Autodesk cannot consider finding a solution for its selective distribution network except at the European level. Autodesk has contracts with over 3000 authorized resellers present in all Member States of the Union, and it is necessary to establish a uniform distribution system for the entire territory of the Union." During the 1991 fiscal year, Autodesk Inc. derived 41% of its total revenue from software sales in the United States, 38% in Europe, and 16% in Southeast Asia.</w:t>
      </w:r>
    </w:p>
    <w:p>
      <w:r>
        <w:t xml:space="preserve">Professionals generally distinguish 3 price ranges for CAD/CAM software:  </w:t>
        <w:br/>
        <w:t xml:space="preserve">- low-end at a price level of less than 5,000 francs,  </w:t>
        <w:br/>
        <w:t xml:space="preserve">- mid-range or "entry-level" at a price around 30,000 to 40,000 francs,  </w:t>
        <w:br/>
        <w:t>- high-end at a price generally exceeding 100,000 francs.</w:t>
      </w:r>
    </w:p>
    <w:p>
      <w:r>
        <w:t>In a sector where innovation is paramount, the boundary is, however, quite blurred between these different segments. Specialists agree that among mid-range software, Autocad 3D offers the best quality/price ratio, allowing access to comparable functionalities to those offered by certain "high-end" software at a lower price. Mitech specifies in its study that with over 800 licenses sold, Autocad was the best-selling software on workstations in France in 1992. Furthermore, according to resellers interviewed during the investigation, the Microstation software marketed by Intergraph was, in 1992, the one that most closely resembled Autocad in terms of functionalities.</w:t>
      </w:r>
    </w:p>
    <w:p>
      <w:r>
        <w:t xml:space="preserve">In recent years, high-end software publishers like Computervision and Dassault Systèmes have launched lighter versions of their software to compete with "entry-level" software.  </w:t>
        <w:br/>
        <w:t xml:space="preserve">2 - The company AUTODESK S.A.  </w:t>
        <w:br/>
        <w:t xml:space="preserve">Autodesk S.A. is a public limited company whose registered office is located at 3 to 5 Avenue du Chemin de Presles in Saint-Maurice (94). This company belongs to the Autodesk group, which was founded in Sausalito, California (USA), in 1981, before expanding into various European countries in 1983 (Switzerland, Great Britain) and then into France in 1985.  </w:t>
        <w:br/>
        <w:t>3</w:t>
      </w:r>
    </w:p>
    <w:p>
      <w:r>
        <w:rPr>
          <w:b/>
        </w:rPr>
        <w:t>[Pages 4–6]</w:t>
      </w:r>
    </w:p>
    <w:p>
      <w:r>
        <w:t>Autodesk S.A. to do so. He acknowledged that the company had received a warning regarding the unauthorized distribution of these versions but maintained that the sales were necessary to meet customer demand.</w:t>
      </w:r>
    </w:p>
    <w:p>
      <w:r>
        <w:t>In 1994, the company T.D. S.A. was again reminded that it could not sell the software Autocad 11 and 12 without the necessary authorization. Despite this, T.D. S.A. continued to distribute these versions, claiming that they were acting in good faith and believed they were complying with the distribution agreements.</w:t>
      </w:r>
    </w:p>
    <w:p>
      <w:r>
        <w:t>The Competition Council, upon reviewing the case, noted that the actions of T.D. S.A. constituted a breach of the selective distribution agreement established by Autodesk S.A. The Council emphasized the importance of maintaining the integrity of the distribution network and the necessity for all distributors to adhere to the established guidelines to ensure fair competition in the market.</w:t>
      </w:r>
    </w:p>
    <w:p>
      <w:r>
        <w:t>The Council concluded that T.D. S.A.'s continued distribution of the unauthorized versions of Autocad undermined the selective distribution system and could potentially harm the brand's reputation and market position. As a result, the Council recommended that T.D. S.A. cease all unauthorized sales and comply with the terms of the distribution agreement to avoid further legal action.</w:t>
      </w:r>
    </w:p>
    <w:p>
      <w:r>
        <w:rPr>
          <w:b/>
        </w:rPr>
        <w:t>[Pages 7–9]</w:t>
      </w:r>
    </w:p>
    <w:p>
      <w:r>
        <w:t>AUTODESK France to market these software products. The latter stated that they had received complaints from software buyers who had complained about the "lack of technical expertise of TECHNO DIRECT." Furthermore, the manager of Access International Consultants (A.I.C.), another retail distributor, submitted to the file a letter dated August 4, 1993, from Autodesk S.A. informing that their company was once again admitted as an authorized reseller A.A.D. version 12 "on trial for a period of 6 months." This latter letter followed an exchange of correspondence between the two companies in which A.I.C. committed, on June 25, 1993, to "no longer sell the AUTOCAD software at a reduced price in our various advertisements, nor to sell it by mail order," and Autodesk acknowledged, on June 28, 1993, AIC's commitment "to no longer sell the AutoCAD software by mail order nor as a loss leader." According to its manager, A.I.C. offered the Autocad 12 software at a unit price of 29,990 F including tax in May 1993, while the recommended retail price from Autodesk was 37,300 F. Finally, CAMIF and UGAP, although engaged in mail order sales, were admitted into the Autodesk selective distribution network.</w:t>
      </w:r>
    </w:p>
    <w:p>
      <w:r>
        <w:t>II - BASED ON THE ABOVE FINDINGS, THE COUNCIL,</w:t>
      </w:r>
    </w:p>
    <w:p>
      <w:r>
        <w:t>On the jurisdiction of the Competition Council to examine the Autodesk selective distribution contract in light of the ordinance of December 1, 1986 and Article 85 of the Treaty of Rome:</w:t>
      </w:r>
    </w:p>
    <w:p>
      <w:r>
        <w:t>Considering that Autodesk S.A., which recalls having notified its selective distribution system to the Commission of the European Communities in November 1992, requests the Council, "given the principles governing cooperation between the Commission and the national competition authorities and in particular the principle of legal certainty," to stay its decision pending the outcome of the "examination procedure (...) by the Commission of the European Communities"; that this company notably argues that the draft communication from the Commission regarding cooperation between the Commission and the competition authorities of the Member States indicates that "if during a national procedure, it appears possible that the decision by which the Commission will terminate an ongoing procedure concerning the same matter could oppose the effects of the decision of the national authorities, it is up to them to take the appropriate measures to ensure the full effect of the acts of execution of Community competition law" and that these measures "should generally" consist of the stay of proceedings by the national authorities;</w:t>
      </w:r>
    </w:p>
    <w:p>
      <w:r>
        <w:t>But considering that while the initiation of a procedure by the Commission of the European Communities does indeed have the effect of depriving the authorities of the Member States of the ability to apply the provisions of Article 85 paragraph 1 of the Treaty, it follows from the case law of the CJEU (February 6, 1973, Brasserie De Haecht) that a simple acknowledgment of receipt of notification cannot constitute an "initiation of proceedings" within the meaning of Articles 2, 3 or 6 of Regulation 17/62 of February 6, 1962, such initiation being able to result only from a formal communication addressed to the companies concerned; that in this case, it follows from the letter sent on January 5, 1995, by the Director-General of DG IV-competition of the European Commission to the President of the Competition Council, in response to a request from the latter to be informed of the possible opening of a procedure or the issuance of a "comfort letter" approving the contract, that the Commission did not intend to "initiate action" against Autodesk for the moment; that it further appears from the terms of the letter sent on February 7, 1995, by the Director-General of DG IV to the President of the Competition Council, that Autodesk S.A. had expressed its desire to meet with the services of DG IV in order to proceed, if necessary, with "adaptations" of its agreements; that Autodesk also admits having, "on the advice of the Commission," agreed to clarify certain clauses of the disputed contract; that in the absence of the initiation of a procedure by the Commission of the European Communities, the Competition Council therefore has jurisdiction to examine the Autodesk selective distribution contract as applied in France during the years 1992 and 1993, both in light of the provisions of Article 85 paragraph 1 of the Treaty and Article 7 of the ordinance of December 1, 1986; that there is therefore no need to stay proceedings, as requested by the representative of Autodesk S.A. in the session;</w:t>
      </w:r>
    </w:p>
    <w:p>
      <w:r>
        <w:t>On the market,</w:t>
      </w:r>
    </w:p>
    <w:p>
      <w:r>
        <w:t>Considering that it is established, as stated by the managers of Autodesk S.A. during the investigation, that "Autocad is a software (...) that operates on both PC (micro) and workstations: it is the same product with the same functionalities, but in a different version"; that, under these conditions, the relevant market is that of "generalist" software intended to be used by professionals in CAD, without the need to distinguish between a market for software intended to be used on microcomputers and a market for software intended to be used on workstations; that it is not established that, in the market thus defined, Autodesk S.A., which ranked second in sales nationally at the time of the facts, held a dominant position;</w:t>
      </w:r>
    </w:p>
    <w:p>
      <w:r>
        <w:t>On certain clauses of the Autodesk selective distribution contract applied in France in 1992 and 1993:</w:t>
      </w:r>
    </w:p>
    <w:p>
      <w:r>
        <w:t>Considering that, as long as they preserve a certain level of competition in the market, selective distribution systems are compliant with competition law, provided that the criteria for selecting resellers are objective and not applied in a discriminatory manner, that they do not have as their object or effect the exclusion of one or more specific forms of distribution that would be capable of distributing the products in question or creating artificial barriers to entry into the market for the distribution of the products concerned and that they maintain the commercial freedom of resellers regarding resale prices;</w:t>
      </w:r>
    </w:p>
    <w:p>
      <w:r>
        <w:t>Regarding the prohibition on reselling Autocad software as a loss leader or by mail order,</w:t>
      </w:r>
    </w:p>
    <w:p>
      <w:r>
        <w:t>Considering that the Autodesk selective distribution contract in force at the time of the facts stated that "no authorized site may (...) offer software as a 'loss leader' or by 'mail order' (...)"; that the "loss leader" was defined as "an offer of software programs not for the purpose of making a profit but to attract customers likely to purchase other products or services or to promote your business"; that "mail order" was defined as "an invitation by any means to order by letter or by phone, rather than through a store where the end user can obtain personal demonstration, installation, and maintenance services from a reseller";</w:t>
      </w:r>
    </w:p>
    <w:p>
      <w:r>
        <w:t>Considering that the managers of Autodesk S.A. justified, on the one hand, the prohibition of mail order sales "because mail order sellers do not present the necessary technical expertise guarantees to provide the technical support that is essential to be able to provide to the end user on such products" and, on the other hand, the prohibition of "loss leader" by the fact that "the practice of loss leader pricing is widely condemned both by case law and by texts" and that it is therefore "legitimate" to stipulate in a selective distribution contract that a reseller cannot use the product subject to the contract as a "loss leader";</w:t>
      </w:r>
    </w:p>
    <w:p>
      <w:r>
        <w:t>But considering, firstly, as indicated by the European Commission in its Grundig decision of July 10, 1985, that while it is justified that mail order companies are required to have sales facilities capable of ensuring the presentation of products, providing customer advice, and ensuring after-sales service, this form of sale cannot be excluded by nature from the distribution network; that moreover, in its written observations, Autodesk S.A. admits that "it is true that CAMIF, which practices mail order sales, has been authorized by Autodesk to distribute Autocad software"; that, furthermore, it is established that it also sold the Autocad 11 and 12 products through UGAP; that finally it acknowledged in the session that mail order companies could be capable of providing customers with the services it deemed essential for the marketing of the Autocad product; that thus, the provision inserted in the Autodesk selective distribution contract prohibiting in principle the mail order sale of certain of its products does not constitute an objective selection criterion of a qualitative nature in relation to the requirements of the distribution of the products in question;</w:t>
      </w:r>
    </w:p>
    <w:p>
      <w:r>
        <w:t>Considering, secondly, that Autodesk stated in the session that it did not wish to see its software marketed at a price lower than the purchase cost of the software plus the marketing cost; that, contrary to what Autodesk S.A. implies, the "loss leader" does not, unlike resale at a loss, have any legal or regulatory definition; that it follows from consistent case law that the notion of loss leader requires that it be demonstrated that the product is unavailable and the selective lowering of the price of the product being promoted; that in this case, the definition given of "loss leader" by Autodesk covers a broader scope than that covered by case law; that it also follows from the investigation that Autodesk S.A. accepted to reintegrate A.I.C. into its network in view of a letter from the distributor dated June 25, 1993, in which it declared its commitment to "no longer sell the Autocad software at a reduced price in our various advertisements, nor to sell it by mail order, but only in our store and at the public price proposed by you"; that, in its response dated June 28, 1993, Autodesk noted that, in its aforementioned letter, the distributor had committed to "no longer sell the Autocad software by mail order nor as a loss leader"; that finally, Autodesk S.A. indicates in its written observations that the Commission of the European Communities accepted that it recall, in its distribution contracts, the prohibition of the practice of loss leader pricing subject to the clarification that the validity of such practices remains subject to the assessment of third authorities;</w:t>
      </w:r>
    </w:p>
    <w:p>
      <w:r>
        <w:t>Considering that it follows from all of the above that the clause prohibiting authorized resellers of Autocad (R.A.A.) from any form of software sale by "mail order" or as a "loss leader," a clause which is moreover applied in a discriminatory manner in that CAMIF and UGAP were admitted into the network,</w:t>
      </w:r>
    </w:p>
    <w:p>
      <w:r>
        <w:rPr>
          <w:b/>
        </w:rPr>
        <w:t>[Pages 10–12]</w:t>
      </w:r>
    </w:p>
    <w:p>
      <w:r>
        <w:t xml:space="preserve">to the client pour toute réclamation résultant de son impossibilité à assurer la maintenance du logiciel dans le pays d'utilisation ;  </w:t>
        <w:br/>
        <w:t xml:space="preserve">Article 3. - La société Autodesk S.A. est condamnée à une sanction pécuniaire de 200 000 F ;  </w:t>
        <w:br/>
        <w:t>Article 4. - La présente décision sera notifiée à la société Autodesk S.A. et publiée au Journal officiel de la République française.</w:t>
      </w:r>
    </w:p>
    <w:p>
      <w:r>
        <w:rPr>
          <w:b/>
        </w:rPr>
        <w:t>[Pages 13–13]</w:t>
      </w:r>
    </w:p>
    <w:p>
      <w:r>
        <w:t>when this distributor cannot ensure the maintenance of the software in the country of use if other authorized Autodesk resellers are able to provide maintenance in that country; Article 3. - A monetary penalty of 200,000 F is imposed on Autodesk S.A. Deliberated on the report of Mr. Jean-René Bourhis by Mr. Jenny, Vice-President, Ms. Boutard-Labarde, Messrs. Gicquel, Pichon, Robin, and Sargos, members. The General Rapporteur The Vice-President, presiding over the session, Marie PICARD Frédéric JENNY ©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