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https://www.autoritedelaconcurrence.fr/fr/decision/relative-des-pratiques-mises-en-oeuvre-par-la-societe-des-auteurs-et-compositeurs</w:t>
      </w:r>
    </w:p>
    <w:p>
      <w:r>
        <w:t>Pages translated : 4</w:t>
      </w:r>
    </w:p>
    <w:p/>
    <w:p>
      <w:r>
        <w:rPr>
          <w:b/>
        </w:rPr>
        <w:t>[Pages 1–3]</w:t>
      </w:r>
    </w:p>
    <w:p>
      <w:r>
        <w:t>COUNCIL OF COMPETITION</w:t>
        <w:br/>
        <w:t>Decision No. 01-D-22 of May 9, 2001</w:t>
        <w:br/>
        <w:t>regarding practices implemented</w:t>
        <w:br/>
        <w:t>by the Society of Authors and Dramatic Composers</w:t>
      </w:r>
    </w:p>
    <w:p>
      <w:r>
        <w:t>The Council of Competition (section III),</w:t>
      </w:r>
    </w:p>
    <w:p>
      <w:r>
        <w:t>Having regard to the letter registered on January 12, 1998, under number F 1006, by which Ms. Josiane Balasko referred to the Council of Competition, on the basis of Articles 11 and 8 of the ordinance of December 1, 1986, practices implemented by the Society of Authors and Dramatic Composers (SACD);</w:t>
      </w:r>
    </w:p>
    <w:p>
      <w:r>
        <w:t>Having regard to Book IV of the Commercial Code relating to the freedom of prices and competition and Decree No. 86-1309 of December 29, 1986, as amended, taken for the application of Ordinance No. 86-1243 of December 1, 1986;</w:t>
      </w:r>
    </w:p>
    <w:p>
      <w:r>
        <w:t>Having regard to the observations presented by the SACD, Ms. Balasko, and the Government Commissioner;</w:t>
      </w:r>
    </w:p>
    <w:p>
      <w:r>
        <w:t>The rapporteur, the deputy general rapporteur, the Government Commissioner, the representatives of Ms. Balasko and the SACD heard during the session of February 27, 2001;</w:t>
      </w:r>
    </w:p>
    <w:p>
      <w:r>
        <w:t>Adopts the decision based on the findings (I) and the reasons (II) set out below:</w:t>
      </w:r>
    </w:p>
    <w:p>
      <w:r>
        <w:t>I. – Findings</w:t>
      </w:r>
    </w:p>
    <w:p>
      <w:r>
        <w:t>A. - The referral</w:t>
      </w:r>
    </w:p>
    <w:p>
      <w:r>
        <w:t>By letter registered on February 12, 1998, Ms. Josiane Balasko referred to the Council of Competition practices implemented by the Society of Authors and Dramatic Composers (SACD), which she accuses of abusing its dominant position by requiring its members to link the assignment of adaptation and dramatic representation rights, known as "theater rights," to the assignment of audiovisual rights. She argues that by subordinating the revocation of the mandate given by authors on the "theater rights" to their resignation from the SACD, it automatically deprives them of the benefit of collective management of audiovisual rights, which constitutes, for dramatic authors, an "almost mandatory passage," particularly in the television sector, given the remuneration methods applied by broadcasting channels. According to the complainant, this practice of the SACD imposing unnecessary obligations on members to fulfill its mission constitutes, insofar as this society finds itself in a de facto and partly legal monopoly position, an abuse of dominant position.</w:t>
      </w:r>
    </w:p>
    <w:p>
      <w:r>
        <w:t>In the course of the investigation of the case, Mr. Pignard de Marthod, agent of the complainant, also denounced the fact that the statutes of the SACD prohibit, on the one hand, members from allowing one of their works to be represented by a theatrical company that has not concluded a contract with the SACD and impose, on the other hand, that they do not accept remuneration conditions lower than those provided in the general contracts (in Paris: 12% of daily receipts).</w:t>
      </w:r>
    </w:p>
    <w:p>
      <w:r>
        <w:t>B. – The Notified Grievances</w:t>
      </w:r>
    </w:p>
    <w:p>
      <w:r>
        <w:t>The rapporteur considered that the SACD, which benefits from a de facto monopoly on the market for the collection and distribution of authors' rights for dramatic works in the television sector, has abusively exploited this dominant position in the related market for the collection and distribution of authors' rights for dramatic works for live performances:</w:t>
      </w:r>
    </w:p>
    <w:p>
      <w:r>
        <w:t>by requiring the author, by virtue of their adherence to the statutes of the SACD, to assign to the SACD both their rights of adaptation and dramatic representation and the right to authorize or prohibit public communication, as well as reproduction by any means, use for advertising or commercial purposes, of their dramatic and audiovisual works, without allowing the author to freely choose to assign all or part of their rights, either for one or the other of these modes of representation of their works, or for both modes at once; and by subordinating the revocability of the mandate given for theatrical works to the resignation of the member from the SACD, thereby causing them extreme difficulty, if not impossibility, in collecting their television rights;</w:t>
      </w:r>
    </w:p>
    <w:p>
      <w:r>
        <w:t>by prohibiting, within the framework of the assignment of the management of their adaptation and dramatic representation rights, members of the society from allowing their works to be represented by a theatrical company that does not have a contract with the society;</w:t>
      </w:r>
    </w:p>
    <w:p>
      <w:r>
        <w:t>by setting the remuneration of authors of dramatic works at least at 12% of the turnover of the theaters.</w:t>
      </w:r>
    </w:p>
    <w:p>
      <w:r>
        <w:t>C. – The Arguments Developed by the SACD Regarding the Procedure</w:t>
      </w:r>
    </w:p>
    <w:p>
      <w:r>
        <w:t>The SACD argues that the fundamental right to a fair trial was not respected in the investigation of the referral, as the consultation of the file following the notification of grievances revealed to it the existence, among the documents, of a transmission slip of a draft notification of grievances dated March 12, 1999, issued by the rapporteur and addressed to a vice-president of the Council. It contends that this communication constitutes a violation, on the one hand, of the principle of independence of the rapporteur and, on the other hand, of that of impartiality of the decision-making body. The SACD further states that it has observed, by consulting the file several times, that its content varied from one occasion to another, with certain documents, which were initially present, no longer appearing subsequently, then being re-integrated, from which it deduces that several files coexist within the Council of Competition, one containing documents of which it cannot be aware, notably the draft notification of grievances of March 12, 1999, and others, with fluctuating contents, which are submitted for consultation to the parties. It also argues that the grievances notified to it do not allow for the normal exercise of the rights of defense, due to their imprecise nature, that the complainant lacks a current and legitimate interest to act, and that the conditions under which Ms. Balasko mandated her agent to represent her during the hearing conducted in the context of the investigation on March 24, 1998, do not allow the Council to grasp the ancillary or new facts that were mentioned on that occasion.</w:t>
      </w:r>
    </w:p>
    <w:p>
      <w:r>
        <w:t>The SACD therefore requests the Council to declare the nullity of the investigation and the notification of grievances, to declare Ms. Balasko inadmissible to act, and to declare the nullity of the aforementioned hearing of March 24, 1998.</w:t>
      </w:r>
    </w:p>
    <w:p>
      <w:r>
        <w:t>II. – Based on these findings, the Council,</w:t>
      </w:r>
    </w:p>
    <w:p>
      <w:r>
        <w:t>On the arguments relating to the content of the file</w:t>
      </w:r>
    </w:p>
    <w:p>
      <w:r>
        <w:t>Considering, with regard to the draft notification of grievances of March 12, 1999, issued by the rapporteur, that such a document is, by its very nature, devoid of any procedural value and therefore did not need to be included in the file opened at the Council; that, furthermore, concerning the variations noted in the content of the file during the two phases of the consultation, the material errors, although regrettable, which are the cause of these incidents, did not compromise the exercise of the rights of defense, since all the documents on which the report is based were annexed to it and notified, along with it, to the SACD.</w:t>
      </w:r>
    </w:p>
    <w:p>
      <w:r>
        <w:t>On the transmission slip of a draft notification of grievances dated March 12, 1999</w:t>
      </w:r>
    </w:p>
    <w:p>
      <w:r>
        <w:t>Considering that Article 6-1 of the European Convention for the Protection of Human Rights and Fundamental Freedoms provides that everyone is entitled to a fair hearing, publicly and within a reasonable time, by an independent and impartial tribunal established by law, which decides on the merits of any criminal charge against them;</w:t>
      </w:r>
    </w:p>
    <w:p>
      <w:r>
        <w:t>Considering that proceedings aimed at imposing financial penalties that have the character of punishment, pronounced by an administrative authority, are assimilated to a criminal charge; such is the case with the sanctions that the Council of Competition can impose; therefore, in exercising its sanctioning power, it is required to ensure respect for the guarantees laid down by the aforementioned Convention;</w:t>
      </w:r>
    </w:p>
    <w:p>
      <w:r>
        <w:t>Considering that the SACD states that the communication, by the rapporteur, of a draft notification of grievances that he established, to a member of the Council, demonstrates an interference of the decision-making authority in the investigation of the file and constitutes a violation of the provisions of Articles L. 450-1.1 and L. 450-6 of the Commercial Code and Article 18 of the decree of December 29, 1986, from which it follows that the rapporteur is endowed with specific powers that he must exercise in full independence and under his sole responsibility;</w:t>
      </w:r>
    </w:p>
    <w:p>
      <w:r>
        <w:t>Considering that the principle of impartiality requires that the decision-making authority be separate from the body entrusted with the investigation of the file and the gathering, where appropriate, of incriminating elements; in this context, the rapporteurs of the Council of Competition are endowed with specific investigative powers and establish a notification of grievances, as well as a report, which constitute acts of accusation, the material notification of which to the parties is ensured at the diligence of the president of the Council;</w:t>
      </w:r>
    </w:p>
    <w:p>
      <w:r>
        <w:t>Considering that the vice-president to whom the draft notification of grievances was communicated did not participate in the formation that deliberated on Ms. Balasko's referral and that the impartiality of this formation cannot therefore be called into question;</w:t>
      </w:r>
    </w:p>
    <w:p>
      <w:r>
        <w:t>Considering that the independence of the rapporteur, in the performance of his mission of investigating the file, must be assessed according to a subjective approach that attempts to establish the motivations that led him, in this instance, to address his draft notification of grievances to a member of the Council and, also, according to an objective approach leading to ensure that the investigation has offered sufficient guarantees to exclude, in this regard, any legitimate doubt;</w:t>
      </w:r>
    </w:p>
    <w:p>
      <w:r>
        <w:t>Considering, first of all, that no mention of the transmission slip informs about the reasons for sending the draft in question; that, nevertheless, it appears from the terms of the report that it was, in this case, the transmission of "a working document" to the vice-president; that in the absence of other indications in this regard, one can legitimately think that the rapporteur intended to obtain an opinion on the merits of the grievances he intended to notify to the SACD;</w:t>
      </w:r>
    </w:p>
    <w:p>
      <w:r>
        <w:rPr>
          <w:b/>
        </w:rPr>
        <w:t>[Pages 4–4]</w:t>
      </w:r>
    </w:p>
    <w:p>
      <w:r>
        <w:t>Considering, secondly, that in the absence of any evidence indicating that the concerned member of the Council expressed an opinion on the draft in question or influenced in any way the analysis retained by the statement of objections and the report, there is no objective proof that the investigation was not conducted independently by the body responsible for it;</w:t>
      </w:r>
    </w:p>
    <w:p>
      <w:r>
        <w:t>But considering, nevertheless, that it follows from the case law developed on the principle of impartiality by the European Court of Human Rights and, in particular, from the judgments Piersack (October 1, 1982) and De Cubber (October 26, 1984), that the objective approach must lead to examining whether the judge "provided sufficient guarantees to exclude any legitimate doubt in this regard"; that the same analysis must be applied concerning the principle of independence of the investigating body; that in this case, and although there is no evidence, or even any indication, demonstrating concretely that a response was provided by the concerned vice-president to the transmission he received, this absence of probative elements is not sufficient to exclude any possibility of conceiving a legitimate doubt as to whether the investigating body presented, in this case, the required guarantees of independence with respect to the Council; that consequently, the procedural acts carried out and the documents collected after March 12, 1999, will be excluded from the file and the investigation resumed at this stage of advancement;</w:t>
      </w:r>
    </w:p>
    <w:p>
      <w:r>
        <w:t>Considering that in this state of the procedure, it is not necessary to examine the arguments raised by the SACD regarding the standing of the applicant and the regularity of the hearing of its agent according to the minutes of March 24, 1998,</w:t>
      </w:r>
    </w:p>
    <w:p>
      <w:r>
        <w:t>DECIDES:</w:t>
      </w:r>
    </w:p>
    <w:p>
      <w:r>
        <w:t>Article 1: The nullity of all investigative acts carried out after March 12, 1999, is noted, and in particular, the statement of objections of June 24, 1999, as well as the subsequent report.</w:t>
      </w:r>
    </w:p>
    <w:p>
      <w:r>
        <w:t>Article 2: The case F 1006 is referred back for investigation.</w:t>
      </w:r>
    </w:p>
    <w:p>
      <w:r>
        <w:t>Article 3: Consequently, the decision on this case is suspended.</w:t>
      </w:r>
    </w:p>
    <w:p>
      <w:r>
        <w:t>Deliberated, on the report of Ms. Servella-Huertas, by Ms. Pasturel, vice-president, presiding over the session, Ms. Boutard-Labarde and Ms. Flüry-Herard, Mr. Bidaud, Mr. Robin, Mr. Ripotot, and Mr. Sloan, members.</w:t>
      </w:r>
    </w:p>
    <w:p>
      <w:r>
        <w:t xml:space="preserve">The secretary of the session, The vice-president,  </w:t>
        <w:br/>
        <w:t xml:space="preserve">Patricia Perrin presiding over the session;  </w:t>
        <w:br/>
        <w:t xml:space="preserve">Micheline Pasturel  </w:t>
        <w:br/>
        <w:t>© Council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