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https://www.autoritedelaconcurrence.fr/fr/decision/relative-des-pratiques-mises-en-oeuvre-par-la-societe-gaz-de-bordeaux-dans-le-secteur-du</w:t>
      </w:r>
    </w:p>
    <w:p>
      <w:r>
        <w:t>Pages translated : 59</w:t>
      </w:r>
    </w:p>
    <w:p/>
    <w:p>
      <w:r>
        <w:rPr>
          <w:b/>
        </w:rPr>
        <w:t>[Pages 1–3]</w:t>
      </w:r>
    </w:p>
    <w:p>
      <w:r>
        <w:t xml:space="preserve">FRENCH REPUBLIC  </w:t>
        <w:br/>
        <w:t xml:space="preserve">Decision No. 22-D-17 of October 11, 2022  </w:t>
        <w:br/>
        <w:t xml:space="preserve">regarding practices implemented by the company Gaz de Bordeaux in the gas sector  </w:t>
        <w:br/>
        <w:t xml:space="preserve">The Competition Authority (section III),  </w:t>
        <w:br/>
        <w:t xml:space="preserve">Having regard to the letter registered on February 7, 2019 under number 19/0007 F, by which the Energy Regulatory Commission referred to the Competition Authority practices implemented in the sector of gas supply to residential customers and small non-residential customers in the service area of Régaz-Bordeaux;  </w:t>
        <w:br/>
        <w:t xml:space="preserve">Having regard to the Treaty on the Functioning of the European Union, and in particular Article 102;  </w:t>
        <w:br/>
        <w:t xml:space="preserve">Having regard to Book IV of the Commercial Code, and in particular Article L. 420-2;  </w:t>
        <w:br/>
        <w:t xml:space="preserve">Having regard to the letter dated July 20, 2021, by which the General Rapporteur informs that the case will be examined by the Authority without prior establishment of a report;  </w:t>
        <w:br/>
        <w:t xml:space="preserve">Having regard to the observations presented by the companies Gaz de Bordeaux, Régaz-Bordeaux, Bordeaux Métropole Energies, and the Government Commissioner;  </w:t>
        <w:br/>
        <w:t xml:space="preserve">Having regard to the other documents in the file;  </w:t>
        <w:br/>
        <w:t xml:space="preserve">The rapporteur, the deputy general rapporteur, the representatives of the Energy Regulatory Commission, the companies Gaz de Bordeaux, Régaz-Bordeaux, Bordeaux Métropole Energies, and the Government Commissioner heard during the session of the Competition Authority on April 19, 2022;  </w:t>
        <w:br/>
        <w:t xml:space="preserve">The representatives of the companies ENI Gas &amp; Power France S.A, TotalEnergies Electricité, and Gaz de France heard on the basis of the provisions of the second paragraph of Article L. 463-7 of the Commercial Code;  </w:t>
        <w:br/>
        <w:t>Adopts the following decision:</w:t>
      </w:r>
    </w:p>
    <w:p>
      <w:r>
        <w:t xml:space="preserve">Summary1  </w:t>
        <w:br/>
        <w:t xml:space="preserve">By this decision, the Competition Authority (hereinafter "the Authority") sanctions the company Gaz de Bordeaux for practices of abuse of dominant position in the sector of natural gas supply to residential customers and small non-residential customers in Bordeaux and neighboring municipalities.  </w:t>
        <w:br/>
        <w:t xml:space="preserve">In anticipation of the disappearance of the regulated retail gas tariff, Gaz de Bordeaux, a historical supplier in a dominant position in this area, developed its market offers starting in January 2017. To this end, Gaz de Bordeaux used commercial means related to its public service activity and its status as a historical operator in a manner likely to generate confusion in the minds of consumers. Even while remaining obliged to market its offer at the regulated tariff, Gaz de Bordeaux withdrew, or even obscured, this offer from its potential customers, systematically highlighting its market offers, whether on its website or through its telephone reception. By artificially leading almost all of its new customers to subscribe to a market offer, Gaz de Bordeaux thus reduced the competitive dynamics of the market at the time of the disappearance of the regulated gas tariff, which occurred in December 2019.  </w:t>
        <w:br/>
        <w:t xml:space="preserve">Consequently, the Authority imposed a joint and several monetary sanction of 1,000,000 euros on Gaz de Bordeaux as well as on its successive parent companies, the companies Régaz-Bordeaux and Bordeaux Métropole Energies, for the period of the practices in question. The Authority finally ordered Gaz de Bordeaux to place a link to this decision on its website for a duration of 3 months, in order to inform retail gas consumers present in the area of the ELD of Régaz-Bordeaux, and in particular those who were abusively directed towards a market offer.  </w:t>
        <w:br/>
        <w:t>1 This summary is strictly informative. Only the reasons for the decision numbered below are authoritative.</w:t>
      </w:r>
    </w:p>
    <w:p>
      <w:r>
        <w:t xml:space="preserve">TABLE OF CONTENTS  </w:t>
        <w:br/>
        <w:t xml:space="preserve">I. FINDINGS ................................................................................ 5  </w:t>
        <w:br/>
        <w:t xml:space="preserve">A. THE PROCEDURE ...........................................................................................................5  </w:t>
        <w:br/>
        <w:t xml:space="preserve">B. THE RELEVANT SECTOR ..........................................................................................5  </w:t>
        <w:br/>
        <w:t xml:space="preserve">1. THE DISTRIBUTION AND RETAIL SUPPLY OF NATURAL GAS.............................5  </w:t>
        <w:br/>
        <w:t xml:space="preserve">2. THE SPECIFIC SITUATION OF LOCAL DISTRIBUTION COMPANIES ......................8  </w:t>
        <w:br/>
        <w:t xml:space="preserve">3. TYPOLOGY AND BEHAVIOR OF NATURAL GAS CONSUMERS ..........................10  </w:t>
        <w:br/>
        <w:t xml:space="preserve">C. THE COMPANY AND THE RELEVANT MARKET ..................................................12  </w:t>
        <w:br/>
        <w:t xml:space="preserve">1. THE COMPANY GAZ DE BORDEAUX ....................................................................12  </w:t>
        <w:br/>
        <w:t xml:space="preserve">a) A natural gas supply activity in different service areas ................................... 12  </w:t>
        <w:br/>
        <w:t xml:space="preserve">b) The commercial infrastructure of Gaz de Bordeaux ...................................... 13  </w:t>
        <w:br/>
        <w:t xml:space="preserve">The teams responsible for marketing the different offers ..................................13  </w:t>
        <w:br/>
        <w:t xml:space="preserve">The website of Gaz de Bordeaux ...........................................................................14  </w:t>
        <w:br/>
        <w:t xml:space="preserve">c) The evolution of the different offers marketed by Gaz de Bordeaux ............ 14  </w:t>
        <w:br/>
        <w:t xml:space="preserve">2. THE CHARACTERISTICS OF THE SERVICE AREA OF REGAZ-BORDEAUX ........15  </w:t>
        <w:br/>
        <w:t xml:space="preserve">D. THE BEHAVIORS OBSERVED ..................................................................................16  </w:t>
        <w:br/>
        <w:t xml:space="preserve">1. THE WILLINGNESS OF GAZ DE BORDEAUX TO SHIFT ITS CUSTOMER BASE TO MARKET OFFERS .................................................................................................16  </w:t>
        <w:br/>
        <w:t xml:space="preserve">2. THE WITHDRAWAL OF THE REGULATED TARIFF OFFER ON THE GAZ DE BORDEAUX WEBSITE ............................................................................................18  </w:t>
        <w:br/>
        <w:t xml:space="preserve">3. THE OMISSION OF THE REGULATED TARIFF OFFER BY THE TELEPHONE RECEPTION OF GAZ DE BORDEAUX ........................................................................26  </w:t>
        <w:br/>
        <w:t xml:space="preserve">4. THE USE BY GAZ DE BORDEAUX OF MEANS DERIVED FROM ITS HISTORICAL MONOPOLY TO MARKET ITS MARKET OFFERS ................................................30  </w:t>
        <w:br/>
        <w:t xml:space="preserve">5. THE MARKED SHIFT OF NEW CUSTOMERS TO MARKET OFFERS FROM 2017 ................................................................................................................32  </w:t>
        <w:br/>
        <w:t xml:space="preserve">E. REMINDER OF THE NOTIFIED GRIEVANCE ............................................................36  </w:t>
        <w:br/>
        <w:t xml:space="preserve">II. DISCUSSION ........................................................................................ 36  </w:t>
        <w:br/>
        <w:t xml:space="preserve">A. ON THE PROCEDURE ................................................................................................36  </w:t>
        <w:br/>
        <w:t xml:space="preserve">B. ON THE APPLICABILITY OF EU LAW ..................................................................37  </w:t>
        <w:br/>
        <w:t xml:space="preserve">C. ON THE RELEVANT MARKET ..................................................................................39  </w:t>
        <w:br/>
        <w:t xml:space="preserve">1. REMINDER OF THE APPLICABLE PRINCIPLES .........................................................39  </w:t>
        <w:br/>
        <w:t xml:space="preserve">2. ON THE PRODUCT MARKET ..................................................................................40  </w:t>
        <w:br/>
        <w:t xml:space="preserve">3. ON THE GEOGRAPHICAL MARKET ..........................................................................41  </w:t>
        <w:br/>
        <w:t xml:space="preserve">4. CONCLUSION ............................................................................................................42  </w:t>
        <w:br/>
        <w:t>D. ON THE EXISTENCE OF A DOMINANT POSITION ...............................................42</w:t>
      </w:r>
    </w:p>
    <w:p>
      <w:r>
        <w:rPr>
          <w:b/>
        </w:rPr>
        <w:t>[Pages 4–6]</w:t>
      </w:r>
    </w:p>
    <w:p>
      <w:r>
        <w:t xml:space="preserve">1. APPLICABLE PRINCIPLES .........................................................................................42  </w:t>
        <w:br/>
        <w:t xml:space="preserve">2. APPLICATION TO THE CASE AT HAND .............................................................................43  </w:t>
        <w:br/>
        <w:t xml:space="preserve">E. ON THE MERITS OF THE NOTIFIED OBJECTION ..........................................................45  </w:t>
        <w:br/>
        <w:t xml:space="preserve">1. REMINDER OF THE APPLICABLE PRINCIPLES ....................................................................45  </w:t>
        <w:br/>
        <w:t xml:space="preserve">2. APPLICATION TO THE CASE AT HAND .............................................................................48  </w:t>
        <w:br/>
        <w:t xml:space="preserve">a) On the use by Gaz de Bordeaux of means available to it due to its status as an operator under the regulated tariff, likely to create confusion in the minds of consumers ........................................................... 48  </w:t>
        <w:br/>
        <w:t xml:space="preserve">b) On the effects of the practices ..................................................................... 50  </w:t>
        <w:br/>
        <w:t xml:space="preserve">c) Conclusion ................................................................................................ 52  </w:t>
        <w:br/>
        <w:t xml:space="preserve">F. ON THE DURATION OF THE PRACTICES ..........................................................................52  </w:t>
        <w:br/>
        <w:t xml:space="preserve">G. ON THE ATTRIBUTION OF LIABILITY ................................................................................53  </w:t>
        <w:br/>
        <w:t xml:space="preserve">1. APPLICABLE PRINCIPLES .........................................................................................53  </w:t>
        <w:br/>
        <w:t xml:space="preserve">2. APPLICATION TO THE CASE AT HAND .............................................................................54  </w:t>
        <w:br/>
        <w:t xml:space="preserve">H. ON THE FINANCIAL SANCTION ..................................................................................55  </w:t>
        <w:br/>
        <w:t xml:space="preserve">1. ON THE ADOPTION OF A FLAT-RATE METHOD .................................................................55  </w:t>
        <w:br/>
        <w:t xml:space="preserve">a) Reminder of the applicable principles ........................................................... 55  </w:t>
        <w:br/>
        <w:t xml:space="preserve">b) Application to the case at hand .................................................................... 56  </w:t>
        <w:br/>
        <w:t xml:space="preserve">2. ON THE FLAT-RATE DETERMINATION OF THE AMOUNT OF SANCTION ..................56  </w:t>
        <w:br/>
        <w:t xml:space="preserve">a) On the severity of the practices .................................................................... 56  </w:t>
        <w:br/>
        <w:t xml:space="preserve">b) On the duration of the practices ...................................................................... 57  </w:t>
        <w:br/>
        <w:t xml:space="preserve">3. ON THE AMOUNT OF THE FINANCIAL SANCTION .......................................................57  </w:t>
        <w:br/>
        <w:t xml:space="preserve">4. ON THE FINANCIAL SITUATION OF THE COMPANY .....................................................57  </w:t>
        <w:br/>
        <w:t xml:space="preserve">I. ON THE PUBLICATION INJUNCTION .......................................................................58  </w:t>
        <w:br/>
        <w:t>DECISION ..................................................................................................... 59</w:t>
      </w:r>
    </w:p>
    <w:p>
      <w:r>
        <w:t xml:space="preserve">I. Findings  </w:t>
        <w:br/>
        <w:t xml:space="preserve">A. THE PROCEDURE  </w:t>
        <w:br/>
        <w:t xml:space="preserve">1. By letter dated February 7, 2019, the Energy Regulatory Commission (hereinafter "CRE") referred to the Competition Authority (hereinafter "the Authority"), pursuant to Article L. 134-16 of the Energy Code, potential anti-competitive practices implemented by the company Gaz de Bordeaux, in the retail supply of gas to residential customers in the Régaz-Bordeaux service area (see below).  </w:t>
        <w:br/>
        <w:t xml:space="preserve">2. The referral was registered on the same day under number 19/0007 F.  </w:t>
        <w:br/>
        <w:t xml:space="preserve">3. By decision dated July 20, 2021, made pursuant to Article L. 463-3 of the Commercial Code, the Deputy General Rapporteur decided that the case would be examined by the Authority without prior establishment of a report.  </w:t>
        <w:br/>
        <w:t xml:space="preserve">4. A statement of objections was sent to the company Gaz de Bordeaux on September 3, 2021.  </w:t>
        <w:br/>
        <w:t xml:space="preserve">B. THE RELEVANT SECTOR  </w:t>
        <w:br/>
        <w:t xml:space="preserve">1. THE DISTRIBUTION AND RETAIL SUPPLY OF NATURAL GAS  </w:t>
        <w:br/>
        <w:t xml:space="preserve">5. The natural gas sector is organized in France around six main activities, along a value chain from upstream to downstream: production/importation, transportation, LNG terminals, storage, distribution, and retail supply.  </w:t>
        <w:br/>
        <w:t xml:space="preserve">6. The last two stages of this value chain, namely the distribution and retail supply of natural gas, will be presented successively.  </w:t>
        <w:br/>
        <w:t xml:space="preserve">7. Regarding the distribution of natural gas in France, approximately 11 million consumers are connected to natural gas distribution networks, managed by 26 distribution network operators (hereinafter "GRD") of varying sizes2:  </w:t>
        <w:br/>
        <w:t xml:space="preserve">− Gaz Réseau Distribution de France (GRDF) transports natural gas across the majority of French territory for approximately 96% of the quantities of natural gas distributed;  </w:t>
        <w:br/>
        <w:t xml:space="preserve">− 22 smaller gas GRDs, also called "local distribution companies" (hereinafter "ELD"), distribute the remainder of the volumes. Among these ELD, Régaz-Bordeaux transports natural gas for the city of Bordeaux and 45 other municipalities in the Gironde department. Régaz-Bordeaux thus distributes approximately 1.5% of the quantities of natural gas in France;  </w:t>
        <w:br/>
        <w:t xml:space="preserve">− 3 so-called "new entrants" GRDs for the distribution of natural gas in France: Antargaz since October 2008, the SICAE of the Somme and Cambraisis since April 2010, and Séolis since July 2014.  </w:t>
        <w:br/>
        <w:t xml:space="preserve">2 https://www.cre.fr/Gaz-naturel/Reseaux-de-gaz-naturel/Presentation-des-reseaux-de-gaz-naturel.  </w:t>
        <w:br/>
        <w:t>5</w:t>
      </w:r>
    </w:p>
    <w:p>
      <w:r>
        <w:t xml:space="preserve">8. Regarding the retail supply of natural gas, the situation has evolved since the opening of the French gas market to competition (see figure 1 below). This opening process began with Directive 98/30/EC of June 22, 1998, and continued with the gradual transposition of Directives 2003/55/EC of June 26, 2003, and 2009/73/EC of July 13, 20093, which led to the opening of retail gas supply to competition from authorized operators, and this, in several stages. This opening became effective for all customers, both residential and non-residential, on July 1, 2007.  </w:t>
        <w:br/>
        <w:t xml:space="preserve">9. Until June 19, 2014, all natural gas consumers in France, whether residential or non-residential, were able to freely choose to enter into:  </w:t>
        <w:br/>
        <w:t xml:space="preserve">− a contract at the regulated sales tariff (hereinafter "TRV"), exclusively offered by historical suppliers (Engie and the ELD); or  </w:t>
        <w:br/>
        <w:t xml:space="preserve">− a market offer contract (hereinafter "OM"), offered both by historical gas operators and by new natural gas suppliers, referred to as alternative suppliers.  </w:t>
        <w:br/>
        <w:t xml:space="preserve">10. The TRV gas tariffs have been or will be gradually eliminated, according to a five-step process:  </w:t>
        <w:br/>
        <w:t xml:space="preserve">− on June 19, 2014, for very large consumers connected to the transportation network and local distribution companies whose consumption level exceeds 100,000 MWh per year;  </w:t>
        <w:br/>
        <w:t xml:space="preserve">− on January 1, 2015, for non-residential consumers and residential buildings consuming more than 200 MWh per year;  </w:t>
        <w:br/>
        <w:t xml:space="preserve">− on January 1, 2016, for non-residential consumers consuming more than 30 MWh, residential buildings consuming more than 150 MWh per year, and local distribution companies consuming less than 100,000 MWh per year;  </w:t>
        <w:br/>
        <w:t xml:space="preserve">− on December 1, 2020, for non-domestic final consumers with a reference annual consumption of less than 30 MWh;  </w:t>
        <w:br/>
        <w:t xml:space="preserve">− on July 1, 2023, for domestic final consumers with a reference annual consumption of less than 30 MWh, sole owners of a building primarily used for residential purposes consuming less than 150 MWh per year, and the homeowners' associations of such buildings.  </w:t>
        <w:br/>
        <w:t xml:space="preserve">3 Directive 98/30/EC of June 22, 1998, concerning common rules for the internal market in natural gas (OJ L 204 of July 21, 1998, p. 1-12); Directive 2003/55/EC of the European Parliament and of the Council of June 26, 2003, concerning common rules for the internal market in natural gas (OJ L 176 of July 15, 2003, p. 57-78); Directive 2009/73/EC of July 13, 2009, concerning common rules for the internal market in natural gas and repealing Directive 2003/55/EC (OJ L 211 of August 14, 2009, p. 94-136).  </w:t>
        <w:br/>
        <w:t>6</w:t>
      </w:r>
    </w:p>
    <w:p>
      <w:r>
        <w:rPr>
          <w:b/>
        </w:rPr>
        <w:t>[Pages 7–9]</w:t>
      </w:r>
    </w:p>
    <w:p>
      <w:r>
        <w:t xml:space="preserve">Figure 1 - the different stages of the liberalization of the gas supply market  </w:t>
        <w:br/>
        <w:t>Source: CRE Observatory, "Retail markets for electricity and natural gas", 2nd quarter 2020, page 30</w:t>
      </w:r>
    </w:p>
    <w:p>
      <w:r>
        <w:t>11. It should be noted that the removal of regulated gas tariffs corresponds to a pivotal moment in the competitive dynamics of the market, potentially altering existing balances4. Thus, the CRE indicates that "the transfer of an increasing number of sites to market offers leads to a decrease in the market shares of historical suppliers. Historical suppliers, anticipating the reduction of their market share, may be incentivized to convert their customers to market offers"5. Similarly, in its management report submitted to the CRE as part of the analysis of the costs of regulated gas tariffs in 2019, Gaz de Bordeaux mentioned "the inevitable attrition of its historical domestic customer base"6 due to the new context of market opening.</w:t>
      </w:r>
    </w:p>
    <w:p>
      <w:r>
        <w:t xml:space="preserve">12. While the regulatory framework already provided for the upcoming removal of regulated gas tariffs, the Energy Climate Law of November 8, 2019 (hereinafter "LEC") established a precise timetable for their phasing out, the date of which had previously been uncertain. The LEC also provides in its Article 63 the obligation for historical natural gas suppliers (namely Engie and the 22 ELD) to inform their customers who have subscribed to a contract at regulated tariffs of the end date of eligibility for regulated tariffs, the availability of market offers, and the existence of a comparison tool offered free of charge by the national energy mediator.  </w:t>
        <w:br/>
        <w:t xml:space="preserve">4 See decision 17-D-06 of March 21, 2017, regarding practices implemented in the natural gas, electricity, and energy services sectors, paragraph 135.  </w:t>
        <w:br/>
        <w:t xml:space="preserve">5 CRE, "State of the French retail markets for electricity and natural gas in 2017", p. 11.  </w:t>
        <w:br/>
        <w:t>6 Reference 1045.</w:t>
      </w:r>
    </w:p>
    <w:p>
      <w:r>
        <w:t>13. Thus, under the terms of this same Article 63 of the LEC, historical suppliers are required to provide their customers with neutral, understandable, and visible information on the modalities for the end of regulated tariffs, according to a precise timetable and on several supports: invoices issued by suppliers to customers on regulated tariffs, public pages of suppliers' websites dedicated to regulated tariffs, personal spaces of consumers on these websites, letters sent to final consumers.</w:t>
      </w:r>
    </w:p>
    <w:p>
      <w:r>
        <w:t>14. By way of example, for individuals and small co-ownerships that have subscribed to a contract at regulated tariffs, five letters, with content previously approved by the ministers responsible for energy and consumption, must be sent successively according to the following timetable: no later than six months after the publication of the LEC (i.e., in the first half of 2020); then between January 5, 2021, and February 5, 2021; between May 15, 2022, and June 15, 2022; between November 15, 2022, and December 15, 2022; and finally in March 2023.</w:t>
      </w:r>
    </w:p>
    <w:p>
      <w:r>
        <w:t>15. The provisions of the aforementioned LEC aim to inform consumers who have until now retained a contract at regulated tariffs, often due to inertia or lack of knowledge of the market (cf. infra), about the existence of market offers and to invite them to compare the offers with each other.</w:t>
      </w:r>
    </w:p>
    <w:p>
      <w:r>
        <w:t>16. Article 63 of the LEC also provides that historical operators must make available to alternative suppliers who request it the contact and consumption data of customers who have retained a contract at regulated tariffs. This provision, which aims to facilitate the canvassing by alternative suppliers of this type of customers, contributes to the competitive dynamics of the market by allowing suppliers to identify customers who will switch.</w:t>
      </w:r>
    </w:p>
    <w:p>
      <w:r>
        <w:t>17. The implementation of these provisions thus corresponds to a potential period of competitive dynamics in the retail natural gas supply market7.</w:t>
      </w:r>
    </w:p>
    <w:p>
      <w:r>
        <w:t>2. THE SPECIFIC SITUATION OF LOCAL DISTRIBUTION COMPANIES</w:t>
      </w:r>
    </w:p>
    <w:p>
      <w:r>
        <w:t>18. In the context of the liberalization of the natural gas supply activity, it is noted that the territories of the ELD (the map of which is reproduced in Figure 2 below) show a greater delay than the rest of the national territory in terms of openness to competition, particularly in the residential segment8. Thus, the CRE notes that "residential consumers living in an ELD service area do not benefit from a wide range of supply offers, which, in practice, significantly limits their right to choose a supplier, including among the largest ELDs such as (...) Gaz de Bordeaux (over 200,000 residential gas customers)"9.</w:t>
      </w:r>
    </w:p>
    <w:p>
      <w:r>
        <w:t>19. In the context of its referral, the CRE also indicates that "in the territory of local distribution companies (ELD), competition is still non-existent in the residential segment ten years after liberalization"10. More than 99% of residential customers in the territory of the ELD were still with a historical supplier in 201711. A similar observation can be made for the years 2018 and 201912.</w:t>
      </w:r>
    </w:p>
    <w:p>
      <w:r>
        <w:t>20. Regarding the segment of non-residential customers in the territory of the ELD, the CRE highlights that it "is more open to competition, although it remains behind compared to the rest of the French territory"13. Thus, the end of regulated tariffs for non-residential sites with consumption exceeding 30 MWh/year has already forced a certain number of customers to subscribe to market offers and has simultaneously attracted a number of alternative suppliers. The CRE notes that "although the majority of non-residential sites have chosen to remain on market offers with their historical supplier, the market share of other suppliers has progressed in 2017 in the territory of each ELD (+2 points on GDS and Régaz and +8 points on GEG)"14. However, regarding the segment of small professionals (who could benefit from regulated tariffs until December 31, 2020), the CRE notes an absence of competitive dynamics, similar to residential customers15.</w:t>
      </w:r>
    </w:p>
    <w:p>
      <w:r>
        <w:t>Figure 2 - map of the ELD16</w:t>
      </w:r>
    </w:p>
    <w:p>
      <w:r>
        <w:t xml:space="preserve">21. This situation of lesser competitive dynamics is partly due to the fact that the fixed entry cost in an ELD area is high, compared to the size of the concerned market, which is relatively limited. Thus, a study conducted for the CRE in November 2020 by the firm E-Cube Strategy Consultants, focusing on the opening to competition of the electricity and natural gas supply market in the service areas of ELD serving more than 100,000 customers, finds that "the fixed costs per customer [there] are higher than in other areas"11.  </w:t>
        <w:br/>
        <w:t xml:space="preserve">12 CRE, Surveillance Report 2018-2019, cited, page 34.  </w:t>
        <w:br/>
        <w:t xml:space="preserve">13 Reference 8.  </w:t>
        <w:br/>
        <w:t xml:space="preserve">14 Reference 10.  </w:t>
        <w:br/>
        <w:t xml:space="preserve">15 CRE, Surveillance Report 2018-2019, cited, page 6. See also, CRE, Deliberation No. 2021-121 of June 10, 2021, regarding guidelines on measures to be implemented by the GRD to enable the development of competition in the territories of the ELD, pages 3 and 6.  </w:t>
        <w:br/>
        <w:t>16 Reference 3309.</w:t>
      </w:r>
    </w:p>
    <w:p>
      <w:r>
        <w:rPr>
          <w:b/>
        </w:rPr>
        <w:t>[Pages 10–12]</w:t>
      </w:r>
    </w:p>
    <w:p>
      <w:r>
        <w:t>zone Enedis/GRDF.17 The ELD indeed present management rules and information systems different from those of GRDF and Enedis, which results in additional costs for potential entrants, related to the necessary adaptation of their tools and internal processes, as well as difficulties in the operational management of customers18. According to the supplier ENI: "The entry cost into the ELD is very high, particularly due to the constraints related to the different IT systems with specific rules requiring significant adaptations on the part of the supplier."19</w:t>
      </w:r>
    </w:p>
    <w:p>
      <w:r>
        <w:t>22. Furthermore, the CRE's 2018-2019 report states that there is a "stronger attachment to the local historical supplier by final consumers than for EDF/ENGIE in the Enedis/GRDF area"20. This assessment is shared by the aforementioned study by the firm E-Cube Strategy Consultants, which states that "suppliers believe [that this attachment] is higher in the ELD area, and not the same as in the Enedis/GRDF area. (...) Several large ELD GRDs share this view."21. The same study notes that according to a union of ELDs, "the ELD model inherently generates customer satisfaction through, in particular: / Proximity: identity and local anchoring. / Strong ties with the territories: through local jobs, the existence of shareholders, and support from local service providers and partners. / A certain ethics in their commercial relationships that is reflected in opinion surveys: a survey conducted in February 2018 estimated that 93% of ELD customers appreciate the commercial relationship offered by their local supplier."22.</w:t>
      </w:r>
    </w:p>
    <w:p>
      <w:r>
        <w:t>23. The same study suggests, among the hypotheses explaining this stronger attachment of consumers to the local historical supplier, "the existence of local physical receptions of the historical supplier, or the local nature of employment," or even "the fact that the supplier sometimes retains the historical name."23. It indicates that consequently, "suppliers expect a lower market share for equal commercial effort."24</w:t>
      </w:r>
    </w:p>
    <w:p>
      <w:r>
        <w:t>3. TYPOLOGY AND BEHAVIOR OF NATURAL GAS CONSUMERS</w:t>
      </w:r>
    </w:p>
    <w:p>
      <w:r>
        <w:t>24. Three main types of natural gas consumers can be identified, according to the CRE:</w:t>
        <w:br/>
        <w:t>− non-residential "transport" sites: these are large industrial sites connected to the transport network;</w:t>
        <w:br/>
        <w:t>− non-residential "distribution" sites: these are non-residential sites, co-ownerships, and large industrial sites connected to the distribution network;</w:t>
        <w:br/>
        <w:t>− residential sites: these are the consumption sites of individual customers.</w:t>
      </w:r>
    </w:p>
    <w:p>
      <w:r>
        <w:t>25. These sites were distributed as of December 31, 2019, across the entire national territory as follows25:</w:t>
        <w:br/>
        <w:t>Figure 3 - typology of natural gas sites as of December 31, 2019</w:t>
      </w:r>
    </w:p>
    <w:p>
      <w:r>
        <w:t>26. Between 2017 and 2019, residential customers and small non-residential customers generally had a low level of knowledge regarding the organization and opening to competition of the gas market, as highlighted by the energy-info barometer established by the national energy mediator26.</w:t>
      </w:r>
    </w:p>
    <w:p>
      <w:r>
        <w:t>27. Thus, the 2019 edition of this barometer noted that "70% of French people believe they can obtain regulated tariffs by choosing the same supplier for gas and electricity. 42% believe that all suppliers offer regulated tariffs."</w:t>
      </w:r>
    </w:p>
    <w:p>
      <w:r>
        <w:t>28. A significant portion of consumers was notably poorly informed about the possibility of changing suppliers and the existence of competing suppliers to the historical operator. Similarly, residential customers remained poorly informed about the different offers they could subscribe to. In particular, it appears that many residential customers were unaware of the difference between a regulated tariff offer and a market offer, nor the suppliers obligated to market regulated offers27.</w:t>
      </w:r>
    </w:p>
    <w:p>
      <w:r>
        <w:t>C. THE COMPANY AND THE MARKET CONCERNED</w:t>
      </w:r>
    </w:p>
    <w:p>
      <w:r>
        <w:t>1. THE COMPANY GAZ DE BORDEAUX</w:t>
      </w:r>
    </w:p>
    <w:p>
      <w:r>
        <w:t>29. Gaz de Bordeaux is a simplified joint-stock company engaged in the supply of natural gas.</w:t>
      </w:r>
    </w:p>
    <w:p>
      <w:r>
        <w:t>30. After being the municipal management of the city of Bordeaux, Gaz de Bordeaux became a mixed-economy company in 1991, combining both the management of the public natural gas distribution network and the supply of natural gas.</w:t>
      </w:r>
    </w:p>
    <w:p>
      <w:r>
        <w:t>31. In 2008, in order to comply with the obligations imposed by Directive 2003/55/EC of June 26, 2003, transposed by the law of December 7, 200628, the simplified joint-stock company Gaz de Bordeaux was created to take over the activity of supplying natural gas, while the distribution activity was retained by the pre-existing mixed-economy company, which then took the name Régaz-Bordeaux.</w:t>
      </w:r>
    </w:p>
    <w:p>
      <w:r>
        <w:t>32. While since 2012 the company Gaz de Bordeaux had been 100% owned by the company Régaz-Bordeaux, a reorganization of the shareholding of the two companies took place in 2018. Now, the company Gaz de Bordeaux is 100% owned by the mixed-economy company, Bordeaux Métropole Energies, of which Régaz-Bordeaux is also a subsidiary29.</w:t>
      </w:r>
    </w:p>
    <w:p>
      <w:r>
        <w:t>a) A natural gas supply activity in different service areas</w:t>
      </w:r>
    </w:p>
    <w:p>
      <w:r>
        <w:t>33. Gaz de Bordeaux has the particularity of being both a historical operator in its historical service area (the service area of Régaz-Bordeaux) and an alternative operator outside this area (in the service area of GRDF).</w:t>
      </w:r>
    </w:p>
    <w:p>
      <w:r>
        <w:t>34. Indeed, since 2017, Gaz de Bordeaux has developed its natural gas supply activity outside the Régaz-Bordeaux service area, and its activity now covers "more than 50% of French municipalities"30.</w:t>
      </w:r>
    </w:p>
    <w:p>
      <w:r>
        <w:t>35. In 2017, Gaz de Bordeaux supplied 250,000 customers (including 35,000 professionals) throughout France, for a total volume of 13 TWh and a turnover of 27  Édition 2017 du baromètre : https://www.energie-mediateur.fr/publication/2017-11eme-edition-barometre-annuel-energie-info-louverture-marches/ ; édition 2018 : https://www.energie-mediateur.fr/publication/2018-12eme-edition-du-barometre-annuel-energie-info-sur-louverture-des-marches/ ; édition 2019 : https://www.energie-mediateur.fr/publication/2019-13eme-edition-du-barometre-energie-info/.</w:t>
        <w:br/>
        <w:t>28 Loi n° 2006-1537 du 7 décembre 2006 relative au secteur de l'énergie, JORF n° 0284 du 8 décembre 2006</w:t>
        <w:br/>
        <w:t>29 Cotes 40 et 41.</w:t>
        <w:br/>
        <w:t>30 https://www.gazdebordeaux.fr/l-energie-et-nous/l-histoire-de-gaz-de-bordeaux.</w:t>
      </w:r>
    </w:p>
    <w:p>
      <w:r>
        <w:rPr>
          <w:b/>
        </w:rPr>
        <w:t>[Pages 13–15]</w:t>
      </w:r>
    </w:p>
    <w:p>
      <w:r>
        <w:t>402 million euros31. As of December 31, 2019, Gaz de Bordeaux supplied approximately 260,000 customers32 (including 40,000 professionals33).</w:t>
      </w:r>
    </w:p>
    <w:p>
      <w:r>
        <w:t>36. In the service area of Régaz-Bordeaux alone, Gaz de Bordeaux supplied 217,313 customers for a volume of 3.8 TWh and a turnover of approximately 182 million euros in 201734.</w:t>
      </w:r>
    </w:p>
    <w:p>
      <w:r>
        <w:t>37. It should be noted that Gaz de Bordeaux's position in each of these service areas is variable. In the Régaz-Bordeaux service area, Gaz de Bordeaux, as the historical operator, holds the monopoly on the marketing of regulated supply offers, and can simultaneously market market offers in competition with alternative operators. In the GRDF service area, Gaz de Bordeaux can only market market offers, in competition with the historical operator (Engie) and other alternative operators.</w:t>
      </w:r>
    </w:p>
    <w:p>
      <w:r>
        <w:t>38. Regarding market offers, they are identical in their structures regardless of the service area concerned (only their price level differs depending on the Transport Distribution Interface Point35) and Gaz de Bordeaux uses similar commercial arguments to promote them36.</w:t>
      </w:r>
    </w:p>
    <w:p>
      <w:r>
        <w:t>b) The commercial infrastructure of Gaz de Bordeaux</w:t>
      </w:r>
    </w:p>
    <w:p>
      <w:r>
        <w:t>39. For the promotion and marketing of its offers, Gaz de Bordeaux uses both sales teams reachable by phone and its website.</w:t>
      </w:r>
    </w:p>
    <w:p>
      <w:r>
        <w:t>The teams responsible for marketing the various offers</w:t>
      </w:r>
    </w:p>
    <w:p>
      <w:r>
        <w:t>40. In the Régaz-Bordeaux service area, there is a single entity within Gaz de Bordeaux responsible for both the activity of supplying gas at regulated tariffs and the marketing of gas market offers, without dedicated ad hoc entities for each activity. Indeed, in this territory, the Customer Relations Service is responsible, on the one hand, for managing contracts, billing, and processing payments, and on the other hand, for marketing all natural gas supply offers (including regulated offers and market offers)37, both to residential customers and to non-residential customers consuming less than 30 MWh/year38.</w:t>
      </w:r>
    </w:p>
    <w:p>
      <w:r>
        <w:t>31 https://www.gazdebordeaux.fr/qui-sommes-nous.</w:t>
      </w:r>
    </w:p>
    <w:p>
      <w:r>
        <w:t>32 https://www.gazdebordeaux.fr/l-energie-et-nous/l-histoire-de-gaz-de-bordeaux and CRE, "The functioning of the French retail markets for electricity and natural gas," Report 2018-2019, p. 4.</w:t>
      </w:r>
    </w:p>
    <w:p>
      <w:r>
        <w:t>33 https://www.gazdebordeaux.fr/professionnel.</w:t>
      </w:r>
    </w:p>
    <w:p>
      <w:r>
        <w:t>34 References 45 and 46.</w:t>
      </w:r>
    </w:p>
    <w:p>
      <w:r>
        <w:t>35 The Transport Distribution Interface Point corresponds to the boundary between transport and distribution services.</w:t>
      </w:r>
    </w:p>
    <w:p>
      <w:r>
        <w:t>36 Reference 808.</w:t>
      </w:r>
    </w:p>
    <w:p>
      <w:r>
        <w:t>37 References 48 and 809.</w:t>
      </w:r>
    </w:p>
    <w:p>
      <w:r>
        <w:t>38 Reference 1001 VNC – 989 VC. For non-residential customers consuming more than 30 MWh/year in the Régaz-Bordeaux area, who have not been eligible for regulated tariffs since December 31, 2015, it is the Energy Department that handles information and subscription requests (reference 1001 VNC, 989 VC).</w:t>
      </w:r>
    </w:p>
    <w:p>
      <w:r>
        <w:t>41. The Customer Relations Service is thus composed of approximately 40 advisors, who dedicate 75% of their working time to the routine management of ongoing contracts (the vast majority of which are at regulated tariffs). The advisors of the Customer Relations Service only dedicate 25% of their time to responding to subscription requests via incoming contact39.</w:t>
      </w:r>
    </w:p>
    <w:p>
      <w:r>
        <w:t>42. Gaz de Bordeaux specifies, in this regard, that the marketing of its supply offers, whether at regulated tariffs or market offers, is only carried out during subscription requests via incoming contact40.</w:t>
      </w:r>
    </w:p>
    <w:p>
      <w:r>
        <w:t>43. The telephone operators of the Customer Relations Service can be reached via a unique phone number (05 56 79 40 40), whether the call relates to a question about an existing contract or to the subscription of a new contract at regulated tariffs or market offers41.</w:t>
      </w:r>
    </w:p>
    <w:p>
      <w:r>
        <w:t>44. In the GRDF service area, Gaz de Bordeaux has entrusted the marketing of its market offers to the Development and Digital Department, which is responsible for handling incoming subscription requests but also for implementing campaigns targeting detected prospects (follow-ups, callbacks)42. However, the Customer Relations Service remains responsible for the routine management of contracts, even in the GRDF area.</w:t>
      </w:r>
    </w:p>
    <w:p>
      <w:r>
        <w:t>The Gaz de Bordeaux website</w:t>
      </w:r>
    </w:p>
    <w:p>
      <w:r>
        <w:t>45. Gaz de Bordeaux has a commercial website (at www.gazdebordeaux.fr). Since the opening to competition, this commercial website has always related both to the supply of regulated gas tariffs and to the promotion and marketing of market offers.</w:t>
      </w:r>
    </w:p>
    <w:p>
      <w:r>
        <w:t>c) The evolution of the various offers marketed by Gaz de Bordeaux</w:t>
      </w:r>
    </w:p>
    <w:p>
      <w:r>
        <w:t>46. From 2007 until the end of 2016, Gaz de Bordeaux marketed its historical offer at regulated tariffs, as well as a market offer (the price of which was indexed to the regulated tariffs)43. In response to a questionnaire, Gaz de Bordeaux indicated that this commercial offer was not highlighted at that time44.</w:t>
      </w:r>
    </w:p>
    <w:p>
      <w:r>
        <w:t>47. In January 2017, Gaz de Bordeaux began marketing a new fixed-price market offer for 2 years (guaranteeing the customer a fixed price for 2 years), first in the Régaz-Bordeaux service area (its historical territory), and then from March 2017 in the GRDF service area (outside its historical territory)45. Gaz de Bordeaux indicated, in this regard, that "in light of the announced end of regulated tariffs, [it] wished to give visibility to its market offer starting in 2017"46.</w:t>
      </w:r>
    </w:p>
    <w:p>
      <w:r>
        <w:t>39 Reference 48.</w:t>
      </w:r>
    </w:p>
    <w:p>
      <w:r>
        <w:t>40 Reference 47.</w:t>
      </w:r>
    </w:p>
    <w:p>
      <w:r>
        <w:t>41 Reference 467 VNC – 53 VC.</w:t>
      </w:r>
    </w:p>
    <w:p>
      <w:r>
        <w:t>42 Reference 809.</w:t>
      </w:r>
    </w:p>
    <w:p>
      <w:r>
        <w:t>43 Reference 43.</w:t>
      </w:r>
    </w:p>
    <w:p>
      <w:r>
        <w:t>44 Reference 49.</w:t>
      </w:r>
    </w:p>
    <w:p>
      <w:r>
        <w:t>45 Reference 808.</w:t>
      </w:r>
    </w:p>
    <w:p>
      <w:r>
        <w:t>46 Reference 49.</w:t>
      </w:r>
    </w:p>
    <w:p>
      <w:r>
        <w:t>48. Subsequently, Gaz de Bordeaux launched new market offers, marketed in the same way in both the Régaz-Bordeaux area and the GRDF area47. Thus, in July 2017, Gaz de Bordeaux began marketing two fixed-price market offers for 3 years (the "Classic 3" offer and the "Gaz Plus" offer), while its fixed-price offer for 2 years ceased to be sold from June 15, 2018. In June 2019, a fixed-price market offer for 4 years was launched (the "Gaz Kdo Box" offer, which includes the sending of a gift box on a quarterly basis)48.</w:t>
      </w:r>
    </w:p>
    <w:p>
      <w:r>
        <w:t>49. In parallel with the launch of these new market offers, the historical offer at regulated tariffs has always been, at least officially marketed, by Gaz de Bordeaux in the Régaz-Bordeaux service area49.</w:t>
      </w:r>
    </w:p>
    <w:p>
      <w:r>
        <w:t>2. THE CHARACTERISTICS OF THE REGIONAL SERVICE AREA OF REGAZ-BORDEAUX</w:t>
      </w:r>
    </w:p>
    <w:p>
      <w:r>
        <w:t>50. Between 2017 and 2019, the period corresponding to the practices attributed to Gaz de Bordeaux, the ELD of Régaz-Bordeaux presents a situation particularly symptomatic of that of all ELDs.</w:t>
      </w:r>
    </w:p>
    <w:p>
      <w:r>
        <w:t>51. This situation is first characterized by the presence of a very small number of competitors. Only one competitor, ENI, temporarily entered the Régaz-Bordeaux service area in 2009 before withdrawing "in the early 2010s"50. It returned to this market in August 2019 to relaunch the marketing of offers to residential customers through home sales partners. Thus, until August 2019, no alternative supplier marketed offers in this area.</w:t>
      </w:r>
    </w:p>
    <w:p>
      <w:r>
        <w:t>52. Furthermore, as with other ELDs, the information systems of the ELD of Régaz-Bordeaux differ from those of GRDF, which generates additional costs that are more difficult to amortize for potential entrants, given the small size of the market in question. Thus, in response to the questionnaire from the investigation services, the company ENI, while acknowledging "that in terms of information systems, Régaz-Bordeaux is far from being the ELD with the most difficulties," states: "the user manual for the information system of Régaz-Bordeaux is not up to date and we have experienced great difficulties in making the mass requests essential for our supplier activity," and "the information provided on the Régaz-Bordeaux portal does not allow us to properly manage our activity"51.</w:t>
      </w:r>
    </w:p>
    <w:p>
      <w:r>
        <w:t>53. The responses provided in session to the questions from the board by representatives of the companies ENI Gas &amp; Power France S.A, TotalEnergies Electricité et Gaz de France, corroborate this information. They indeed confirm that the difficulties observed in other ELDs, mentioned in paragraphs 18 to 23 of this decision, were also found in the Régaz-Bordeaux area.</w:t>
      </w:r>
    </w:p>
    <w:p>
      <w:r>
        <w:rPr>
          <w:b/>
        </w:rPr>
        <w:t>[Pages 16–18]</w:t>
      </w:r>
    </w:p>
    <w:p>
      <w:r>
        <w:t>54. Finally, the ELD of Régaz-Bordeaux is characterized by a strong attachment to the brand "Gaz de Bordeaux." During the separation between the gas distribution activity and the gas supply activity, the former was left in the historical mixed-economy company, which took the name REGAZ, and the latter was entrusted to a simplified joint-stock company that was also given the name "Gaz de Bordeaux." According to the supplier ENI, "many customers cannot distinguish between the network manager Régaz-Bordeaux and the supplier Gaz de Bordeaux. The fact that it is the supplier that retained the 'historical name' is not unrelated to this confusion among consumers"52.</w:t>
      </w:r>
    </w:p>
    <w:p>
      <w:r>
        <w:t>D. THE BEHAVIORS OBSERVED</w:t>
        <w:br/>
        <w:t>1. THE WILLINGNESS OF GAZ DE BORDEAUX TO SHIFT ITS CUSTOMER BASE TO MARKET OFFERS</w:t>
        <w:br/>
        <w:t>55. In January 2017, Gaz de Bordeaux began marketing a new market offer, alongside its regulated tariff offer. The presentation document of this new market offer to the employees of Gaz de Bordeaux, reproduced in Figure 4 below, shows that the company informed its employees on this occasion of the importance of "shifting as many customers as possible to this new offer" and, for this purpose, to "prioritize it in the discourse [to customers]"53.</w:t>
      </w:r>
    </w:p>
    <w:p>
      <w:r>
        <w:t>56. The importance for Gaz de Bordeaux of redirecting its gas supply offer towards market offers is also evident from a management report submitted to the CRE for the year 2019. The company indicated that it was "on the verge of finding a new economic model," acknowledging that "the opening of the gas market is significantly evolving [its] traditional model (...) which was based on a captive customer base."54.</w:t>
      </w:r>
    </w:p>
    <w:p>
      <w:r>
        <w:t>57. Gaz de Bordeaux was also aware of the risky context that the anticipated end of regulated tariffs represented for it. In its management report submitted to the CRE as part of the analysis of regulated gas tariffs in 2019, Gaz de Bordeaux indicated: "For Gaz de Bordeaux, this context of the end of regulated tariffs for the domestic market should be analyzed as a double situation:  a real risk in the historical area because there will certainly be a significant percentage of loss of domestic customers to competitors (...) In the domestic market, this regulatory deadline must therefore be monitored with a dual perspective, one on our inevitable losses to minimize and the other on our gains to be made outside the historical area to compensate for this customer attrition and preserve the economic model of this activity, which alone absorbs more than 60% of the operating costs of Gaz de Bordeaux"55 (emphasis added).</w:t>
      </w:r>
    </w:p>
    <w:p>
      <w:r>
        <w:t>2. THE WITHDRAWAL OF THE REGULATED TARIFF OFFER FROM THE GAZ DE BORDEAUX WEBSITE</w:t>
        <w:br/>
        <w:t>58. Between 2016 and 2017, concurrently with the launch of its new market offer, Gaz de Bordeaux evolved its website. This evolution led to the withdrawal of the regulated tariff offer, in favor of market offers, as evidenced by a comparison of the homepage of the website in 2016 and from 2017 onwards.</w:t>
      </w:r>
    </w:p>
    <w:p>
      <w:r>
        <w:t>59. Firstly, in 2016, the homepage of the Gaz de Bordeaux website56 allowed direct access to two distinct pages corresponding respectively to the regulated tariff offer57 and the market offer58. On the subscription page59, the consumer was then invited to choose between the two offers as illustrated by the figures below.</w:t>
      </w:r>
    </w:p>
    <w:p>
      <w:r>
        <w:rPr>
          <w:b/>
        </w:rPr>
        <w:t>[Pages 19–21]</w:t>
      </w:r>
    </w:p>
    <w:p>
      <w:r>
        <w:t xml:space="preserve">Figure 6 – screenshot of the Gaz de Bordeaux website (2016) – subscription page  </w:t>
        <w:br/>
        <w:t>Source reference 184, red frame added</w:t>
      </w:r>
    </w:p>
    <w:p>
      <w:r>
        <w:t>60. From January 2017, information regarding the regulated tariff was significantly less visible on the Gaz de Bordeaux website. Inquiring about the offer at the regulated tariff indeed required clicking on a link available only at the bottom of the page dedicated to Gaz de Bordeaux's offers60, which exclusively highlighted market offers. A new version of the site, in 2018, presented the same structure61. The page of the website dedicated to subscribing to offers also relegated the offer at the regulated tariff to a very subsidiary rank62. It was only listed at the bottom of the page, in small italicized font, while the market offers were presented at the top of the page in large font. Figures 7, 8, and 9 below illustrate these developments.</w:t>
      </w:r>
    </w:p>
    <w:p>
      <w:r>
        <w:t xml:space="preserve">60 Reference 187.  </w:t>
        <w:br/>
        <w:t xml:space="preserve">61 Reference 1015.  </w:t>
        <w:br/>
        <w:t>62 Reference 13.</w:t>
      </w:r>
    </w:p>
    <w:p>
      <w:r>
        <w:t xml:space="preserve">Figure 7 – screenshot of the Gaz de Bordeaux website (2017) – "Offers" page  </w:t>
        <w:br/>
        <w:t>Source reference 187, red frame added</w:t>
      </w:r>
    </w:p>
    <w:p>
      <w:r>
        <w:t xml:space="preserve">Figure 8 – screenshot of the Gaz de Bordeaux website (2018) – "Offers" page  </w:t>
        <w:br/>
        <w:t>Source reference 1015, red frame added</w:t>
      </w:r>
    </w:p>
    <w:p>
      <w:r>
        <w:rPr>
          <w:b/>
        </w:rPr>
        <w:t>[Pages 22–24]</w:t>
      </w:r>
    </w:p>
    <w:p>
      <w:r>
        <w:t>Figure 9 – screenshot of the Gaz de Bordeaux website (2018) – subscription page</w:t>
        <w:br/>
        <w:t>Source reference 1015, red frame added</w:t>
      </w:r>
    </w:p>
    <w:p>
      <w:r>
        <w:t>61. Secondly, the withdrawal of the regulated tariff offer on the Gaz de Bordeaux website is also observed on a page providing the consumer with an estimate of their annual budget63, in order to allow them to compare the different offers available and choose the offer most appropriate to their needs. Only the market offers from Gaz de Bordeaux were, in fact, proposed at the end of the simulation carried out for a customer residing in Bordeaux64, as illustrated by figures 9 and 10 below.</w:t>
      </w:r>
    </w:p>
    <w:p>
      <w:r>
        <w:t>63 reference 1028.</w:t>
        <w:br/>
        <w:t>64 reference 1031.</w:t>
      </w:r>
    </w:p>
    <w:p>
      <w:r>
        <w:t>Figure 9 – screenshot of the Gaz de Bordeaux website (2018) – entry page of the simulator</w:t>
        <w:br/>
        <w:t>Source reference 1028, red frame added</w:t>
      </w:r>
    </w:p>
    <w:p>
      <w:r>
        <w:t>Figure 10 – screenshot of the Gaz de Bordeaux website (2018) – results page of the simulator</w:t>
        <w:br/>
        <w:t>Source reference 1031, red frame added</w:t>
      </w:r>
    </w:p>
    <w:p>
      <w:r>
        <w:t>62. Lastly, the information document available65, on the website, through a link related to "Natural Gas documentation corresponding to your City [Bordeaux]" mentioned only the market offers, excluding the regulated tariff offer, despite its title "Gas Supply Offer."</w:t>
      </w:r>
    </w:p>
    <w:p>
      <w:r>
        <w:t>65 reference 1034.</w:t>
      </w:r>
    </w:p>
    <w:p>
      <w:r>
        <w:rPr>
          <w:b/>
        </w:rPr>
        <w:t>[Pages 25–27]</w:t>
      </w:r>
    </w:p>
    <w:p>
      <w:r>
        <w:t>Source reference 1034, red frame added</w:t>
      </w:r>
    </w:p>
    <w:p>
      <w:r>
        <w:t>63. In addition to the withdrawal of the regulated tariff offer from its website, Gaz de Bordeaux terminated the ability to subscribe to the regulated tariff offer via the online channel as of April 2019, even though the company was still required to market it at that date. Gaz de Bordeaux indicates in this regard that "the customer wishing to enter into a contract at the regulated tariff could do so by phone."66.</w:t>
      </w:r>
    </w:p>
    <w:p>
      <w:r>
        <w:t>3. THE OMISSION OF THE REGULATED TARIFF OFFER BY THE TELEPHONE RECEPTION OF GAZ DE BORDEAUX</w:t>
      </w:r>
    </w:p>
    <w:p>
      <w:r>
        <w:t>64. In parallel to its withdrawal from the Gaz de Bordeaux website and the cessation of its marketing via the online channel, the regulated tariff offer was relegated to the background by the customer service advisors responsible for the company's telephone reception. Instructions to this effect were communicated to them as soon as the new market offer from Gaz de Bordeaux was presented in January 2017, in order to promote the marketing of this offer (see paragraph 56 of this decision).</w:t>
      </w:r>
    </w:p>
    <w:p>
      <w:r>
        <w:t>65. During this same presentation, the talking points provided to the advisors, reproduced below in Figures 11 and 12, encouraged them to present the market offer as "the most advantageous" for customers, "the most suited to [their] uses"67, and presenting "real security"68 compared to the regulated tariff offer, which constituted "only a fallback offer"69.</w:t>
      </w:r>
    </w:p>
    <w:p>
      <w:r>
        <w:t>66 Reference 811.</w:t>
      </w:r>
    </w:p>
    <w:p>
      <w:r>
        <w:t>67 Reference 824.</w:t>
      </w:r>
    </w:p>
    <w:p>
      <w:r>
        <w:t>68 Reference 825.</w:t>
      </w:r>
    </w:p>
    <w:p>
      <w:r>
        <w:t>69 Reference 818.</w:t>
      </w:r>
    </w:p>
    <w:p>
      <w:r>
        <w:rPr>
          <w:b/>
        </w:rPr>
        <w:t>[Pages 28–30]</w:t>
      </w:r>
    </w:p>
    <w:p>
      <w:r>
        <w:t xml:space="preserve">Figure 12 – excerpt from the presentation document of the Gaz + offer to the sales advisors of Gaz de Bordeaux (January 2017)  </w:t>
        <w:br/>
        <w:t>Source reference 825, red frame added</w:t>
      </w:r>
    </w:p>
    <w:p>
      <w:r>
        <w:t>66. Subsequently, the supply offer at the regulated tariff ceased to be presented to the sales teams as part of the "range of offers" marketed by Gaz de Bordeaux70, as evidenced by a presentation document of the company's offers to customer advisors from October 2018, partially reproduced below in Figure 13. The same document only mentions the regulated tariff elsewhere in reference to the past of Gaz de Bordeaux, as highlighted in Figure 1471.</w:t>
      </w:r>
    </w:p>
    <w:p>
      <w:r>
        <w:t xml:space="preserve">70 Source reference 305.  </w:t>
        <w:br/>
        <w:t>71 Source reference 287 (VC), source reference 591 (VNC).</w:t>
      </w:r>
    </w:p>
    <w:p>
      <w:r>
        <w:t xml:space="preserve">Figure 13 – excerpt from an internal document presenting the offers of Gaz de Bordeaux (October 2018)  </w:t>
        <w:br/>
        <w:t>Source reference 305, red frame added</w:t>
      </w:r>
    </w:p>
    <w:p>
      <w:r>
        <w:t xml:space="preserve">Figure 14 – excerpt from an internal document presenting the offers of Gaz de Bordeaux (October 2018)  </w:t>
        <w:br/>
        <w:t>Source reference 287, red frame added</w:t>
      </w:r>
    </w:p>
    <w:p>
      <w:r>
        <w:t>67. The emphasis placed by customer advisors on market offers to the detriment of the regulated tariff offer may have gone as far as the concealment of the latter. Thus, in response to a "mystery call" made by the CRE, a customer advisor answered negatively to the question of whether there were other offers besides the market offer he had just promoted72, as illustrated in Figure 15.</w:t>
      </w:r>
    </w:p>
    <w:p>
      <w:r>
        <w:t xml:space="preserve">Figure 15 – excerpt from the verbatim of an incoming call made to Gaz de Bordeaux (August 2018)  </w:t>
        <w:br/>
        <w:t>Source reference 824, red frame added</w:t>
      </w:r>
    </w:p>
    <w:p>
      <w:r>
        <w:t>4. THE USE BY GAZ DE BORDEAUX OF MEANS INHERITED FROM ITS HISTORICAL MONOPOLY TO MARKET ITS MARKET OFFERS</w:t>
      </w:r>
    </w:p>
    <w:p>
      <w:r>
        <w:t>68. In order to promote the marketing of its new market offers launched from 2017, Gaz de Bordeaux used certain means inherited from its historical monopoly.</w:t>
      </w:r>
    </w:p>
    <w:p>
      <w:r>
        <w:t>69. In its referral, the CRE notes that its initial observations "seem to indicate that the commercial communication of Gaz de Bordeaux, particularly on its website and through its customer service, would be likely to cause confusion between its public service activity of supplying natural gas at the regulated sales tariff and its competitive activity of marketing gas supply offers at market prices"73.</w:t>
      </w:r>
    </w:p>
    <w:p>
      <w:r>
        <w:t xml:space="preserve">72 Source reference 924.  </w:t>
        <w:br/>
        <w:t>73 Source reference 2.</w:t>
      </w:r>
    </w:p>
    <w:p>
      <w:r>
        <w:rPr>
          <w:b/>
        </w:rPr>
        <w:t>[Pages 31–33]</w:t>
      </w:r>
    </w:p>
    <w:p>
      <w:r>
        <w:t>70. First of all, during the period in question, Gaz de Bordeaux did not separate its logistical resources to distinguish those dedicated to the marketing of its regulated tariff offer from those dedicated to the marketing of its market offers.</w:t>
      </w:r>
    </w:p>
    <w:p>
      <w:r>
        <w:t>71. Indeed, between 2017 and 2019, the Customer Relations Service of Gaz de Bordeaux was responsible, on the one hand, for managing contracts, billing, and processing payments, and on the other hand, for marketing all natural gas supply offers (including regulated tariff offers and market offers), both to residential customers and to non-residential customers consuming less than 30 MWh/year74.</w:t>
      </w:r>
    </w:p>
    <w:p>
      <w:r>
        <w:t>72. Furthermore, the Gaz de Bordeaux website, dedicated to the marketing of market offers almost exclusively from 2017, and exclusively from April 2019, repeatedly mentions its "experience as a historical player" as well as its presence in the area corresponding to that of the ELD of Régaz-Bordeaux "since 1875"75, as shown in Figures 16 and 17 below.</w:t>
      </w:r>
    </w:p>
    <w:p>
      <w:r>
        <w:t>Figure 16 – screenshot of the Gaz de Bordeaux website (2019)</w:t>
      </w:r>
    </w:p>
    <w:p>
      <w:r>
        <w:t>74 References 48, 809, and 1001.</w:t>
      </w:r>
    </w:p>
    <w:p>
      <w:r>
        <w:t>75 References 1016, 1017, 1018, and 1022.</w:t>
      </w:r>
    </w:p>
    <w:p>
      <w:r>
        <w:t>73. This commercial communication is set against a backdrop, as previously noted, of a strong attachment of gas consumers located in the ELD areas, and particularly in that of Régaz-Bordeaux, to the historical name of the supplier, as well as a low awareness of the gas market by these same consumers.</w:t>
      </w:r>
    </w:p>
    <w:p>
      <w:r>
        <w:t>5. THE SHIFT OF NEW CUSTOMERS TO MARKET OFFERS STARTING IN 2017</w:t>
      </w:r>
    </w:p>
    <w:p>
      <w:r>
        <w:t>74. Starting in 2017, concurrently with Gaz de Bordeaux promoting its market offers and withdrawing its regulated tariff offer from its two subscription channels – online through modifications to its website and by phone through instructions implemented by its customer advisors – a significant migration of new customers to market offers was observed.</w:t>
      </w:r>
    </w:p>
    <w:p>
      <w:r>
        <w:t>75. As noted by the CRE in its referral, "in the residential market of the Régaz service area, more than 16% of Gaz de Bordeaux's customers, previously on regulated tariffs, migrated, between January 2017 and March 2018, to a market offer from Gaz de Bordeaux. During this period, approximately 2,000 customers per month subscribed to Gaz de Bordeaux's market offer. The trend continued consistently after March 2018 at a similar pace"76.</w:t>
      </w:r>
    </w:p>
    <w:p>
      <w:r>
        <w:t>76. The data regarding new subscriptions thus shows that 97% of them concerned market offers between January 1, 2017, and November 30, 2019. By comparison, only 0.10% of these new subscriptions concerned market offers in 2016. The share of new subscriptions to the regulated tariff was thus considerably reduced77, as can be seen in Figure 18 below.</w:t>
      </w:r>
    </w:p>
    <w:p>
      <w:r>
        <w:t>76 Reference 2.</w:t>
      </w:r>
    </w:p>
    <w:p>
      <w:r>
        <w:t>77 References 921, 1168, and 3488.</w:t>
      </w:r>
    </w:p>
    <w:p>
      <w:r>
        <w:t>Figure 18 – graphs created from data provided by Gaz de Bordeaux and by the CRE regarding the evolution of the number of subscriptions to the regulated tariff and to market offers</w:t>
      </w:r>
    </w:p>
    <w:p>
      <w:r>
        <w:t>Subscriptions to TRV</w:t>
        <w:br/>
        <w:t>120.00%</w:t>
        <w:br/>
        <w:t>100.00%</w:t>
        <w:br/>
        <w:t>80.00%</w:t>
        <w:br/>
        <w:t>60.00%</w:t>
        <w:br/>
        <w:t>40.00%</w:t>
        <w:br/>
        <w:t>20.00%</w:t>
        <w:br/>
        <w:t>0.00%</w:t>
        <w:br/>
        <w:t>2016 2017 2018 2019</w:t>
        <w:br/>
        <w:t>Subscriptions to OM</w:t>
        <w:br/>
        <w:t>120.00%</w:t>
        <w:br/>
        <w:t>100.00%</w:t>
        <w:br/>
        <w:t>80.00%</w:t>
        <w:br/>
        <w:t>60.00%</w:t>
        <w:br/>
        <w:t>40.00%</w:t>
        <w:br/>
        <w:t>20.00%</w:t>
        <w:br/>
        <w:t>0.00%</w:t>
        <w:br/>
        <w:t>2016 2017 2018 2019</w:t>
      </w:r>
    </w:p>
    <w:p>
      <w:r>
        <w:rPr>
          <w:b/>
        </w:rPr>
        <w:t>[Pages 34–36]</w:t>
      </w:r>
    </w:p>
    <w:p>
      <w:r>
        <w:t xml:space="preserve">2017 - 11/2019  </w:t>
        <w:br/>
        <w:t xml:space="preserve">2016 2017  </w:t>
        <w:br/>
        <w:t xml:space="preserve">OM:0.10% TRV:3.74% TRV:3%  </w:t>
        <w:br/>
        <w:t xml:space="preserve">OM:96.25% OM:97%  </w:t>
        <w:br/>
        <w:t xml:space="preserve">TRV:99.90%  </w:t>
        <w:br/>
        <w:t xml:space="preserve">TRV OM TRV OM TRV OM  </w:t>
        <w:br/>
        <w:t xml:space="preserve">Source CRE (reference 1168) and Gaz de Bordeaux (references 921 and 3488)  </w:t>
        <w:br/>
        <w:t xml:space="preserve">77. In this regard, the comparison for the period 2017-2019 between the regulated tariff (TRV) and the cheapest market offer (OM) proposed by Gaz de Bordeaux shows that the latter was not always the most advantageous, whether for residential or average non-residential customers78, as illustrated by Figure 19 below. Thus, for example, during the period from April to June 2018, the TRV offer appears more advantageous than the market offer.  </w:t>
        <w:br/>
        <w:t xml:space="preserve">78 References 46 and 47.  </w:t>
        <w:br/>
        <w:t>34</w:t>
      </w:r>
    </w:p>
    <w:p>
      <w:r>
        <w:t xml:space="preserve">Figure 19 – graphs created from data provided by Gaz de Bordeaux regarding the comparative evolution of the TRV offer and the cheapest OM proposed by Gaz de Bordeaux, for average residential or non-residential customers  </w:t>
        <w:br/>
        <w:t xml:space="preserve">Source Gaz de Bordeaux (references 46 and 47)  </w:t>
        <w:br/>
        <w:t>35</w:t>
      </w:r>
    </w:p>
    <w:p>
      <w:r>
        <w:t xml:space="preserve">E. REMINDER OF THE NOTIFIED OBJECTION  </w:t>
        <w:br/>
        <w:t xml:space="preserve">78. In light of the elements presented in the statement of objections dated September 3, 2021, the investigation services notified the following objection:  </w:t>
        <w:br/>
        <w:t xml:space="preserve">"It is alleged against the company Gaz de Bordeaux (Bordeaux RCS No. 502 941 479), that from January 5, 2017, to December 8, 2019, it abused its dominant position in the market for the supply of gas to residential customers and small non-residential customers consuming less than 30 MWh/year, in the service area of Régaz-Bordeaux, by using commercial means related to its public service activity and its status as a historical operator, in a manner likely to create confusion in the minds of consumers, to exclusively develop its competitive gas supply activity in market offers. This practice is likely to have distorted competition in the relevant market and is contrary to Articles 102 TFEU and L. 420-2 of the Commercial Code."  </w:t>
        <w:br/>
        <w:t xml:space="preserve">II. Discussion  </w:t>
        <w:br/>
        <w:t xml:space="preserve">79. The procedural arguments (A.), the applicability of European Union law (B.), the question of the relevant market (C.), the dominant position of Gaz de Bordeaux (D.), the validity of the objections (E.), the duration of the practices (F.), the attribution of the practices (G.), and finally the sanctions (H.) will be examined successively.  </w:t>
        <w:br/>
        <w:t xml:space="preserve">A. ON THE PROCEDURE  </w:t>
        <w:br/>
        <w:t xml:space="preserve">80. Firstly, Gaz de Bordeaux notes that the use of the simplified procedure deprived it of a round of adversarial proceedings. However, this circumstance is not likely to undermine the rights of the company in question, as it had the opportunity to contest, in writing and then in session before the Authority's college, the facts that were alleged against it, and the ability to appeal, before the Paris Court of Appeal, the decision rendered by the Authority.  </w:t>
        <w:br/>
        <w:t>81. Secondly, Gaz de Bordeaux argues that the investigation conducted by the investigation services infringes the rights of the defense due to its "expeditious, incomplete, and biased" nature. It asserts that the investigation file is based solely on the referral from the CRE, three questionnaires sent to Gaz de Bordeaux, a questionnaire sent to another sector player (ENI), elements taken from its website (screenshots), and a "mystery call" made by the CRE, without it having been able to be heard or given the opportunity to present exculpatory elements. According to the company in question, the summary nature of</w:t>
      </w:r>
    </w:p>
    <w:p>
      <w:r>
        <w:rPr>
          <w:b/>
        </w:rPr>
        <w:t>[Pages 37–39]</w:t>
      </w:r>
    </w:p>
    <w:p>
      <w:r>
        <w:t>the investigation is illustrated in the statement of objections by "numerous misunderstandings, erroneous facts, as well as assertions not based on any tangible element."79.</w:t>
      </w:r>
    </w:p>
    <w:p>
      <w:r>
        <w:t>82. On the one hand, regarding the alleged lack of impartiality, it follows from consistent case law that the rapporteur bases the statement of objections on the facts that appear to him to be capable of establishing its validity. The rapporteur, as the sole master of the investigation, has the function of investigating and describing in the statement of objections, and if necessary in the report, what in his view should lead to the qualification and sanction of anti-competitive practices, while the Authority examines the validity of the elements thus retained80. In this case, the rapporteur gathered the elements that seemed useful and sufficient to support his statement of objections, based on all the elements produced by Gaz de Bordeaux, and Gaz de Bordeaux had access to all the documents in the file to respond. Therefore, Gaz de Bordeaux's argument must be dismissed as unfounded.</w:t>
      </w:r>
    </w:p>
    <w:p>
      <w:r>
        <w:t>83. On the other hand, regarding the alleged partial, expedited, and incomplete nature of the investigation, all the criticisms made by Gaz de Bordeaux are based on a divergence of interpretation of evidence or analysis of the data in the file, which fall within the assessment of substantive issues81, subsequently addressed in this decision.</w:t>
      </w:r>
    </w:p>
    <w:p>
      <w:r>
        <w:t>B. ON THE APPLICABILITY OF EU LAW</w:t>
      </w:r>
    </w:p>
    <w:p>
      <w:r>
        <w:t>84. Article 102 TFEU prohibits, insofar as trade between Member States may be affected, the abuse of a dominant position by one or more undertakings within the internal market or in a substantial part of it.</w:t>
      </w:r>
    </w:p>
    <w:p>
      <w:r>
        <w:t>85. In accordance with the consistent case law of European courts, and in light of the European Commission's communication regarding the notion of affecting trade as set out in Articles 81 and 82 of the EC Treaty (now Articles 101 and 102 TFEU), three elements must be present for practices to be deemed capable of significantly affecting trade between Member States: the existence of exchanges, at least potential, between Member States concerning the services in question (i), the existence of practices likely to affect those exchanges (ii), and the sensitivity of this possible effect (iii).</w:t>
      </w:r>
    </w:p>
    <w:p>
      <w:r>
        <w:t>86. Point 22 of the aforementioned communication states that "the application of the criterion of affecting trade is independent of the definition of the relevant geographic markets, as trade between Member States can also be affected in cases where the market in question is national or subnational."</w:t>
      </w:r>
    </w:p>
    <w:p>
      <w:r>
        <w:t>87. In this case, the gas supply markets have been progressively opened to competition in France (and thus in the territories of the ELD included) under European directives aimed at creating an internal energy market.</w:t>
      </w:r>
    </w:p>
    <w:p>
      <w:r>
        <w:t>88. Consequently, this gradual opening to competition has allowed the development of trade flows between Member States, notably through the exercise of the freedom of establishment and the free provision of services.</w:t>
      </w:r>
    </w:p>
    <w:p>
      <w:r>
        <w:t>89. In this context, the practices implemented by Gaz de Bordeaux are likely to make it more difficult for gas suppliers, whose headquarters are established in other Member States, to penetrate the Régaz-Bordeaux area, and thus to affect trade between Member States. In this case, moreover, one of the competitors marketing supply offers in this French area is ENI, an Italian supplier.</w:t>
      </w:r>
    </w:p>
    <w:p>
      <w:r>
        <w:t>90. To the extent that the practices in question cover only part of a Member State, it is also necessary to analyze the circumstances of the case to assess the sensitivity of the effect on intra-community trade82. Indeed, as clarified by the Court of Cassation83, "in the case of cumulative practices of collusion and abuse of a dominant position committed in only part of a Member State, the sensitivity of the direct or indirect, potential or actual effect on intra-community trade results from a set of criteria, among which the nature of the practices, the nature of the products concerned, and the market position of the companies involved, with the total sales volume concerned relative to the national volume being only one element among others."</w:t>
      </w:r>
    </w:p>
    <w:p>
      <w:r>
        <w:t>91. In this context, the Commission indicates that "the market position of the companies involved and the turnover they achieve with the products in question provide information on the capacity of an agreement or practice to affect trade between Member States"84. In this regard, it should be noted that Gaz de Bordeaux's turnover related to natural gas sales to residential customers (including regulated tariffs and market offers) was approximately 159 million euros in 2019, solely in the Régaz-Bordeaux area85. This represented a considerable proportion (approximately 98% in 201786) of Gaz de Bordeaux's total sales to residential customers at the national level.</w:t>
      </w:r>
    </w:p>
    <w:p>
      <w:r>
        <w:t>92. Furthermore, Gaz de Bordeaux's market share in the relevant market was over 98% from 2016 to 2019, which gives it a quasi-monopolistic position in the Régaz-Bordeaux area. This service area is, moreover, one of the three largest ELDs in France.</w:t>
      </w:r>
    </w:p>
    <w:p>
      <w:r>
        <w:t>93. Therefore, while Gaz de Bordeaux's practices were implemented in part of the French territory, they were carried out by an operator in a quasi-monopoly position in that territory and constituted a restriction on the entry of French or European competitors into this market.</w:t>
      </w:r>
    </w:p>
    <w:p>
      <w:r>
        <w:t>94. Finally, it should be emphasized that Gaz de Bordeaux is among the ten largest energy suppliers in France, with a market share increasing between December 31, 2017, and December 31, 201987.</w:t>
      </w:r>
    </w:p>
    <w:p>
      <w:r>
        <w:t>95. It follows from the above that the practices implemented by Gaz de Bordeaux are likely to have significantly affected trade between Member States and can therefore be qualified under Article 102 TFEU.</w:t>
      </w:r>
    </w:p>
    <w:p>
      <w:r>
        <w:t>82 See, in this sense, point 45 of the European Commission's communication regarding the notion of affecting trade as set out in Articles 81 and 82 of the EC Treaty (now Articles 101 and 102 TFEU).</w:t>
      </w:r>
    </w:p>
    <w:p>
      <w:r>
        <w:t>83 Judgment of the Court of Cassation of January 31, 2012, Orange Caraïbe, no. 10-25772, page 6.</w:t>
      </w:r>
    </w:p>
    <w:p>
      <w:r>
        <w:t>84 Point 47 of the European Commission's communication regarding the notion of affecting trade as set out in Articles 81 and 82 of the EC Treaty (now Articles 101 and 102 TFEU).</w:t>
      </w:r>
    </w:p>
    <w:p>
      <w:r>
        <w:t>85 Reference 46.</w:t>
      </w:r>
    </w:p>
    <w:p>
      <w:r>
        <w:t>86 Calculation based on the data presented in paragraphs 30-31 above and reference 45.</w:t>
      </w:r>
    </w:p>
    <w:p>
      <w:r>
        <w:t>87 CRE, "The operation of the French retail electricity and natural gas markets," Report 2018-2019, page 4.</w:t>
      </w:r>
    </w:p>
    <w:p>
      <w:r>
        <w:t>C. ON THE RELEVANT MARKET</w:t>
      </w:r>
    </w:p>
    <w:p>
      <w:r>
        <w:t>1. REMINDER OF APPLICABLE PRINCIPLES</w:t>
      </w:r>
    </w:p>
    <w:p>
      <w:r>
        <w:t>96. The definition of product markets and geographic markets, in the context of the application of Articles 102 TFEU and L. 420-2 of the Commercial Code, is carried out to determine whether the undertaking in question holds a dominant position and whether this position allows it to prevent the maintenance of effective competition in the relevant market, giving it the power to behave, to a significant extent, independently of its competitors, its customers, and ultimately, consumers.</w:t>
      </w:r>
    </w:p>
    <w:p>
      <w:r>
        <w:t>97. The concept of the relevant market implies that there can be effective competition among the products and services that belong to this market. This presupposes that there is a sufficient degree of substitutability among all the products and services belonging to the same market concerning a specific use of those products and services88.</w:t>
      </w:r>
    </w:p>
    <w:p>
      <w:r>
        <w:t>98. An examination for this purpose cannot be limited simply to the objective characteristics of the products and services concerned. The conditions of competition and the structure of supply and demand in the market must also be taken into account89.</w:t>
      </w:r>
    </w:p>
    <w:p>
      <w:r>
        <w:t>99. The identification of relevant product markets arises from the existence of competitive constraints. In this regard, companies are particularly subject to demand-side substitutability and supply-side substitutability. From an economic perspective, for the definition of the relevant market, demand-side substitutability is the most immediate disciplining factor concerning suppliers of a given product90.</w:t>
      </w:r>
    </w:p>
    <w:p>
      <w:r>
        <w:t>100. Supply-side substitutability can also be taken into account in the context of defining the market, in situations where its effects are equivalent to those of demand-side substitutability in terms of effectiveness and immediacy. There is supply-side substitutability when suppliers can redirect production towards the products or services in question and market them in the short term without incurring any additional substantial costs or risks in response to slight but permanent variations in relative prices. When these conditions are met, the additional production thus placed on the market should exert a disciplining effect on the competitive behavior of the companies involved91.</w:t>
      </w:r>
    </w:p>
    <w:p>
      <w:r>
        <w:t>101. The geographic market, for its part, includes the territory in which the companies are engaged in the supply and demand in question and where the conditions of competition are homogeneous.</w:t>
      </w:r>
    </w:p>
    <w:p>
      <w:r>
        <w:rPr>
          <w:b/>
        </w:rPr>
        <w:t>[Pages 40–42]</w:t>
      </w:r>
    </w:p>
    <w:p>
      <w:r>
        <w:t>2. ON THE PRODUCT MARKET</w:t>
        <w:br/>
        <w:t>102. Several activities must be distinguished regarding the gas sector, depending on the stage of the value chain at which they are situated. These activities are as follows: production-importation, transportation, storage, trading, retail supply92. Only practices concerning the retail supply of natural gas are relevant in this case.</w:t>
      </w:r>
    </w:p>
    <w:p>
      <w:r>
        <w:t>103. The Commission and the Authority distinguished different markets according to the type of consumer: supply of gas to large industrial customers, small industrial and commercial customers, electricity producers, intermediary resellers (ELD), and residential customers. This distinction is based on differences in gas usage, differences related to customer profiles and their consumption volumes, or on the purchase price93.</w:t>
      </w:r>
    </w:p>
    <w:p>
      <w:r>
        <w:t>104. Furthermore, based on the work of the CRE and the position expressed by the Commission94, the Authority considered that it could be useful, among non-residential customers, to distinguish between large industrial customers connected to the transmission network and small industrial and commercial customers connected to the distribution network95.</w:t>
      </w:r>
    </w:p>
    <w:p>
      <w:r>
        <w:t>105. Moreover, while the decision-making practice of competition authorities has not defined a precise consumption threshold to distinguish "large industrial customers" from "small industrial and commercial customers," the end of regulated tariffs for gas occurred at different deadlines for these two categories of customers. This segmentation can thus allow for a narrower definition of the relevant markets. Additionally, it appears useful, as these two categories of customers have distinct consumption profiles and the competitive dynamics are different in these two segments.</w:t>
      </w:r>
    </w:p>
    <w:p>
      <w:r>
        <w:t>106. It follows from the above that by combining the distinguishing criteria presented above, it is possible to recognize the existence of three distinct markets:</w:t>
        <w:br/>
        <w:t>− the supply of natural gas to very large non-residential customers connected to the transmission network;</w:t>
        <w:br/>
        <w:t>− the supply of natural gas to large non-residential customers connected to the distribution network with consumption exceeding 30 MWh/year;</w:t>
        <w:br/>
        <w:t>− the supply of natural gas to small non-residential and residential customers connected to the distribution network with consumption below 30 MWh/year.</w:t>
      </w:r>
    </w:p>
    <w:p>
      <w:r>
        <w:t>107. In this case, it results from the investigation that the practices in question were deployed in the last of these three markets.</w:t>
      </w:r>
    </w:p>
    <w:p>
      <w:r>
        <w:t>108. Finally, the decision-making practice of the Authority96 recognizes the substitutability of an offer at the regulated tariff and a market offer, which correspond to the same product meeting the same need, and between which residential customers and small non-residential customers could, during the period of the practices identified, from 2017 to 2019, make a free and reversible choice.</w:t>
      </w:r>
    </w:p>
    <w:p>
      <w:r>
        <w:t>109. The relevant product market is therefore the market for the supply of natural gas to residential customers and small non-residential customers consuming less than 30 MWh/year, whether they have subscribed to a contract at the regulated tariff or in market offers.</w:t>
      </w:r>
    </w:p>
    <w:p>
      <w:r>
        <w:t>3. ON THE GEOGRAPHICAL MARKET</w:t>
        <w:br/>
        <w:t>110. According to the decision-making practice of the Commission97, the markets for the supply of gas in France are of sub-national dimension. More specifically, the Commission has identified several markets corresponding to the global balancing zones of the network, due to the heterogeneous competitive conditions between the different zones, reflected in particular by the transportation tariffs for natural gas.</w:t>
      </w:r>
    </w:p>
    <w:p>
      <w:r>
        <w:t>111. Under Article L. 2224-31 of the General Code of Local Authorities and Article L. 111-51 of the Energy Code, local authorities or their public cooperation establishments are granting authorities in the matter of gas and electricity distribution. The concession thus established grants a monopoly to the concerned ELD in the distribution and supply of gas at regulated tariffs in its service area98.</w:t>
      </w:r>
    </w:p>
    <w:p>
      <w:r>
        <w:t>112. While market offers can be proposed in these areas by alternative suppliers, this situation is, however, rarely observed, notably due to significant barriers to entry making penetration into the territory of the ELD very costly for a new supplier, given the modest size of the market that may be concerned.</w:t>
      </w:r>
    </w:p>
    <w:p>
      <w:r>
        <w:t>113. Thus, it appears that the competitive conditions are not homogeneous between the national service area (GRDF) and the service areas specific to each ELD. Therefore, as they constitute exceptions in the French gas landscape, due to the barriers existing in their territory leading to weak competition, the service areas of the ELD can be considered as relevant geographical markets.</w:t>
      </w:r>
    </w:p>
    <w:p>
      <w:r>
        <w:t>114. In the particular case of the service area of Régaz-Bordeaux, the competitive conditions are not comparable to those prevailing in the rest of the national territory. Therefore, the relevant geographical market corresponds to the gas distribution service area of the network manager Régaz-Bordeaux.</w:t>
      </w:r>
    </w:p>
    <w:p>
      <w:r>
        <w:t>4. CONCLUSION</w:t>
        <w:br/>
        <w:t>115. It follows from the above that the relevant market in this case is the market for the retail supply of gas to residential customers and small non-residential customers consuming less than 30 MWh/year, whether they are on regulated tariffs or in market offers.</w:t>
      </w:r>
    </w:p>
    <w:p>
      <w:r>
        <w:t>D. ON THE EXISTENCE OF A DOMINANT POSITION</w:t>
        <w:br/>
        <w:t>1. APPLICABLE PRINCIPLES</w:t>
        <w:br/>
        <w:t>116. A dominant position is defined as "a position of economic power held by an undertaking which enables it to prevent effective competition from being maintained on the relevant market by providing it with the ability to behave independently to a significant extent with respect to its competitors, its customers, and ultimately, consumers. The existence of a dominant position generally results from the combination of several factors, which, taken in isolation, would not necessarily be decisive"99.</w:t>
      </w:r>
    </w:p>
    <w:p>
      <w:r>
        <w:t>117. One of the main criteria for determining a dominant position is the existence of significant market shares. "Extremely high market shares constitute, in themselves, and unless exceptional circumstances exist, proof of the existence of a dominant position. Indeed, the possession of an extremely high market share places the undertaking that holds it for a certain period, by the volume of production and supply it represents – without the holders of significantly smaller shares being able to quickly satisfy the demand that would wish to turn away from the undertaking holding the largest share – in a position of strength that makes it a necessary partner and which, by that fact alone, ensures it, at least for relatively long periods, the independence of behavior characteristic of a dominant position"100. According to the case law of the Court of Justice, a market share of 50% constitutes, in itself, and unless exceptional circumstances exist, proof of the existence of a dominant position101.</w:t>
      </w:r>
    </w:p>
    <w:p>
      <w:r>
        <w:t>118. However, the analysis of a company's dominant position cannot always be limited to an examination of market shares. Other factors may be taken into account, particularly when the importance of the market share held by the company is not sufficient in itself to characterize its dominant position in the market. Thus, consideration may be given to the ratio between the market shares held by the company in question and those held by its competitors99.</w:t>
      </w:r>
    </w:p>
    <w:p>
      <w:r>
        <w:rPr>
          <w:b/>
        </w:rPr>
        <w:t>[Pages 43–45]</w:t>
      </w:r>
    </w:p>
    <w:p>
      <w:r>
        <w:t>by its competitors, the intensity of competition, and the barriers to entry in the relevant market or even the characteristics specific to the company in question: market influence capacity, brand image, financial power102.</w:t>
      </w:r>
    </w:p>
    <w:p>
      <w:r>
        <w:t>2. APPLICATION TO THE CASE AT HAND</w:t>
        <w:br/>
        <w:t>119. According to the figures provided by Gaz de Bordeaux and Régaz-Bordeaux103, in the market for the retail supply of gas to residential customers and small non-residential customers consuming less than 30 MWh/year in the service area of Régaz-Bordeaux, Gaz de Bordeaux held:</w:t>
        <w:br/>
        <w:t>− 99.24% of sites and 99.3% of consumption (measured in TWh) as of December 31, 2016;</w:t>
        <w:br/>
        <w:t>− 98.8% of sites and 98.75% of consumption as of December 31, 2017;</w:t>
        <w:br/>
        <w:t>− 98.5% of sites and 98.7% of consumption as of December 31, 2018;</w:t>
        <w:br/>
        <w:t>− 98.6% of sites and 98.6% of consumption as of December 31, 2019.</w:t>
      </w:r>
    </w:p>
    <w:p>
      <w:r>
        <w:t>120. The market shares of Gaz de Bordeaux, in terms of sites and consumption volume, are detailed in the table below, for the years 2016 to 2019:</w:t>
      </w:r>
    </w:p>
    <w:p>
      <w:r>
        <w:t>102 See, in this regard, the decisions of the Authority No. 10-D-32 of November 16, 2010, regarding practices implemented in the pay television sector, paragraph 532, No. 10-D-02 of January 14, 2010, regarding practices implemented in the low molecular weight heparins sector, and No. 13-D-11 of May 14, 2013, regarding practices implemented in the pharmaceutical sector, paragraph 311.</w:t>
        <w:br/>
        <w:t>103 References 45, 789, 983, and 988.</w:t>
      </w:r>
    </w:p>
    <w:p>
      <w:r>
        <w:t>OM Gaz de Total on</w:t>
        <w:br/>
        <w:t>TRV104</w:t>
        <w:br/>
        <w:t>Bordeaux105 Régaz-Bordeaux106</w:t>
        <w:br/>
        <w:t>Number of sites 211 170 188 212 974</w:t>
        <w:br/>
        <w:t>Market share (sites) 99.15% 0.09% 100%</w:t>
        <w:br/>
        <w:t>2016 Consumption (GWh) 2,489 7.17 2,513</w:t>
        <w:br/>
        <w:t>Market share (consumption) 99% 0.3% 100%</w:t>
        <w:br/>
        <w:t>Number of sites 1 94 475 18 933 215 947</w:t>
        <w:br/>
        <w:t>Market share (sites) 90% 8.8% 100%</w:t>
        <w:br/>
        <w:t>2017</w:t>
        <w:br/>
        <w:t>Consumption (GWh) 2,336 155.16 2,521</w:t>
        <w:br/>
        <w:t>Market share (consumption) 92.6% 6.15% 100%</w:t>
        <w:br/>
        <w:t>Number of sites 176 584 39 520 219 459</w:t>
        <w:br/>
        <w:t>Market share (sites) 80.5% 18% 100%</w:t>
        <w:br/>
        <w:t>2018</w:t>
        <w:br/>
        <w:t>Consumption (GWh) 2,093 315.2 2,440</w:t>
        <w:br/>
        <w:t>Market share (consumption) 85.8% 12.9% 100%</w:t>
        <w:br/>
        <w:t>Number of sites 161 284 57 464 221 891</w:t>
        <w:br/>
        <w:t>Market share (sites) 72.7% 25.9% 100%</w:t>
        <w:br/>
        <w:t>2019</w:t>
        <w:br/>
        <w:t>Consumption (GWh) 2,034 499.2 2,568</w:t>
        <w:br/>
        <w:t>Market share (consumption) 79.2% 19.4% 100%</w:t>
      </w:r>
    </w:p>
    <w:p>
      <w:r>
        <w:t>121. Furthermore, additional elements to these very high market shares attest to the existence of a dominant position of Gaz de Bordeaux in the service area of Régaz-Bordeaux. Indeed, as mentioned above (see paragraphs 18 to 21 and 51 to 54), the relevant market in question is characterized by the existence of very high barriers to entry: Gaz de Bordeaux's position is therefore all the more difficult to contest.</w:t>
      </w:r>
    </w:p>
    <w:p>
      <w:r>
        <w:t>122. It should also be noted that as the historical operator in the Régaz-Bordeaux area, Gaz de Bordeaux holds significant competitive advantages, as detailed in paragraphs 22 and 23 and paragraph 55.</w:t>
      </w:r>
    </w:p>
    <w:p>
      <w:r>
        <w:t>123. In light of these elements, Gaz de Bordeaux's dominant position is established in the relevant market in question. In its submissions and during the hearing before the Authority, Gaz de Bordeaux did not contest this.</w:t>
      </w:r>
    </w:p>
    <w:p>
      <w:r>
        <w:t>E. ON THE MERITS OF THE NOTIFIED GRIEVANCE</w:t>
        <w:br/>
        <w:t>1. REMINDER OF APPLICABLE PRINCIPLES</w:t>
        <w:br/>
        <w:t>124. Under Article 102 TFEU: "Any abuse by one or more undertakings of a dominant position within the internal market or in a substantial part of it shall be prohibited as incompatible with the common market in so far as it may affect trade between Member States (...)".</w:t>
      </w:r>
    </w:p>
    <w:p>
      <w:r>
        <w:t>125. Article L. 420-2 of the Commercial Code states that: "The abusive exploitation by an undertaking or a group of undertakings of a dominant position on the internal market or a substantial part of it is prohibited under the conditions laid down in Article L. 420-1 (...)".</w:t>
      </w:r>
    </w:p>
    <w:p>
      <w:r>
        <w:t>126. The notion of abuse is an objective notion that targets the behaviors of a dominant undertaking that are likely to influence the structure of a market where, precisely due to the presence of the undertaking in question, the degree of competition is already weakened and which have the effect of obstructing, by resorting to means different from those governing normal competition of products or services based on the performance of economic operators, the maintenance of the degree of competition still existing in the market or the development of that competition107. A particular responsibility not to harm effective and undistorted competition in the common market indeed weighs on the undertaking that holds a dominant position108.</w:t>
      </w:r>
    </w:p>
    <w:p>
      <w:r>
        <w:t>127. The extent of the responsibility of a dominant undertaking is assessed concretely in light of the circumstances specific to each case. The importance of the dominance constitutes, in particular, a criterion for assessing the responsibility of the undertaking. Indeed, the less the customers of a dominant undertaking have the possibility of having alternative services equivalent to those offered by the dominant undertaking, the more this undertaking has the capacity to exploit its position abusively, a capacity that increases in proportion to the degree of dominance107.</w:t>
      </w:r>
    </w:p>
    <w:p>
      <w:r>
        <w:t>108 Court of Appeal of Paris ruling of October 12, 2017, RG No. 15/14038, page 31.</w:t>
      </w:r>
    </w:p>
    <w:p>
      <w:r>
        <w:rPr>
          <w:b/>
        </w:rPr>
        <w:t>[Pages 46–48]</w:t>
      </w:r>
    </w:p>
    <w:p>
      <w:r>
        <w:t>counterpart the responsibility it has towards its competitors, its clients, and consumers109.</w:t>
      </w:r>
    </w:p>
    <w:p>
      <w:r>
        <w:t>128. While Articles 102 TFEU and L. 420-2 of the Commercial Code mention certain abusive practices, these do not constitute an exhaustive list of practices that may be classified as abuse of a dominant position110.</w:t>
      </w:r>
    </w:p>
    <w:p>
      <w:r>
        <w:t>129. In order to determine whether the dominant company has abused its position, it is necessary to assess all relevant factual circumstances and to examine whether the practices tend, for example, to limit access to the market for competitors, or to reinforce the position of the dominant company, by resorting to means other than those that fall within competition on merits111.</w:t>
      </w:r>
    </w:p>
    <w:p>
      <w:r>
        <w:t>130. The Court of Justice has held that a practice implemented by a dominant company may be abusive and prohibited by Article 102 TFEU "regardless of the means or methods used," as long as this practice is likely to have anti-competitive effects112.</w:t>
      </w:r>
    </w:p>
    <w:p>
      <w:r>
        <w:t>131. Furthermore, the Court of Justice recalls in its case law regarding abuse of a dominant position that "if, for the purposes of applying Article 102 TFEU, it is not at all required to establish the existence of an anti-competitive intention on the part of the dominant company, the proof of such an intention, although it cannot be sufficient on its own, constitutes a factual circumstance that may be taken into account for the purposes of determining an abuse of a dominant position (...)"113.</w:t>
      </w:r>
    </w:p>
    <w:p>
      <w:r>
        <w:t>132. Regarding the effects of the behavior of the dominant company, Article L. 420-2 of the Commercial Code, like Article 102 TFEU, prohibits behaviors that tend to restrict competition or are likely to have such an effect114. This anti-competitive effect must not be purely hypothetical115, but it is not necessary for it to actually materialize116. Similarly, the Court of Appeal of Paris has ruled that "the Authority must only demonstrate the existence of at least a potential anti-competitive effect, without having to provide proof of an actual quantifiable deterioration of the competitive position of other operators in the market"117.</w:t>
      </w:r>
    </w:p>
    <w:p>
      <w:r>
        <w:t>133. The principles established regarding abuse of a dominant position have notably been applied concerning former legal monopolies, when their sectors have gradually opened to competition, but also concerning companies in monopoly or holding exclusive rights that are diversifying their activities in downstream or related markets that are open to competition.</w:t>
      </w:r>
    </w:p>
    <w:p>
      <w:r>
        <w:t>134. In this regard, it follows from decision-making practice that, while it is permissible for a company that holds a dominant position in a market by virtue of a legal monopoly to enter markets in competitive sectors, it can only do so on the condition that it does not abuse its dominant position "to restrict or attempt to restrict access to the market for its competitors by resorting to means other than competition on merits"118. It must thus avoid that "the competitive advantages linked to the status of former monopoly, which do not therefore arise from competition on merits, are used in a manner that could undermine the competitive functioning of the market"119.</w:t>
      </w:r>
    </w:p>
    <w:p>
      <w:r>
        <w:t>135. Regarding the use of means available to an operator due to its status as a former monopoly in the newly opened competitive market, the Court of Appeal of Paris has ruled that this operator "must ensure to avoid any abusive exploitation of means that are not reproducible by new entrants in the open competitive market at a reasonable cost and within acceptable timeframes, given its particular responsibility in this market, and to avoid that the competitive advantages linked to the status of former monopoly, which do not therefore arise from competition on merits, are used in a manner that could undermine the competitive functioning of the market"120.</w:t>
      </w:r>
    </w:p>
    <w:p>
      <w:r>
        <w:t>136. The Court of Justice has held that "when a company loses the legal monopoly it previously held in a market, it must refrain, during the entire liberalization phase of that market, from resorting to means that it had by virtue of its former monopoly and which, as such, are not available to its competitors, for the purpose of maintaining, other than through its own merits, a dominant position in the newly liberalized market"121.</w:t>
      </w:r>
    </w:p>
    <w:p>
      <w:r>
        <w:t>137. The use by the operator of the material and commercial means employed in the management of contracts under the regulated tariff is likely to be regarded as abusive when the company uses its positioning as an operator under the regulated tariff to offer services in market offers122. This is also the case, for example, of the use of commercial means that have created confusion in the minds of consumers123.</w:t>
      </w:r>
    </w:p>
    <w:p>
      <w:r>
        <w:t>2. APPLICATION TO THE CASE AT HAND</w:t>
        <w:br/>
        <w:t>a) On the use by Gaz de Bordeaux of means it had due to its status as an operator under the regulated tariff, likely to create confusion in the minds of consumers</w:t>
        <w:br/>
        <w:t>138. It follows from the factual elements presented above that Gaz de Bordeaux did not carry out any separation of its logistical and commercial means during the period in question that would have allowed distinguishing the means dedicated to marketing its offer at the regulated sales tariff from those dedicated to marketing its market offers. Thus, during the period in question:</w:t>
        <w:br/>
        <w:t>− the Customer Relations Service of the company was responsible for marketing all natural gas supply offers in the relevant market, whether they were market offers or offers under the regulated tariff124;</w:t>
        <w:br/>
        <w:t>− the operator's website repeatedly mentioned its "experience as a historical player" as well as its presence in the area corresponding to that of the ELD of Régaz-Bordeaux "since 1875"125.</w:t>
      </w:r>
    </w:p>
    <w:p>
      <w:r>
        <w:t>139. Gaz de Bordeaux used the commercial means related to its public service activity and its status as a historical operator in a manner likely to create confusion in the minds of consumers, to exclusively develop its competitive activity of gas supply in market offers. Gaz de Bordeaux relied on these human and technical means inherited from its historical monopoly and linked to the regulated tariffs, which were not reproducible by its competitors and constituted a competitive advantage, to implement a strategy aimed, in the context of the opening of retail gas supply markets to competition, at preserving its position in these markets by directing almost all of its new clients, effectively deprived of the possibility of choosing an offer at the regulated sales tariff, towards its market offers.</w:t>
      </w:r>
    </w:p>
    <w:p>
      <w:r>
        <w:t>140. Thus, Gaz de Bordeaux used the human and technical means linked to the regulated tariffs to develop in a competitive market, that of electricity supply in market offers, in a strategy that did not fall within competition on merits, in disregard of the particular responsibility that it bore as a former holder of a legal monopoly.</w:t>
      </w:r>
    </w:p>
    <w:p>
      <w:r>
        <w:t>141. This strategy was based more specifically on the implementation of five practices, as highlighted in paragraphs 56 to 78 of this decision:</w:t>
        <w:br/>
        <w:t>− the withdrawal of the offer under the regulated tariff on the Gaz de Bordeaux website;</w:t>
        <w:br/>
        <w:t>− the omission of the offer under the regulated tariff by the advisors of Gaz de Bordeaux's telephone hotline;</w:t>
        <w:br/>
        <w:t>− the omission of the offer under the regulated tariff on the offer comparator;</w:t>
        <w:br/>
        <w:t>− the omission of the offer under the regulated tariff on the document presenting the available offers on its website;</w:t>
      </w:r>
    </w:p>
    <w:p>
      <w:r>
        <w:rPr>
          <w:b/>
        </w:rPr>
        <w:t>[Pages 49–51]</w:t>
      </w:r>
    </w:p>
    <w:p>
      <w:r>
        <w:t>− the cessation of the marketing of the regulated tariff offer on the Gaz de Bordeaux website as of April 2019.</w:t>
      </w:r>
    </w:p>
    <w:p>
      <w:r>
        <w:t>142. It follows from the above that Gaz de Bordeaux abused the dominant position it held in the retail gas supply market for residential customers and small non-residential customers consuming less than 30 MWh/year, in the service area of Régaz-Bordeaux, by creating confusion in the minds of consumers, in a market characterized, as recalled in paragraphs 26 to 28, by their low level of information, with the aim of developing its competitive gas supply activity in market offers.</w:t>
      </w:r>
    </w:p>
    <w:p>
      <w:r>
        <w:t>143. Gaz de Bordeaux puts forward several arguments in its defense, to which responses will be provided successively.</w:t>
      </w:r>
    </w:p>
    <w:p>
      <w:r>
        <w:t>144. Firstly, Gaz de Bordeaux considers that the investigation services made a legal error by applying the principles established in the Engie decision No. 17-D-06 of March 21, 2017, to the facts of the case. However, on the one hand, the cited decision indeed concerns, among other things, a practice of confusion between Engie's public service activity and its competitive activity of marketing gas and electricity supply offers at market prices. On the other hand, the present decision is also based on a consistent decision-making practice of the Authority and established case law, recalled above in paragraphs 125 to 138.</w:t>
      </w:r>
    </w:p>
    <w:p>
      <w:r>
        <w:t>145. Secondly, Gaz de Bordeaux argues that its commercial strategy falls under competition by merits, allowing it to develop in territories other than that of Régaz-Bordeaux. However, nothing compelled it to obscure its regulated tariff offer to ensure the development of its market offers to customers located outside its historical area.</w:t>
      </w:r>
    </w:p>
    <w:p>
      <w:r>
        <w:t>146. Thirdly, Gaz de Bordeaux claims that its strategy consisted of diversifying the available offers. On the contrary, this strategy involved withdrawing an offer, or even obscuring an offer, the regulated tariff offer, to which customers could have subscribed in its historical service area.</w:t>
      </w:r>
    </w:p>
    <w:p>
      <w:r>
        <w:t>147. Fourthly, Gaz de Bordeaux argues that it merely anticipated the planned extinction of the regulated tariffs through its behavior, in line with competition law and EU law. However, it was not entitled to substitute itself for the legislator to decide on the timetable and modalities for implementing the extinction of the regulated tariffs, thereby prematurely restricting the consumer's freedom of choice. In any case, EU law did not require operators to cease marketing the regulated tariffs.</w:t>
      </w:r>
    </w:p>
    <w:p>
      <w:r>
        <w:t>148. Fifthly, Gaz de Bordeaux argues that the anti-competitive object of its behavior is not demonstrated. However, it follows from consistent case law that demonstrating an anti-competitive object is not required to characterize an abuse of a dominant position, as the existence of an abusive exclusionary practice by a dominant company must be assessed based on the capacity of that practice to produce anti-competitive effects126.</w:t>
      </w:r>
    </w:p>
    <w:p>
      <w:r>
        <w:t>149. Sixthly, Gaz de Bordeaux contests the alleged breaches by arguing that the term "offer" would only refer to market offers in the company's internal terminology, excluding the regulated tariff offer, and that it was therefore natural for the document presented in October 2018 to its customer advisors, mentioned in paragraph 67 of this decision, not to mention the regulated tariff among the "range of offers" marketed by Gaz de Bordeaux127. However, the company does not provide any evidence justifying this interpretation. Moreover, two other internal documents from Gaz de Bordeaux, mentioned in paragraphs 56 and 67, include the regulated tariff offers among all the company's offers128.</w:t>
      </w:r>
    </w:p>
    <w:p>
      <w:r>
        <w:t>150. Lastly, Gaz de Bordeaux is not justified in claiming that the various elements put forward by the investigation services to characterize the notified grievance do not, taken in isolation, have sufficient evidential weight, as their juxtaposition reveals a bundle of precise, serious, and consistent indications allowing proof of the alleged anti-competitive practice.</w:t>
      </w:r>
    </w:p>
    <w:p>
      <w:r>
        <w:t>151. The arguments of Gaz de Bordeaux are therefore ineffective.</w:t>
      </w:r>
    </w:p>
    <w:p>
      <w:r>
        <w:t>b) On the effects of the practices</w:t>
      </w:r>
    </w:p>
    <w:p>
      <w:r>
        <w:t>152. It should be noted that the practices were implemented in a particular context, the characteristics of which should be recalled, as mentioned in paragraphs 18 to 28 and 51 to 55:</w:t>
        <w:br/>
        <w:t>− the existence of strong market power of the historical operator in the retail gas supply market in the Régaz-Bordeaux area;</w:t>
        <w:br/>
        <w:t>− a low level of competitive intensity in this market in the period following its opening to competition;</w:t>
        <w:br/>
        <w:t>− a strong inertia of consumers of the concerned ELD;</w:t>
        <w:br/>
        <w:t>− a consumer attachment to the brand of the historical supplier;</w:t>
        <w:br/>
        <w:t>− a low level of consumer information on the state of market openness;</w:t>
        <w:br/>
        <w:t>− market penetration made difficult by the significant fixed costs it requires given the small size of the market;</w:t>
        <w:br/>
        <w:t>− the existence of entry barriers related in particular to the specificity of the information systems of this ELD.</w:t>
      </w:r>
    </w:p>
    <w:p>
      <w:r>
        <w:t>153. In such a context, the identified practices are likely to thwart the public authorities' intention to liberalize the energy sector. Thus, according to the Paris Court of Appeal, "practices implemented by an operator holding a historical monopoly that have the effect of hindering the development of competition in the market where it exercised its monopoly are particularly harmful in that they are likely to slow down, or even thwart, the opening of this market to competition by establishing an entry barrier"129.</w:t>
      </w:r>
    </w:p>
    <w:p>
      <w:r>
        <w:t>154. Given the characteristics of the market recalled above, the disputed practices have reduced the contestability of the market, artificially reducing the number of affected customers at the stage of the disappearance of the regulated tariffs, through the mechanism described in Article 63 of the LEC.</w:t>
      </w:r>
    </w:p>
    <w:p>
      <w:r>
        <w:t>Or, this mechanism constitutes a key step in the liberalization of the market, as it encourages, through the sending of five regulatory letters, consumers remaining on the regulated tariff to compare existing market offers, and obliges historical operators to provide alternative suppliers who request it with the contact and consumption data of customers. Gaz de Bordeaux has thereby limited the possible consequences of the liberalization of the gas supply market. These practices have thus had potential anti-competitive effects on the relevant market.</w:t>
      </w:r>
    </w:p>
    <w:p>
      <w:r>
        <w:t>155. Gaz de Bordeaux argues that the alleged practices are not likely to have produced anti-competitive effects through several arguments that need to be addressed.</w:t>
      </w:r>
    </w:p>
    <w:p>
      <w:r>
        <w:t>156. Firstly, Gaz de Bordeaux considers that the alleged practices did not have anti-competitive effects, given both the absence of competitors in the Régaz-Bordeaux ELD area for most of the relevant period and the imminent disappearance of the regulated tariffs during this period. However, the practice had an anti-competitive effect at the stage of the disappearance of the regulated tariffs, as Gaz de Bordeaux's capture of customers in market offers through the alleged practices then resulted in a reduction of the market's contestability. Thus, even though Gaz de Bordeaux had no competitors for most of the relevant period, the practices implemented during this period were likely to deter the entry of new competitors at the time of the disappearance of the regulated tariffs. Consequently, Gaz de Bordeaux's argument must be dismissed as unfounded.</w:t>
      </w:r>
    </w:p>
    <w:p>
      <w:r>
        <w:t>157. Moreover, it can be noted that as of December 31, 2020, the market share in terms of the number of sites of alternative suppliers in the residential segment was only 5.7% in the Régaz-Bordeaux area compared to 38.5% in the GRDF area130.</w:t>
      </w:r>
    </w:p>
    <w:p>
      <w:r>
        <w:t>158. Even assuming, as Gaz de Bordeaux argues in its observations, that the practices cannot be associated with concrete restrictive effects, this circumstance is not sufficient to exclude the abusive nature of the company's behavior.</w:t>
      </w:r>
    </w:p>
    <w:p>
      <w:r>
        <w:t>159. Finally, Gaz de Bordeaux contests the investigation services' assertion that the practices contributed to maintaining its dominant position. However, this contestation does not affect the qualification retained: indeed, even assuming that the maintenance of the company's quasi-monopoly position is not linked to its behavior, it nonetheless presents an abusive character. Gaz de Bordeaux's argumentation is therefore ineffective on this point.</w:t>
      </w:r>
    </w:p>
    <w:p>
      <w:r>
        <w:t>160. Secondly, Gaz de Bordeaux considers that the departure of ENI from the Régaz-Bordeaux ELD area in the early 2010s is not a consequence of its practices. However, this argument is ineffective, as the exclusionary effects corresponding to the practices attributed to Gaz de Bordeaux are assessed at the time of the disappearance of the regulated tariffs.</w:t>
      </w:r>
    </w:p>
    <w:p>
      <w:r>
        <w:t>161. Thirdly, Gaz de Bordeaux argues that the investigation services are not justified in attributing to the practices for which it is reproached effects across the entire South-West area. However, the practices are reproached to it within the geographical perimeter corresponding to the relevant market as defined in paragraphs 103 to 116, and not across the entire South-West area.</w:t>
      </w:r>
    </w:p>
    <w:p>
      <w:r>
        <w:rPr>
          <w:b/>
        </w:rPr>
        <w:t>[Pages 52–54]</w:t>
      </w:r>
    </w:p>
    <w:p>
      <w:r>
        <w:t>162. Fourthly, Gaz de Bordeaux believes that its customers would have spontaneously turned to market offers, given their more economically advantageous nature. This argument cannot be upheld. As noted in paragraph 78, the cheapest market offer proposed by Gaz de Bordeaux was not always more advantageous than the regulated tariff offer during the period 2017-2019. The abrupt reversal between 2016 and 2017 in the subscription dynamics between market offers and regulated tariffs cannot therefore be explained independently of the practices implemented by Gaz de Bordeaux. Given these practices, consumers were precisely deprived of the possibility of choosing the offer they deemed most advantageous for them.</w:t>
      </w:r>
    </w:p>
    <w:p>
      <w:r>
        <w:t>163. Lastly, Gaz de Bordeaux argues that the possibility offered to consumers who subscribed to a market offer to terminate it to return to the regulated tariff would undermine the observed exclusion effects. However, the practices in question prevented these same consumers from being properly informed of the possibility of subscribing to a regulated tariff offer, making it practically more difficult to change offers. As recalled in paragraphs 12 to 17, the LEC indeed provides for the sending to consumers who remained on the regulated tariff of five letters, between the first half of 2020 and March 2023, aimed at allowing a free and informed choice, letters from which consumers who subscribed to Gaz de Bordeaux's market offers were deprived.</w:t>
      </w:r>
    </w:p>
    <w:p>
      <w:r>
        <w:t>c) Conclusion</w:t>
      </w:r>
    </w:p>
    <w:p>
      <w:r>
        <w:t>164. It follows from the above that Gaz de Bordeaux abused its dominant position in the market for the supply of natural gas to residential customers and small non-residential customers with consumption below 30 MWh/year in the territory of the ELD of Régaz-Bordeaux, by creating confusion in the minds of consumers between market offers and regulated sales tariffs, which allowed it to exclusively develop its competitive gas supply activity through market offers. This strategy was likely to reduce the contestability of the market at the time of the removal of the regulated sales tariff.</w:t>
      </w:r>
    </w:p>
    <w:p>
      <w:r>
        <w:t>F. ON THE DURATION OF THE PRACTICES</w:t>
      </w:r>
    </w:p>
    <w:p>
      <w:r>
        <w:t>165. In order to determine the duration of an infringement of competition law, it is necessary to ascertain the period that elapsed between the start date of the practices and the date on which they ceased131.</w:t>
      </w:r>
    </w:p>
    <w:p>
      <w:r>
        <w:t>166. Regarding the start date of the practices, Gaz de Bordeaux argues that the investigative services do not demonstrate how the launch of the Gaz+ offer would constitute the starting point of an anti-competitive strategy.</w:t>
      </w:r>
    </w:p>
    <w:p>
      <w:r>
        <w:t>167. However, as previously indicated, it is from January 5, 2017, the date corresponding to the launch of its Gaz+ market offer and the application of the sales instructions set out in paragraphs 56, 65, and 66, that Gaz de Bordeaux used its commercial infrastructure initially developed for the management and marketing of regulated tariffs solely for its market offers. This date also coincides with the abrupt reversal of the subscription dynamics between market offers and regulated tariffs.</w:t>
      </w:r>
    </w:p>
    <w:p>
      <w:r>
        <w:t>168. In light of the above, Gaz de Bordeaux's arguments should be dismissed, and January 5, 2017, should be retained as the start date of the practices.</w:t>
      </w:r>
    </w:p>
    <w:p>
      <w:r>
        <w:t>169. The practices therefore began on January 5, 2017, and continued until December 8, 2019, the date from which Gaz de Bordeaux was officially required to cease marketing natural gas supply offers at the regulated tariff.</w:t>
      </w:r>
    </w:p>
    <w:p>
      <w:r>
        <w:t>G. ON LIABILITY</w:t>
      </w:r>
    </w:p>
    <w:p>
      <w:r>
        <w:t>1. APPLICABLE PRINCIPLES</w:t>
      </w:r>
    </w:p>
    <w:p>
      <w:r>
        <w:t>170. It follows from consistent case law that Articles L. 420-2 of the Commercial Code and 102 TFEU target infringements committed by undertakings, a notion that designates an economic unit, even if, from a legal standpoint, it consists of several natural or legal persons. This economic entity must, when it infringes competition rules, be held accountable for this infringement, in accordance with the principle of personal liability132.</w:t>
      </w:r>
    </w:p>
    <w:p>
      <w:r>
        <w:t>171.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entities133.</w:t>
      </w:r>
    </w:p>
    <w:p>
      <w:r>
        <w:t>172. In the specific case where a parent company holds, directly or indirectly through an intermediary company, all or almost all of the capital of its subsidiary that engages in infringing behavior, there is a presumption that this parent company exerts a determining influence over the behavior of its subsidiary, a presumption compatible with the principles of personal liability and individualization of penalties. In this case, it is sufficient for the competition authority to provide evidence of this capital holding to attribute the behavior of the subsidiary that engaged in the practices to the parent company. The parent company can overturn this presumption by providing evidence capable of demonstrating that its subsidiary autonomously determines its course of action in the market. If the presumption is not overturned, the competition authority will be able to hold the parent company jointly liable for the payment of the sanction imposed on its subsidiary134.</w:t>
      </w:r>
    </w:p>
    <w:p>
      <w:r>
        <w:t>132 See, in particular, the judgments of the Court of Justice of September 10, 2009, Akzo Nobel e.a. v. Commission, C-97/08 P, paragraphs 55 and 56, and of January 20, 2011, General Quimica v. Commission, C-90/09 P, paragraph 36; also see the judgment of the Paris Court of Appeal of March 29, 2012, Lacroix Signalisation e.a., paragraphs 18 and 20.</w:t>
      </w:r>
    </w:p>
    <w:p>
      <w:r>
        <w:t>133 See the aforementioned judgments Akzo Nobel e.a. v. Commission, paragraph 58, General Quimica/Commission, paragraph 37, and Lacroix Signalisation e.a., paragraphs 18 and 19.</w:t>
      </w:r>
    </w:p>
    <w:p>
      <w:r>
        <w:t>134 See the judgments of the Court of Justice in the cases Akzo Nobel e.a. v. Commission, paragraphs 60 and 61, and General Quimica v. Commission, paragraphs 39 and 40; also see the aforementioned judgment of the Paris Court of Appeal in the case Lacroix Signalisation e.a., paragraphs 19 and 20.</w:t>
      </w:r>
    </w:p>
    <w:p>
      <w:r>
        <w:t>2. APPLICATION TO THE CASE AT HAND</w:t>
      </w:r>
    </w:p>
    <w:p>
      <w:r>
        <w:t>173. The practices in dispute were implemented through the commercial infrastructure of Gaz de Bordeaux (sales teams, website, and telephone reception).</w:t>
      </w:r>
    </w:p>
    <w:p>
      <w:r>
        <w:t>174. It follows that the company Gaz de Bordeaux must be held accountable for the entire grievance as the author of the practices.</w:t>
      </w:r>
    </w:p>
    <w:p>
      <w:r>
        <w:t>175. In application of the principles recalled above, the company Régaz-Bordeaux, 100% parent company of Gaz de Bordeaux until April 30, 2018, and the company Bordeaux Métropole Energies, parent company of Gaz de Bordeaux, which it has held 100% since May 1, 2018, are presumed to exert a determining influence over Gaz de Bordeaux.</w:t>
      </w:r>
    </w:p>
    <w:p>
      <w:r>
        <w:t>176. Gaz de Bordeaux contests this presumption of determining influence. It essentially argues that the specific legal framework established in Article L. 111-57 of the Energy Code requires a total legal, functional, and managerial separation between Régaz-Bordeaux, the natural gas distribution network operator, and gas suppliers such as Gaz de Bordeaux. It concludes that Régaz-Bordeaux has no other purpose than to manage a distribution network and that the law prohibits it from exerting any determining influence over its subsidiary Gaz de Bordeaux. It adds that the CRE, responsible for ensuring that distribution network operators comply with the rules set by the codes of conduct pursuant to Article L. 111-63 of the Energy Code, has not found, during audits conducted since 2008, any interference from Régaz-Bordeaux in the commercial policy of Gaz de Bordeaux. These elements would be confirmed, on the one hand, by the 2017 CRE report (covering the years 2015 and 2016)135, which indicates that Régaz-Bordeaux is largely independent of its subsidiaries, and, on the other hand, by the mission letter of the Deputy Director of Régaz-Bordeaux136.</w:t>
      </w:r>
    </w:p>
    <w:p>
      <w:r>
        <w:t>177. However, these arguments are not sufficient to overturn the presumption of determining influence.</w:t>
      </w:r>
    </w:p>
    <w:p>
      <w:r>
        <w:t>178. It should be noted, on the one hand, that the 2017 CRE report covers the years 2015 and 2016 and is therefore not contemporaneous with the practices in dispute, and on the other hand, that the delegation of power invoked by Gaz de Bordeaux merely lists the various missions assigned to the Deputy Director of Distribution at Régaz-Bordeaux. None of the documents in question mentions Bordeaux Métropole Energies.</w:t>
      </w:r>
    </w:p>
    <w:p>
      <w:r>
        <w:t>179. In the absence of tangible evidence capable of overturning the presumption of determining influence, the practices in question should therefore be attributed to Gaz de Bordeaux as the author of the infringement and to the companies Régaz-Bordeaux, until April 30, 2018, and Bordeaux Métropole Energie, from May 1, 2018, as the parent companies of Gaz de Bordeaux.</w:t>
      </w:r>
    </w:p>
    <w:p>
      <w:r>
        <w:t>180. During the period corresponding to the practices in question, Régaz-Bordeaux was the parent company of Gaz de Bordeaux from January 5, 2017, to April 30, 2018, representing 45% of the total duration. Bordeaux Métropole Energie was the parent company from May 1, 2018, to December 8, 2019, representing 55% of the total duration. They are therefore jointly liable with Gaz de Bordeaux for 45% and 55% respectively of the amount of the sanction imposed by this decision.</w:t>
      </w:r>
    </w:p>
    <w:p>
      <w:r>
        <w:rPr>
          <w:b/>
        </w:rPr>
        <w:t>[Pages 55–57]</w:t>
      </w:r>
    </w:p>
    <w:p>
      <w:r>
        <w:t xml:space="preserve">H. ON THE FINANCIAL SANCTION  </w:t>
        <w:br/>
        <w:t xml:space="preserve">1. ON THE ADOPTION OF A FLAT-RATE METHOD  </w:t>
        <w:br/>
        <w:t xml:space="preserve">a) REMINDER OF APPLICABLE PRINCIPLES  </w:t>
        <w:br/>
        <w:t xml:space="preserve">181. Article L. 464-2, paragraph I of the Commercial Code and Article 5 of Regulation No. 1/2003 empower the Authority to impose a financial sanction on companies and organizations engaging in anti-competitive practices prohibited by Articles L. 420-2 of the Commercial Code and 102 of the TFEU.  </w:t>
        <w:br/>
        <w:t xml:space="preserve">182. Furthermore, the third paragraph of Article L. 464-2, paragraph I of the Commercial Code, in its version applicable to the present case, provides that "Financial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  </w:t>
        <w:br/>
        <w:t xml:space="preserve">183. According to the fourth paragraph of Article L. 464-2, paragraph I of the Commercial Code, "the maximum amount of the sanction is, for a company, 10% of the highest amount of worldwide turnover excluding taxes during one of the financial years closed since the financial year preceding the one in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184. The Authority generally assesses the legal criteria recalled above according to the methods described in its press release of July 30, 2021, regarding the method for determining financial sanctions (hereinafter "sanctions press release"). Point 6 of the sanctions press release specifies that "the Authority may, however, after a global analysis of the particular circumstances of the case, particularly with regard to the characteristics of the practices in question, the activity of the parties involved, and the economic and legal context of the case, or for reasons of general interest, decide to deviate from it, justifying this choice."  </w:t>
        <w:br/>
        <w:t xml:space="preserve">185. Furthermore, pursuant to Article L. 463-3 of the Commercial Code: "The General Rapporteur of the Competition Authority may decide that the case will be examined by the Authority without prior establishment of a report."  </w:t>
        <w:br/>
        <w:t>186. Until its repeal by Law No. 2020-1508 of December 3, 2020, containing various provisions adapting to European Union law in economic and financial matters, Article L. 464-5 of the Commercial Code provided that when the Authority rules according to the simplified procedure provided for in the aforementioned Article L. 463-3, "[...] the financial sanction may not exceed 750,000 euros for each of the authors of prohibited practices." In this case, Article L. 464-5 is inapplicable, as the notification of objections was adopted after this legislative repeal.</w:t>
      </w:r>
    </w:p>
    <w:p>
      <w:r>
        <w:t xml:space="preserve">b) APPLICATION TO THE CASE AT HAND  </w:t>
        <w:br/>
        <w:t xml:space="preserve">187. The notified objection concerns exclusionary practices by a dominant company. These practices occur within a specific regulatory context and are of a specific nature, as they consisted of maintaining, through various levers, confusion in the minds of consumers wishing to subscribe to a gas offer, relying solely on customers spontaneously approaching Gaz de Bordeaux to subscribe to a gas supply contract. Moreover, they were implemented by a company, Gaz de Bordeaux, which, although being an important local player, is modest in size compared to national historical operators.  </w:t>
        <w:br/>
        <w:t xml:space="preserve">188. In this regard, given the particular nature of the practices in question, it should be noted that the issuance of a publication injunction aimed at improving the information of consumers who were abusively directed by Gaz de Bordeaux towards its market offers, by informing them of the opening of the retail gas supply market and the existence of alternative suppliers, is likely to generate a significant corrective effect on the market.  </w:t>
        <w:br/>
        <w:t xml:space="preserve">189. In light of the combination of these various elements and the characteristics of the case, the Authority is justified in deviating from the method described in the sanctions press release and in adopting a flat-rate method for determining the financial sanction.  </w:t>
        <w:br/>
        <w:t xml:space="preserve">2. ON THE FLAT-RATE DETERMINATION OF THE SANCTION AMOUNT  </w:t>
        <w:br/>
        <w:t xml:space="preserve">190. According to the third paragraph of Article L. 464-2, the Authority may impose sanctions proportional to the seriousness of the alleged facts, the duration of the infringement, the situation of the company or the group to which it belongs, and any recurrence of anti-competitive practices. The first and second of these criteria will be analyzed successively, as they are the only ones likely, in the circumstances of the case, to influence the amount of the sanction.  </w:t>
        <w:br/>
        <w:t xml:space="preserve">a) ON THE SERIOUSNESS OF THE PRACTICES  </w:t>
        <w:br/>
        <w:t xml:space="preserve">191. The exclusionary practices of a dominant company entail a mechanical and automatic effect of excluding competitors and are thus "traditionally qualified by competition authorities and by European and national courts as serious"137. The Authority also emphasized that this type of practice carries "a certain degree of seriousness in that it tends to raise barriers to entry and prevent a competitor from developing in the market despite its own merits"138.  </w:t>
        <w:br/>
        <w:t xml:space="preserve">192. The status of historical supplier and company tasked with a public service mission further confers on Gaz de Bordeaux a particular responsibility not to restrict competition by means foreign to competition by merits. The same applies in regard to its dominant position in the relevant market, Gaz de Bordeaux holding very significant market shares (98.8% of sites and 98.75% of consumption as of December 31, 2017).  </w:t>
        <w:br/>
        <w:t xml:space="preserve">193. The exclusionary practices attributed to Gaz de Bordeaux have had the effect of hindering the opening of the natural gas supply market, which has recently been opened to competition. They have affected end customers, households, and small professionals, by maintaining confusion about the extent of their choice in terms of subscribing to gas supply offers, a product of particular importance. All of these circumstances tend to raise the degree of seriousness of the practices in question.  </w:t>
        <w:br/>
        <w:t xml:space="preserve">b) ON THE DURATION OF THE PRACTICES  </w:t>
        <w:br/>
        <w:t xml:space="preserve">194. In the present case, the practices in question were implemented over a period of nearly three years, having begun on January 5, 2017, and continued until December 8, 2019.  </w:t>
        <w:br/>
        <w:t xml:space="preserve">3. ON THE AMOUNT OF THE FINANCIAL SANCTION  </w:t>
        <w:br/>
        <w:t xml:space="preserve">195. In view of all these elements, the amount of the sanction imposed on Gaz de Bordeaux is set at 1,000,000 euros. This amount is below the legal ceiling for sanctions provided for in paragraph I of Article L. 464-2 of the Commercial Code.  </w:t>
        <w:br/>
        <w:t xml:space="preserve">4. ON THE FINANCIAL SITUATION OF THE COMPANY  </w:t>
        <w:br/>
        <w:t xml:space="preserve">196. Regarding the elements specific to the situation of each company or organization involved, the Authority has committed to assessing the particular financial difficulties that may reduce the contributory capacity that the parties claim to exist, according to the practical modalities indicated in the sanctions press release. Point 57 of the sanctions press release specifies that it is up to "the company concerned to justify the existence of the particular financial difficulties it invokes and their impact on its contributory capacity, relying in particular on the elements contained in the questionnaire made available to it for this purpose on the Authority's website. A reduction in the final amount of the financial sanction can only be granted on this basis if the elements submitted constitute reliable, complete, and objective evidence attesting to the existence of real and current difficulties preventing the company in question from fulfilling, in whole or in part, the financial sanction that may be imposed on it. The situation of the interested party is assessed on the day of the Authority's decision, and in light of all relevant financial years."  </w:t>
        <w:br/>
        <w:t xml:space="preserve">197. In this case, Gaz de Bordeaux argued, in its observations in response to the notification of objections, and then in the hearing, that its contributory capacity was limited.  </w:t>
        <w:br/>
        <w:t>198. However, the supporting documents provided by it before and after the hearing do not establish the existence of particular financial difficulties affecting the contributory capacity of the company and its parent companies. In any case, Gaz de Bordeaux did not provide all the elements mentioned in the "contributory capacity" questionnaire referred to in point 57 of the sanctions press release.</w:t>
      </w:r>
    </w:p>
    <w:p>
      <w:r>
        <w:rPr>
          <w:b/>
        </w:rPr>
        <w:t>[Pages 58–59]</w:t>
      </w:r>
    </w:p>
    <w:p>
      <w:r>
        <w:t xml:space="preserve">I. ON THE PUBLICATION INJUNCTION  </w:t>
        <w:br/>
        <w:t xml:space="preserve">199. Pursuant to Article L. 464-2 of the Commercial Code, the Authority may also order "the publication, dissemination, or display of its decision or an excerpt thereof in the manner it specifies (...). The costs shall be borne by the interested party."  </w:t>
        <w:br/>
        <w:t xml:space="preserve">200. In order to draw the attention of retail gas consumers present in the ELD area of Régaz-Bordeaux, it is necessary to order, based on I of Article L. 464-2 of the Commercial Code, the publication of the summary appearing on page 2 of this decision, within a period of two months from the notification of this decision. This summary must be accessible via an html link titled "Gaz de Bordeaux condemned by the French Competition Authority" immediately placed under the "Gaz de Bordeaux" logo on the homepage of the website www.gazdebordeaux.fr, in a font size of 14, and for a duration of 3 consecutive months. This link may be followed, if applicable, by a mention stating that the decision has been appealed to the Court of Appeal of Paris.  </w:t>
        <w:br/>
        <w:t>58</w:t>
      </w:r>
    </w:p>
    <w:p>
      <w:r>
        <w:t xml:space="preserve">DECISION  </w:t>
        <w:br/>
        <w:t xml:space="preserve">Article 1: It is established that the company Gaz de Bordeaux has violated Articles L. 420-2 of the Commercial Code and 102 of the TFEU, by using commercial means related to its public service activity and its status as a historical operator, in a manner likely to create confusion in the minds of consumers between market offers and regulated sales tariffs, which allowed it to exclusively develop its competitive gas supply activity in market offers. This strategy was likely to reduce the contestability of the market at the time of the removal of the regulated sales tariff.  </w:t>
        <w:br/>
        <w:t xml:space="preserve">Article 2: For the practices referred to in Article 1, a monetary penalty of 1,000,000 euros is jointly and severally imposed on the company Gaz de Bordeaux, the company Régaz-Bordeaux, and the company Bordeaux Métropole Energies, with the companies Régaz-Bordeaux and Bordeaux Métropole Energies being jointly liable for 45% and 55% of this total amount, respectively.  </w:t>
        <w:br/>
        <w:t xml:space="preserve">Article 3: The company Gaz de Bordeaux is ordered to comply with the injunction provided for in paragraph 200 of this decision.  </w:t>
        <w:br/>
        <w:t xml:space="preserve">Deliberated on the oral report of Ms. Juliette Ogez, rapporteur, and the intervention of Ms. Laure Gauthier, deputy general rapporteur, by Mr. Emmanuel Combe, vice-president, president of the session, Ms. Catherine Prieto and Mr. Jean-Yves Mano, members.  </w:t>
        <w:br/>
        <w:t xml:space="preserve">The session secretary, The session president,  </w:t>
        <w:br/>
        <w:t xml:space="preserve">Habiba Kaïd-Slimane Emmanuel Combe  </w:t>
        <w:br/>
        <w:t xml:space="preserve">© Competition Authority  </w:t>
        <w:br/>
        <w:t>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