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https://www.autoritedelaconcurrence.fr/fr/decision/relative-des-pratiques-mises-en-oeuvre-par-la-societe-kalivia-dans-le-secteur-de-loptique</w:t>
      </w:r>
    </w:p>
    <w:p>
      <w:r>
        <w:t>Pages translated : 54</w:t>
      </w:r>
    </w:p>
    <w:p/>
    <w:p>
      <w:r>
        <w:rPr>
          <w:b/>
        </w:rPr>
        <w:t>[Pages 1–3]</w:t>
      </w:r>
    </w:p>
    <w:p>
      <w:r>
        <w:t>FRENCH REPUBLIC</w:t>
        <w:br/>
        <w:t>Decision No. 13-D-05 of February 26, 2013</w:t>
        <w:br/>
        <w:t>regarding practices implemented by</w:t>
        <w:br/>
        <w:t>the company Kalivia in the optical eyewear sector</w:t>
        <w:br/>
        <w:t>The Competition Authority (section II),</w:t>
        <w:br/>
        <w:t>Considering the letter registered on June 1, 2010 under number 10/0055 F by which the Union of branded opticians (SynOpE) referred to the Competition Authority practices implemented by the company Kalivia in the optical eyewear sector;</w:t>
        <w:br/>
        <w:t>Considering the letter registered on January 17, 2011 under number 11/0007 F by which the company Optiswiss AG referred to the Authority practices implemented by the company Kalivia in the optical eyewear sector;</w:t>
        <w:br/>
        <w:t>Considering the letter registered on March 24, 2011 under number 11/0023 F by which the company Balou Holding referred to the Competition Authority practices implemented by the company Kalivia in the optical eyewear sector;</w:t>
        <w:br/>
        <w:t>Considering the decision of April 5, 2011 by which the deputy general rapporteur joined the investigation of these cases;</w:t>
        <w:br/>
        <w:t>Considering Articles 101 and 102 of the Treaty on the Functioning of the European Union;</w:t>
        <w:br/>
        <w:t>Considering Book IV of the amended Commercial Code;</w:t>
        <w:br/>
        <w:t>Considering the business secrecy decisions 11-DSA-51 (SynOpE), 11-DSA-82 (Optiswiss), 11-DSA-127 (Kalivia), 11-DSA-166 (Balou Holding), 11-DSA-170 (Itélis), 11-DSA-175 (MGEN), 11-DSA-180 (Groupama), 11-DSA-182 (Carte Blanche), 11-DSA-212 (SynOpE), 11-DSA-285 (Gadol Optic 2000), 11-DSA-348 (Balou Holding), 12-DSA-30 (Optiswiss), 12-DSA-60 (SynOpE), 12-DSA-93 (Balou Holding), 12-DSA-98 (Jalma), 12-DSA-99 (Kalivia), 12-DSA-140 (Kalivia), 12-DSA-141 (Optiswiss), 12-DSA-171 (SynOpE), 12-DSA-197 (Malakoff-Médéric), 12-DSA-201 (Union Harmonie Mutuelles), 12-DSA-217 (Viamedis), 12-DSA-218 (Union Harmonie Mutuelles), 12-DSA-227 (Krys Group Services), 12-DSA-228 (Malakoff-Médéric) and 12-DSA-422 (Balou Holding);</w:t>
        <w:br/>
        <w:t>Considering the downgrading decisions 12-DECR-18 (Carte Blanche), 12-DECR-19 (Optiswiss), 12-DECR-20 (Malakoff-Médéric), 12-DECR-21 (Union Harmonie Mutuelles), 12-DECR-22 (Viamédis), 12-DECR-23 (Jalma), 12-DEC-35 (Balou Holding), 12-DEC-36 (Kalivia), 12-DEC-37 (Itélis), 12-DEC-38 (MGEN), 12-DEC-39 (Krys Group Services) and 12-DEC-40 (SynOpE);</w:t>
      </w:r>
    </w:p>
    <w:p>
      <w:r>
        <w:t>Considering the proposal for non-suit established by the rapporteur on September 17, 2012;</w:t>
        <w:br/>
        <w:t>Considering the other documents in the file;</w:t>
        <w:br/>
        <w:t>Considering the observations presented by SynOpE, the companies Optiswiss AG, Balou Holding and Kalivia and the Government Commissioner;</w:t>
        <w:br/>
        <w:t>The rapporteur, the deputy general rapporteur, the Government Commissioner and the representatives of SynOpE, the companies Optiswiss AG, Balou Holding and Kalivia heard during the session of the Competition Authority on January 16, 2013;</w:t>
        <w:br/>
        <w:t>Ms. X…, partner of the company AX Partners, heard on the basis of the provisions of Article L. 463-7 paragraph 2 of the Commercial Code as a former managing director of the company Jalma;</w:t>
        <w:br/>
        <w:t>Adopts the following decision:</w:t>
      </w:r>
    </w:p>
    <w:p>
      <w:r>
        <w:t>I. Findings</w:t>
        <w:br/>
        <w:t>A. THE RELEVANT SECTORS</w:t>
        <w:br/>
        <w:t>1. THE OPTICAL EYEWEAR SECTOR</w:t>
        <w:br/>
        <w:t>1. The optical eyewear sector has experienced significant growth, with an increase in optical consumption of approximately 59.6% between 2000 and 2010. In 2011, this sector represented an estimated turnover of 5.703 billion euros1. Expenditures on optical eyewear thus rank among the main consumption items related to personal equipment. According to data from INSEE, real consumer prices in this sector have also seen a constant increase since 2000.</w:t>
        <w:br/>
        <w:t>2. The optical eyewear industry encompasses several major categories of products (such as eyeglass frames, ophthalmic lenses, corrective lenses, and sunglasses). This case specifically concerns ophthalmic lenses, which, according to the GfK institute, represented a turnover of approximately 2.81 billion euros in 2010, accounting for 52.4% of the market in value (while frames accounted for 25.2%, and lenses 6.6%)2.</w:t>
        <w:br/>
        <w:t>a) The stakeholders</w:t>
        <w:br/>
        <w:t>3. The optical eyewear sector includes upstream suppliers of optical products, and downstream distributors of said products. Several purchasing centers also operate in this sector, some of which provide services related to manufacturing activities (such as surfacing and treatment of lenses).</w:t>
        <w:br/>
        <w:t>1 GfK press release of March 6, 2012, Market report on optics.</w:t>
        <w:br/>
        <w:t>2 GfK, Note regards Data as of December 2010, p. 9.</w:t>
      </w:r>
    </w:p>
    <w:p>
      <w:r>
        <w:rPr>
          <w:b/>
        </w:rPr>
        <w:t>[Pages 4–6]</w:t>
      </w:r>
    </w:p>
    <w:p>
      <w:r>
        <w:t>4. Schematic representation of the distribution chain can be illustrated as follows:</w:t>
        <w:br/>
        <w:t>Diagram No. 1: The Distribution Chain in the Optical and Eyewear Sector</w:t>
        <w:br/>
        <w:t>Source: Xerfi Study 700, Glasses (manufacturing) – October 2010, p.12.</w:t>
      </w:r>
    </w:p>
    <w:p>
      <w:r>
        <w:t>The Supply of Ophthalmic Lenses</w:t>
        <w:br/>
        <w:t>5. There is little data on the market for the supply of ophthalmic lenses that would allow for a very precise estimation of its size and the respective market shares of the different suppliers. However, this market appears to be concentrated since, according to estimates from SynOpE for 2011, the three main players shared approximately 90% of the market in value: the French group Essilor, the world leader (with an estimated share of about 70%), followed by the German group Carl Zeiss (approximately 11%), and then the Japanese group Hoya (approximately 9%).</w:t>
      </w:r>
    </w:p>
    <w:p>
      <w:r>
        <w:t>Wholesale Trade of Optical and Eyewear Products</w:t>
        <w:br/>
        <w:t>6. For their supply, opticians can rely on purchasing centers that allow them to benefit from the strength of a group for negotiations with suppliers, while remaining affiliated, if necessary, to their own brand. They can choose, from the center, the products of the suppliers referenced by it, as well as, in certain cases, products specific to the center.</w:t>
      </w:r>
    </w:p>
    <w:p>
      <w:r>
        <w:t>Retail Distribution of Optical and Eyewear Products</w:t>
        <w:br/>
        <w:t>7. The distribution of optical and eyewear products is carried out by opticians, a regulated profession, notably by the Public Health Code.</w:t>
        <w:br/>
        <w:t>8. In France, the number of retail outlets in the optical and eyewear sector has continued to grow in recent years: it increased from 8,700 in 2003 to 11,400 in 2012 (see Table No. 1 below).</w:t>
      </w:r>
    </w:p>
    <w:p>
      <w:r>
        <w:t>Table No. 1: Evolution of the Number of Stores</w:t>
        <w:br/>
        <w:t>Year Number of Stores</w:t>
        <w:br/>
        <w:t>2003 8,700</w:t>
        <w:br/>
        <w:t>2004 8,758</w:t>
        <w:br/>
        <w:t>2005 9,138</w:t>
        <w:br/>
        <w:t>2006 9,500</w:t>
        <w:br/>
        <w:t>2007 9,831</w:t>
        <w:br/>
        <w:t>2008 10,111</w:t>
        <w:br/>
        <w:t>2009 10,520</w:t>
        <w:br/>
        <w:t>2010 10,851</w:t>
        <w:br/>
        <w:t>2011 11,100</w:t>
        <w:br/>
        <w:t>2012 11,400</w:t>
        <w:br/>
        <w:t>Source: GfK Institute.</w:t>
      </w:r>
    </w:p>
    <w:p>
      <w:r>
        <w:t>b) Financing of Optical and Eyewear Expenses</w:t>
        <w:br/>
        <w:t>The Stakeholders</w:t>
        <w:br/>
        <w:t>9. The financing of optical and eyewear expenses is ensured by three categories of stakeholders:</w:t>
        <w:br/>
        <w:t>♦ Health Insurance</w:t>
        <w:br/>
        <w:t>10. Certain categories of optical and eyewear products are considered as medical devices reimbursable by Health Insurance. This is particularly the case for eyeglass frames, ophthalmic lenses, and contact lenses.</w:t>
        <w:br/>
        <w:t>11. The average reimbursement rate for these products by Health Insurance is, however, low, around 5%. In 2009, the coverage of the financing of glasses by Health Insurance was estimated at 8 euros on average for an adult (5 euros for the lenses) and 38 euros for a child (21 euros for the lenses). According to estimates from DREES, in 2010, the total amount of optical and eyewear expenses covered by Health Insurance was 12.5 times lower than consumer spending in this sector3.</w:t>
      </w:r>
    </w:p>
    <w:p>
      <w:r>
        <w:t>♦ Complementary Health Insurance Organizations</w:t>
        <w:br/>
        <w:t>12. In exchange for the contributions paid by clients who have taken out health insurance, complementary health insurance organizations (hereinafter OCAM) cover all or part of the health expenses not reimbursed by Health Insurance.</w:t>
        <w:br/>
        <w:t>13. According to the most recent estimates on this subject4, approximately 94% of the population would be affiliated with an OCAM, either through an individual contract (taken out at the insured's own initiative) or through a collective contract (taken out by a company). This latter type of contract generally allows for a more advantageous level of coverage, particularly concerning optical and eyewear expenses.</w:t>
        <w:br/>
        <w:t>14. It is primarily the OCAM that contribute to the financing of optical and eyewear expenses. The share of these expenses covered by the OCAM was estimated, on average, at 45% in 2009. It also appears from data published by DREES for that same year that reimbursements for optical expenses represented, on average, 17% of the expenses of the OCAM in terms of healthcare – this share can vary significantly depending on the type of OCAM concerned (mutuals, insurance companies, or provident institutions).</w:t>
      </w:r>
    </w:p>
    <w:p>
      <w:r>
        <w:t>♦ Households</w:t>
        <w:br/>
        <w:t>15. Households finance the remaining part of the expenses (the "out-of-pocket" costs). According to DREES, the share of households in financing the expenses of "other medical goods" (a category that includes particularly optics and equipment such as wheelchairs) decreased in 2010 due to the increase in the number of patients covered and a greater participation of the OCAM5. The out-of-pocket rate for this type of medical goods thus decreased from 22.3% in 2009 to 21.4% in 20106.</w:t>
      </w:r>
    </w:p>
    <w:p>
      <w:r>
        <w:t>The Third-Party Payment Mechanism</w:t>
        <w:br/>
        <w:t>16. For their optical expenses, insured individuals can benefit from the "third-party payment" system. This system relieves the insured, under certain conditions, from advancing the reimbursable amounts, which are then paid directly to the healthcare professional by Health Insurance and/or the concerned OCAM.</w:t>
        <w:br/>
        <w:t>17. This system requires the establishment of agreements with healthcare professionals. The OCAM must also implement the necessary tools for tracking reimbursement requests, managing invoices, and teletransmission services. It is common for them to turn to specialized companies for this purpose.</w:t>
      </w:r>
    </w:p>
    <w:p>
      <w:r>
        <w:rPr>
          <w:b/>
        </w:rPr>
        <w:t>[Pages 7–9]</w:t>
      </w:r>
    </w:p>
    <w:p>
      <w:r>
        <w:t>c) Networks of Approved Opticians</w:t>
        <w:br/>
        <w:t>18. As the main contributors to the financing of certain health expenditures, several OCAM have sought to develop new forms of partnership with professionals, going beyond the third-party payment system and aiming to limit the amount of these expenditures.</w:t>
        <w:br/>
        <w:t>19. For several years now, OCAM have been organizing calls for tenders to establish networks of approved professionals with the objective of offering better quality/price ratios to their insured members.</w:t>
        <w:br/>
        <w:t>20. Today, in the optical eyewear sector, the main networks are:</w:t>
        <w:br/>
        <w:t>- Carte Blanche;</w:t>
        <w:br/>
        <w:t>- Itelis;</w:t>
        <w:br/>
        <w:t>- Kalivia;</w:t>
        <w:br/>
        <w:t>- MGEN;</w:t>
        <w:br/>
        <w:t>- Santéclair;</w:t>
        <w:br/>
        <w:t>- Sévéane.</w:t>
        <w:br/>
        <w:t>21. Other networks have been established by OCAM in this sector; however, they are not comparable to the aforementioned networks in that they are not "price-constrained" networks (i.e., they do not aim to achieve a better quality/price ratio for the insured members of the relevant OCAM) and their activity generally limits itself to providing third-party payment services.</w:t>
      </w:r>
    </w:p>
    <w:p>
      <w:r>
        <w:t>The Establishment of Networks</w:t>
        <w:br/>
        <w:t>22. These networks have, for the most part, been established within the framework of partnerships between several OCAM.</w:t>
        <w:br/>
        <w:t>23. They have been constituted based on calls for applications open to all opticians. The OCAM involved have, however, mostly sought to define target numbers of opticians to ensure sufficient territorial coverage while allowing approved opticians to expect a certain flow of clientele in exchange for the discounts granted.</w:t>
        <w:br/>
        <w:t>24. The selection of opticians has generally been made based on pricing criteria, but also on qualitative criteria, particularly regarding the characteristics of the stores (size, equipment, hours), staff training, and product range.</w:t>
        <w:br/>
        <w:t>25. These networks have been formalized through agreements concluded between:</w:t>
        <w:br/>
        <w:t>- on one hand, a network manager (either an OCAM or a "network management platform");</w:t>
        <w:br/>
        <w:t>- on the other hand, each of the selected opticians.</w:t>
      </w:r>
    </w:p>
    <w:p>
      <w:r>
        <w:t>The Operation of Networks</w:t>
        <w:br/>
        <w:t>26. The agreements concluded between network managers and selected opticians generally provide for commitments from the parties regarding:</w:t>
        <w:br/>
        <w:t>- the orientation of insured members towards the approved optician;</w:t>
        <w:br/>
        <w:t>- the establishment of a third-party payment system for the benefit of the insured members;</w:t>
        <w:br/>
        <w:t>- the quality of services rendered and materials sold;</w:t>
        <w:br/>
        <w:t>- adherence to a certain pricing moderation.</w:t>
        <w:br/>
        <w:t>27. These agreements have been established for a limited duration that can vary, depending on the networks, between one year and four years. None of these agreements stipulates an exclusivity clause, so opticians are free to simultaneously join multiple networks.</w:t>
        <w:br/>
        <w:t>28. As for the management of these networks, it is operated either directly by the relevant OCAM or, more often, by "management platforms" that take the form of joint ventures or interest groups and may be required to manage several networks in parallel (opticians, dentists, audiologists, etc.).</w:t>
      </w:r>
    </w:p>
    <w:p>
      <w:r>
        <w:t>The Financing of Expenditures within Networks</w:t>
        <w:br/>
        <w:t>29. The price levels within networks of approved opticians are, on average, lower than those of the market (by 15 to 40% depending on the networks and the equipment concerned).</w:t>
        <w:br/>
        <w:t>30. The share of financing for optical eyewear expenditures covered by OCAM for purchases made within these types of networks varies from one OCAM to another and depends on the levels of coverage. Some OCAM practice differentiated reimbursement allowing their insured members to benefit from a better reimbursement rate, or a bonus, for purchases made within the network. Overall, the share of "out-of-pocket" expenses for insured members for purchases made within these types of networks is lower than that typically found, on average, for purchases made outside of these networks.</w:t>
      </w:r>
    </w:p>
    <w:p>
      <w:r>
        <w:rPr>
          <w:b/>
        </w:rPr>
        <w:t>[Pages 10–12]</w:t>
      </w:r>
    </w:p>
    <w:p>
      <w:r>
        <w:t xml:space="preserve">complementary health insurance remains a highly fragmented market as several hundred operators are active in it (713 entities recorded by the CMU Fund in 2010)14.  </w:t>
        <w:br/>
        <w:t xml:space="preserve">34. Among these hundreds of operators, there are significant disparities in terms of business structure, size, and revenue. According to a study conducted by La Financière de la cité, the top ten operators represent 50% of the market, and only the largest have networks of accredited professionals15.  </w:t>
        <w:br/>
        <w:t xml:space="preserve">B. THE COMPANIES INVOLVED  </w:t>
        <w:br/>
        <w:t xml:space="preserve">1. THE CLAIMANTS  </w:t>
        <w:br/>
        <w:t xml:space="preserve">a) The Syndicate of Branded Opticians (SynOpE)  </w:t>
        <w:br/>
        <w:t xml:space="preserve">35. The first claimant, SynOpE, is a professional organization whose role is to "develop and enforce the ethics of the profession, promote the profession of optician, enable the evolution of its skills, facilitate exchanges among its members, defend their collective interests, and strengthen ties with other vision professions"16.  </w:t>
        <w:br/>
        <w:t xml:space="preserve">36. This organization was officially created on February 12, 2004.  </w:t>
        <w:br/>
        <w:t xml:space="preserve">37. SynOpE represents and includes among its members franchised stores, branch stores, and cooperative groups. The brands that are members of SynOpE would today represent nearly 2,600 points of sale (approximately 25% of the points of sale in the sector) and 29% of the revenue generated in France in the optics and eyewear sector.  </w:t>
        <w:br/>
        <w:t xml:space="preserve">b) Optiswiss  </w:t>
        <w:br/>
        <w:t xml:space="preserve">38. The second claimant, Optiswiss, is a Swiss company active in the manufacture of ophthalmic lenses and other optical materials (small equipment intended for opticians for the manufacture of glasses).  </w:t>
        <w:br/>
        <w:t xml:space="preserve">39. This company was founded in Basel in 1937 under the name Flemming and was taken over in December 1981 by the newly founded Optiswiss AG. In 1997, the German company Carl Zeiss (active in the manufacture of medical devices and one of the world's leading manufacturers of ophthalmic lenses) became the main shareholder of Optiswiss AG.  </w:t>
        <w:br/>
        <w:t xml:space="preserve">40. Optiswiss now presents itself as "an international company and the leading producer of ophthalmic lenses in Switzerland"17 and heads the Optiswiss group, active in 26 countries. In France, the Optiswiss group distributes its lenses through two entities: Optiswiss AG and Optiswiss France (a 100% subsidiary).  </w:t>
        <w:br/>
        <w:t xml:space="preserve">c) Balou Holding  </w:t>
        <w:br/>
        <w:t xml:space="preserve">41. The third claimant, Balou Holding, is a simplified joint-stock company active in the manufacture and distribution of optical products.  </w:t>
        <w:br/>
        <w:t xml:space="preserve">42. It was created on October 10, 1982, and currently controls several subsidiaries, including the holding company Jobal Expansion Optic, which groups around twenty optical stores under the "Optissimo" brand and the company Laboratoire Verbal, which is more specifically concerned by the seizure.  </w:t>
        <w:br/>
        <w:t xml:space="preserve">43. Laboratoire Verbal, created by Balou Holding in 1992, specializes in the manufacture of ophthalmic lenses. It processes untreated or semi-finished lenses and sells its products in more than 20 countries, including France.  </w:t>
        <w:br/>
        <w:t xml:space="preserve">44. Thus, Balou Holding is currently one of the only integrated companies in France with its own production laboratory. The Optissimo stores primarily source from Laboratoire Verbal. In 2010, 70% of Laboratoire Verbal's revenue was generated within the Balou Holding group, from the Optissimo stores.  </w:t>
        <w:br/>
        <w:t xml:space="preserve">2. THE COMPANIES TARGETED BY THE SEIZURES  </w:t>
        <w:br/>
        <w:t xml:space="preserve">a) Kalivia  </w:t>
        <w:br/>
        <w:t xml:space="preserve">45. Kalivia is a simplified joint-stock company born from a partnership agreement between Malakoff-Médéric and the Union Harmonie Mutuelles (hereinafter collectively referred to as associated OCAM) and is equally owned by these two groups. Its activity is that of a "management platform": Kalivia manages, on behalf of the associated OCAM, a network of accredited opticians (hereinafter Kalivia network) and, since 2012, a network of audioprosthetists.  </w:t>
        <w:br/>
        <w:t xml:space="preserve">46. This company has legal personality, a governance body, personnel, and assets that are its own to carry out its mission. Its governance is ensured by a management committee composed of four representatives from each of the associated OCAM.  </w:t>
        <w:br/>
        <w:t xml:space="preserve">47. Initially (i.e., on the day the Kalivia network was established, June 1, 2010), the entities that had access to the Kalivia network were the following five entities affiliated with the Malakoff-Médéric group:  </w:t>
        <w:br/>
        <w:t xml:space="preserve">- Médéric Prévoyance;  </w:t>
        <w:br/>
        <w:t xml:space="preserve">- L’Urpimmec;  </w:t>
        <w:br/>
        <w:t xml:space="preserve">- Médéric Mutualité;  </w:t>
        <w:br/>
        <w:t xml:space="preserve">- Mutualiste Malakoff;  </w:t>
        <w:br/>
        <w:t xml:space="preserve">- Quatrem.  </w:t>
        <w:br/>
        <w:t xml:space="preserve">48. From January 2011, access to the Kalivia network was gradually opened to the insured of the following four entities, which are part of the Union Harmonie Mutuelles:  </w:t>
        <w:br/>
        <w:t xml:space="preserve">- Harmonie Mutualité;  </w:t>
        <w:br/>
        <w:t xml:space="preserve">- Prévadiès;  </w:t>
        <w:br/>
        <w:t xml:space="preserve">- Mutuelle Existence;  </w:t>
        <w:br/>
        <w:t xml:space="preserve">- Mutuelle Nationale Aviation Marine.  </w:t>
        <w:br/>
        <w:t xml:space="preserve">49. The entities mentioned in points 47 and 48 above are collectively referred to as "member OCAM" hereinafter.  </w:t>
        <w:br/>
        <w:t xml:space="preserve">b) Malakoff-Médéric  </w:t>
        <w:br/>
        <w:t xml:space="preserve">50. Malakoff-Médéric is a provident institution. It is a non-profit mutual and parity group based in France, engaged in the management of supplementary retirement and health insurance for individuals, provident and savings.  </w:t>
        <w:br/>
        <w:t>51. The Malakoff-Médéric group – which resulted from the merger in 2008 of the Malakoff and Médéric companies – now presents itself as "the number 2 in collective personal insurance"18. Collective contracts represent 70% of its revenue (the remaining 30% concerns individual contracts). In 2011, this group insured approximately 182,000 companies under the insurance of</w:t>
      </w:r>
    </w:p>
    <w:p>
      <w:r>
        <w:rPr>
          <w:b/>
        </w:rPr>
        <w:t>[Pages 13–15]</w:t>
      </w:r>
    </w:p>
    <w:p>
      <w:r>
        <w:t>people. The number of insured individuals covered under supplementary health protection would be approximately 2.2 million.</w:t>
      </w:r>
    </w:p>
    <w:p>
      <w:r>
        <w:t>52. In 2011, the Malakoff-Médéric group generated a turnover of 3.4 billion euros, of which approximately 1.4 billion euros was generated by supplementary health insurance19; its market share in the supplementary health insurance sector could be estimated at 4.5% in value (collected contributions) and 3.5% in volume (number of protected individuals).</w:t>
      </w:r>
    </w:p>
    <w:p>
      <w:r>
        <w:t>c) Union Harmonie Mutuelles</w:t>
      </w:r>
    </w:p>
    <w:p>
      <w:r>
        <w:t>53. The Union Harmonie Mutuelles is a grouping of mutual societies. It is an interprofessional union founded in 2004 in the form of a "Book III union" governed by the mutual insurance code. This grouping, originally constituted by the mutual societies Prévadiès and Harmonie Mutualité, currently has five members:</w:t>
        <w:br/>
        <w:t>- Cesare Pozzo;</w:t>
        <w:br/>
        <w:t>- Harmonie Mutuelle20;</w:t>
        <w:br/>
        <w:t>- Mutuelle Mare Gaillard (since July 2011);</w:t>
        <w:br/>
        <w:t>- Mutuelle Nationale de l’Aviation Marine (MNAM);</w:t>
        <w:br/>
        <w:t>- Société Mutualiste de l’Agriculture (SMAR) (since January 2011).</w:t>
      </w:r>
    </w:p>
    <w:p>
      <w:r>
        <w:t>54. In 2011, the Union Harmonie Mutuelles insured just over 4.5 million people under supplementary health insurance and generated a turnover of around 2 billion euros21; its market share in the supplementary health insurance sector could be estimated at 6% in value and 7.3% in volume.</w:t>
      </w:r>
    </w:p>
    <w:p>
      <w:r>
        <w:t>19 See the 2011 annual report of the Malakoff-Médéric group published on its website at the following address: http://www.malakoffmederic.com/groupe/blobs/medias/s/1f7c7f1019600545/malakoffmederic-rapport-annuel-2011-fr.pdf [last accessed on February 21, 2013]</w:t>
      </w:r>
    </w:p>
    <w:p>
      <w:r>
        <w:t>20 Harmonie Mutuelle is the result of the merger by acquisition of six mutual societies of the group authorized by decision No. 12-DCC-111 of August 3, 2012, relating to the merger by absorption of the mutual societies Harmonie Mutualité, Mutuelle Existence, Prévadiès, Santévie, Santévie MP, and Spheria Val-de-France by Harmonie Mutuelle.</w:t>
      </w:r>
    </w:p>
    <w:p>
      <w:r>
        <w:t>21 Reference 3492.</w:t>
      </w:r>
    </w:p>
    <w:p>
      <w:r>
        <w:t>C. THE KALIVIA NETWORK</w:t>
      </w:r>
    </w:p>
    <w:p>
      <w:r>
        <w:t>a) The establishment of the network</w:t>
      </w:r>
    </w:p>
    <w:p>
      <w:r>
        <w:t>Preparatory work for implementation</w:t>
      </w:r>
    </w:p>
    <w:p>
      <w:r>
        <w:t>55. The associated OCAMs entrusted an external service provider (the company Jalma) with the task of assisting them in setting up the network, notably by gathering information related to the optical and eyewear market and designing a "target pricing framework" on the basis of which the evaluation of the "pricing effort" of the candidate opticians would take place.</w:t>
      </w:r>
    </w:p>
    <w:p>
      <w:r>
        <w:t>The initial call for proposals</w:t>
      </w:r>
    </w:p>
    <w:p>
      <w:r>
        <w:t>56. On March 15, 2010, Kalivia launched a call for proposals inviting any interested optician to submit a proposal.</w:t>
      </w:r>
    </w:p>
    <w:p>
      <w:r>
        <w:t>57. Kalivia established a "regulation for the call for proposals of the Kalivia optical network" (hereinafter the regulation of the call for proposals) which provided information regarding the selection criteria for opticians and detailed the submission procedures for their proposals.</w:t>
      </w:r>
    </w:p>
    <w:p>
      <w:r>
        <w:t>The selection of partner opticians</w:t>
      </w:r>
    </w:p>
    <w:p>
      <w:r>
        <w:t>58. More than 5,000 opticians (hereinafter candidate opticians) submitted their proposals; they represented approximately 48% of the points of sale in the French market. Ultimately, 2,575 opticians were selected (about 50% of the candidate opticians).</w:t>
      </w:r>
    </w:p>
    <w:p>
      <w:r>
        <w:t>Intermediate calls for proposals</w:t>
      </w:r>
    </w:p>
    <w:p>
      <w:r>
        <w:t>59. Several "intermediate" calls for proposals were subsequently organized, aimed at newly established optical stores: the first in October 2010, the second in May 2011, and the third in February 2012.</w:t>
      </w:r>
    </w:p>
    <w:p>
      <w:r>
        <w:t>60. By the end of 2012, the Kalivia network had approximately 2,300 opticians, with more than 300 opticians having chosen to leave the network since its establishment.</w:t>
      </w:r>
    </w:p>
    <w:p>
      <w:r>
        <w:t>b) The modalities and principles of operation of the network</w:t>
      </w:r>
    </w:p>
    <w:p>
      <w:r>
        <w:t>The Convention Contracts</w:t>
      </w:r>
    </w:p>
    <w:p>
      <w:r>
        <w:t>61. The contractual relationships between Kalivia and the opticians selected following the call for proposals (hereinafter partner opticians) were governed by a "convention contract" concluded individually by each point of sale.</w:t>
      </w:r>
    </w:p>
    <w:p>
      <w:r>
        <w:t>62. This convention contract specified that it "… governed the Convention system between Kalivia and the partner optician for the benefit of all Beneficiaries"22. The "beneficiaries of the network" were defined as the "… Beneficiaries of supplementary health insurance organizations whose list is attached to this contract…"23. The annex referred to contains a "List of supplementary health insurance organizations with access to the services of the Network"24 which mentions about ten organizations affiliated, depending on the case, either to Malakoff-Médéric or to the Union Harmonie Mutuelles.</w:t>
      </w:r>
    </w:p>
    <w:p>
      <w:r>
        <w:t>The quality charter</w:t>
      </w:r>
    </w:p>
    <w:p>
      <w:r>
        <w:t>63. In parallel with the convention contract, Kalivia established a "quality charter of the Kalivia optical network" (hereinafter quality charter) in order to "set the quality requirements that the partner opticians of the Kalivia network commit to respect in their relations with the beneficiaries of the network"25.</w:t>
      </w:r>
    </w:p>
    <w:p>
      <w:r>
        <w:t>64. This quality charter concerned both the service and the products provided to the beneficiaries of the network. It notably set requirements regarding the choice of suppliers whose products may be sold to these beneficiaries.</w:t>
      </w:r>
    </w:p>
    <w:p>
      <w:r>
        <w:t>65. It was specified in Article 4.1 of the regulation of the call for proposals that "The electronic submission of the Proposal File by the candidate optician according to the modalities defined in this Regulation, entails de facto acceptance of all the clauses of the Convention contract and its annex, the quality charter of the Kalivia optical network as well as the conditions of the call for proposals as described in this document"26.</w:t>
      </w:r>
    </w:p>
    <w:p>
      <w:r>
        <w:t>c) The duration and renewal of the network</w:t>
      </w:r>
    </w:p>
    <w:p>
      <w:r>
        <w:t>66. The convention contract provided in its Article 4 that it would end on December 31, 2012. The convention contracts of the opticians selected following the initial call for proposals were therefore established for a duration of approximately 2.5 years.</w:t>
      </w:r>
    </w:p>
    <w:p>
      <w:r>
        <w:t>67. In October 2012, Kalivia launched a new call for proposals for the renewal of its network. This renewed network was established in January 2013 for a period of 3 years.</w:t>
      </w:r>
    </w:p>
    <w:p>
      <w:r>
        <w:rPr>
          <w:b/>
        </w:rPr>
        <w:t>[Pages 16–18]</w:t>
      </w:r>
    </w:p>
    <w:p>
      <w:r>
        <w:t>D. THE PRACTICES REPORTED OR OBSERVED</w:t>
        <w:br/>
        <w:t>1. THE LISTING OF SUPPLIERS</w:t>
        <w:br/>
        <w:t>68. The company Kalivia chose to operate a selection of suppliers whose products would be listed and could be sold by partner opticians to the beneficiaries of the network in order, according to it, to "ensure that the Beneficiaries of the Network receive quality lenses"27.</w:t>
      </w:r>
    </w:p>
    <w:p>
      <w:r>
        <w:t>a) The selection of suppliers made prior to the call for proposals</w:t>
        <w:br/>
        <w:t>69. The company Kalivia first established an initial list of nine lens manufacturers that it had identified – based on a publication from the GfK institute dating back to 2008 – as holding a market share greater than 1%. Kalivia then called upon the company Jalma to verify that these suppliers met a second criterion: the ownership of a production plant and design laboratories.</w:t>
      </w:r>
    </w:p>
    <w:p>
      <w:r>
        <w:t>70. Eight manufacturers were retained at the end of this process and listed in Article 3 of the call for proposals regulations, which stated that:</w:t>
        <w:br/>
        <w:t>"[…] The manufacturers selected by Kalivia at the time of the launch of this call are those who hold a significant market share in French territory and have design laboratories and production sites, namely:</w:t>
        <w:br/>
        <w:t>Lens Suppliers</w:t>
        <w:br/>
        <w:t>BBGR Nikon/Novisia</w:t>
        <w:br/>
        <w:t>Essilor Novacel</w:t>
        <w:br/>
        <w:t>Hoya Rodenstock</w:t>
        <w:br/>
        <w:t>AO/Sola/Carl Zeiss Vision Seiko</w:t>
        <w:br/>
        <w:t>By extension, the lenses of these manufacturers distributed by the following brands under private label are listed.</w:t>
        <w:br/>
        <w:t>Private Label Brands*</w:t>
        <w:br/>
        <w:t>Optic 2000 Afflelou</w:t>
        <w:br/>
        <w:t>27 Reference 822.</w:t>
        <w:br/>
        <w:t>16</w:t>
      </w:r>
    </w:p>
    <w:p>
      <w:r>
        <w:t>Grand Optical Guildinvest</w:t>
        <w:br/>
        <w:t>Générale d’Optique</w:t>
        <w:br/>
        <w:t>* Only the lenses from the private label brands corresponding to lenses from the general catalogs of the suppliers retained by KALIVIA may be offered for sale. […]"28.</w:t>
      </w:r>
    </w:p>
    <w:p>
      <w:r>
        <w:t>b) The rules regarding the choice of suppliers within the network</w:t>
        <w:br/>
        <w:t>The obligation to declare two "main suppliers" chosen from the listed suppliers</w:t>
        <w:br/>
        <w:t>71. In order to assess the "pricing effort" of the candidate opticians, they were asked to submit a "pricing declaration" in which they had to declare the maximum prices they committed to applying to the beneficiaries of the network, with respect to each of the references of their two "main lens suppliers."</w:t>
      </w:r>
    </w:p>
    <w:p>
      <w:r>
        <w:t>72. The regulations of the call for proposals specified, in a section relating to the modalities of "declaration of suppliers and prices," that "candidates will be asked to declare who their 2 main suppliers are (i.e., representing at least 75% of sales) of lenses and contact lenses [and that] the candidate optician has the choice from a list of imposed suppliers (8 lens suppliers, 5 private label brands if they are part of a chain, and 6 contact lens suppliers)."</w:t>
      </w:r>
    </w:p>
    <w:p>
      <w:r>
        <w:t>73. Further clarifications were provided subsequently, notably in a letter addressed on April 15, 2010, to partner opticians, in which Kalivia wrote that: "the optician can only enter their prices for lenses from suppliers listed by KALIVIA. We have also included 5 of the main private labels, on the express condition of recognizing the EDI code of the source product in the general sales catalog of one of the listed suppliers and ensuring traceability. […]"29.</w:t>
      </w:r>
    </w:p>
    <w:p>
      <w:r>
        <w:t>The commitment to sell only products from listed suppliers</w:t>
        <w:br/>
        <w:t>74. Article 3 of the regulations of the call for proposals also indicated that "to guarantee quality, Kalivia has established a list of lens and contact lens suppliers representative of the market. Partner opticians may sell to the beneficiaries of the Kalivia network all lenses and contact lenses from these suppliers and only the lenses and contact lenses from these suppliers. […]".</w:t>
      </w:r>
    </w:p>
    <w:p>
      <w:r>
        <w:t>75. The contracting agreement specified in its Article 5 relating to the "scope of the optical product offer":</w:t>
        <w:br/>
        <w:t>28 Reference 258.</w:t>
        <w:br/>
        <w:t>29 File 11/0023 F, references 296 and 297.</w:t>
      </w:r>
    </w:p>
    <w:p>
      <w:r>
        <w:t>"Kalivia wishes to guarantee the freedom of choice of services for partner opticians and of products for the beneficiaries of the Network. Kalivia therefore allows each partner optician to sell all product references from all lens and contact lens suppliers on the list established by Kalivia attached to this contract, in compliance with the quality criteria defined in the Kalivia optical network quality charter, attached to this contract, insofar as it lists suppliers:</w:t>
        <w:br/>
        <w:t>&gt; who each represent a significant and known share of the French market at the time of the launch of the call for proposals in which the partner optician participated;</w:t>
        <w:br/>
        <w:t>&gt; who have a design laboratory and production sites. […]".</w:t>
      </w:r>
    </w:p>
    <w:p>
      <w:r>
        <w:t>76. The quality charter provided in its Article 9.1 that: "the optician commits to only offering lenses from the supplier catalogs retained by Kalivia mentioned in the call for proposals regulations. […]".</w:t>
      </w:r>
    </w:p>
    <w:p>
      <w:r>
        <w:t>77. In a publication titled "Sales Memo No. 1," addressed to partner opticians of the network between June and November 201030, Kalivia provided certain clarifications:</w:t>
        <w:br/>
        <w:t>"Case of suppliers not listed by Kalivia:</w:t>
        <w:br/>
        <w:t>&gt; If your client has a prescription for lenses not from a listed supplier: contact Kalivia to receive a paper reimbursement request form.</w:t>
        <w:br/>
        <w:t>&gt; A copy of the prescription must be attached to your reimbursement request, and Kalivia will propose a modeled selling price based on the characteristics of the lens."</w:t>
      </w:r>
    </w:p>
    <w:p>
      <w:r>
        <w:t>78. The fact that Kalivia wished to explicitly clarify this possibility of derogatory request for the sale of lenses is explained, according to it, by the necessity to take into account that ophthalmologists are generally led to specify, in their prescriptions, the brand of the prescribed lenses.</w:t>
      </w:r>
    </w:p>
    <w:p>
      <w:r>
        <w:t>79. Kalivia did not mention this possibility for the sale of lenses from non-listed suppliers. However, during the investigation, Kalivia stated that "the partner optician [could] sell lenses from non-listed suppliers exceptionally and by derogation handled directly with the Kalivia platform"31.</w:t>
      </w:r>
    </w:p>
    <w:p>
      <w:r>
        <w:t>80. Subsequently, representatives of Kalivia clarified, "We chose to integrate the maximum number of supplier catalogs. If some catalogs were not integrated from the start, it is...</w:t>
      </w:r>
    </w:p>
    <w:p>
      <w:r>
        <w:rPr>
          <w:b/>
        </w:rPr>
        <w:t>[Pages 19–21]</w:t>
      </w:r>
    </w:p>
    <w:p>
      <w:r>
        <w:t>d'abord pour des raisons pratiques (il est en effet très difficile d’intégrer toutes les références au lancement du réseau). Par ailleurs, il peut y avoir un intérêt limité à intégrer techniquement et électroniquement un « petit fournisseur » dès lors que les produits de ce fournisseur peuvent être vendus dans le cadre du réseau par une procédure manuelle »32.</w:t>
      </w:r>
    </w:p>
    <w:p>
      <w:r>
        <w:t>81. Nevertheless, it emerges from the examination of the case files that in practice, the sales made within the network during the period from January 2011 to February 2012 were almost exclusively sales of lenses from referenced suppliers: only 250 requests for exceptions would have been accepted during this period to allow the sale of lenses from non-referenced suppliers33.</w:t>
      </w:r>
    </w:p>
    <w:p>
      <w:r>
        <w:t>The control of the frequency of sales of products other than those from the "declared suppliers"</w:t>
      </w:r>
    </w:p>
    <w:p>
      <w:r>
        <w:t>82. In addition to the obligation to offer to the beneficiaries of the network only the products from referenced suppliers, the contracting agreement provided for a control of the frequency of sales of products other than those from the "declared suppliers" (i.e., those that had been the subject of a pricing declaration by the concerned optician during the call for proposals and were supposed to be their "main suppliers," representing more than 75% of their sales).</w:t>
      </w:r>
    </w:p>
    <w:p>
      <w:r>
        <w:t>83. The contracting agreement stipulated in Article 5 that "the sale of products from suppliers other than the Declared Suppliers is free but will be subject to an annual frequency control (see Article 13 - Monitoring of the activity of partner opticians)."</w:t>
      </w:r>
    </w:p>
    <w:p>
      <w:r>
        <w:t>84. Article 13, to which reference was made, concerned "the monitoring of the activity of the Partner Optician" and specified that: "Kalivia establishes activity indicators allowing, where appropriate, to initiate spot checks and audits. These indicators particularly concern: &gt; the frequency of sales of products from suppliers other than those declared by the Partner Optician […]".</w:t>
      </w:r>
    </w:p>
    <w:p>
      <w:r>
        <w:t>85. Furthermore, in the document "Sales Memo No. 1" (previously mentioned), Kalivia wrote that "the sale of lenses from suppliers referenced by Kalivia other than those you have declared must remain an exception (maximum 25% of your sales)."</w:t>
      </w:r>
    </w:p>
    <w:p>
      <w:r>
        <w:t>86. In the context of the investigation, Kalivia explained that the call for proposals had been organized based on a modeling of the behavior of opticians in the market and that it had referred in particular to a study conducted by Galileo Business Consulting in 2009 among the opticians members of the Centrale Des Opticiens (CDO) (a purchasing group comprising 1,396 independent opticians). According to the conclusions of this study, they worked on average with 4.2 lens manufacturers per point of sale and entrusted on average 77% of their purchases to a main manufacturer34.</w:t>
      </w:r>
    </w:p>
    <w:p>
      <w:r>
        <w:t>87. By specifying this obligation to respect a threshold of 25% for sales of products from suppliers other than those of its main suppliers, Kalivia aimed to prevent a partner optician from "selling within the network products different from those they usually sell outside the network" and "from primarily selling the products of a supplier initially considered secondary and for which they would have set prices at a higher level while having been selected due to the weighting system we had put in place"35.</w:t>
      </w:r>
    </w:p>
    <w:p>
      <w:r>
        <w:t>88. In the context of the present case, Kalivia stated that it had never conducted any control regarding the proportion of sales of lenses from referenced suppliers other than the "declared suppliers"36.</w:t>
      </w:r>
    </w:p>
    <w:p>
      <w:r>
        <w:t>c) The requests for referencing made after the call for proposals</w:t>
      </w:r>
    </w:p>
    <w:p>
      <w:r>
        <w:t>The processing of referencing requests</w:t>
      </w:r>
    </w:p>
    <w:p>
      <w:r>
        <w:t>89. Article 5 of the contracting agreement specified in its fourth paragraph: "[The] list of suppliers (established by Kalivia) is evolving. Thus, suppliers who do not represent at the time of the launch of the call for proposals leading to this contract a sufficient and known market share may be integrated into the list, at their request and after examination of their file, within a non-compressible technical timeframe due to the technical necessities of data integration within Kalivia's information system. Kalivia will inform the Partner Opticians of any changes to the list of suppliers. [...]".</w:t>
      </w:r>
    </w:p>
    <w:p>
      <w:r>
        <w:t>90. As soon as they became aware of Kalivia's choice to reference certain suppliers, ten companies took the initiative to contact Kalivia to request their referencing. In the context of the investigation, Kalivia provided detailed information on the processing of these requests, from which it appears that Kalivia accepted three of the seven referencing requests submitted by manufacturers (those from the companies Mega Optic, Mont-Royal, and Shamir), as well as the three requests submitted by private label brands (MDD).</w:t>
      </w:r>
    </w:p>
    <w:p>
      <w:r>
        <w:t>91. The application of the company Mega Optic was accepted, even though the latter did not own a production plant, based on a "certificate provided by the owner of the lens manufacturing plant, certifying that all Mega Optic lenses are manufactured in this plant, thus ensuring traceability of the lens manufacturing process"37.</w:t>
      </w:r>
    </w:p>
    <w:p>
      <w:r>
        <w:t>92. Kalivia also accepted the applications of the companies Mont-Royal and Shamir, which nevertheless did not appear to hold a market share greater than 1%.</w:t>
      </w:r>
    </w:p>
    <w:p>
      <w:r>
        <w:t>93. Kalivia states that it decided to list the company Mont-Royal "following the merger of this company with Nikon"38. It justifies this decision as follows: "Market share exceeding the 1% threshold, achieved following the merger with Nikon. Presence of a manufacturing plant allowing for the guarantee of traceability of the lens manufacturing process"39.</w:t>
      </w:r>
    </w:p>
    <w:p>
      <w:r>
        <w:t>94. Regarding the company Shamir, it was informed of the acceptance of its application by letter dated October 27, 201040, in which Kalivia wrote: "We have been able to ascertain that SHAMIR has a production plant allowing for the guarantee of traceability of the lens manufacturing process. Referring to the JFK study [sic.] of 2008, your company does not, however, have the minimum market share required by KALIVIA in the French optics market (1%). This is why KALIVIA did not reference you in its call for proposals. However, KALIVIA's wish is not to freeze the optics market. It notes with interest in your file that SHAMIR France has recorded a double-digit annual growth rate in the French market over the past two years. This strong growth rate suggests that SHAMIR France can potentially reach the minimum required threshold in a short timeframe. We are therefore pleased to confirm that we are able to respond favorably to your company's referencing request."</w:t>
      </w:r>
    </w:p>
    <w:p>
      <w:r>
        <w:t>95. In contrast, several companies were not referenced (including Optiswiss and Laboratoire Verbal, which reproach Kalivia for the opaque and discriminatory nature of its referencing process).</w:t>
      </w:r>
    </w:p>
    <w:p>
      <w:r>
        <w:t>96. On October 27, 2010, Kalivia sent a response letter to the referencing request of the company Optiswiss, in which it justified the fact that this company had not been referenced during the initial call for proposals and requested additional information:</w:t>
      </w:r>
    </w:p>
    <w:p>
      <w:r>
        <w:rPr>
          <w:b/>
        </w:rPr>
        <w:t>[Pages 22–24]</w:t>
      </w:r>
    </w:p>
    <w:p>
      <w:r>
        <w:t>"We have been able to confirm that your company indeed has a production plant allowing for traceability of the lens manufacturing process.</w:t>
      </w:r>
    </w:p>
    <w:p>
      <w:r>
        <w:t>Referring to the JFK study [sic.] of 2008, your company does not, however, have the minimum market share required by KALIVIA in the French optical market (1%). This is the reason why KALIVIA did not list you in its call for proposals. […] [Kalivia] notes with interest in your file that OPTISWISS indicates a market share in France representing 2% of the French optical market. Nevertheless, it seems that the percentage of market share indicated in your presentation file takes into account the sales of private label products made by your company.</w:t>
      </w:r>
    </w:p>
    <w:p>
      <w:r>
        <w:t>These specific lenses are not referenced by Kalivia, and we would like your figures, excluding private labels, to be communicated to us as well in order to make a decision regarding your listing within Kalivia. We also wish to have the annual growth rates of your company in France over the past three years (excluding private labels)"41.</w:t>
      </w:r>
    </w:p>
    <w:p>
      <w:r>
        <w:t>97. According to Optiswiss, Kalivia's choice not to take into account the private label lenses distributed by Optiswiss constituted discriminatory treatment; it demonstrated the lack of openness in the selection process and the objectivity of the selection criteria42. Some of the lenses sold by Optiswiss are indeed "semi-finished lenses" that Optiswiss manufactures using a particular technology called "Freeform™"43. These lenses are sold with a technology called "Click Fee" allowing laboratories to perform the surfacing operation themselves, using algorithms developed by Optiswiss. A portion of the volumes produced by Optiswiss are thus "private label lenses" subsequently distributed under the distributor's brand.</w:t>
      </w:r>
    </w:p>
    <w:p>
      <w:r>
        <w:t>98. Kalivia also rejected the application for listing from the company Laboratoire Verbal by letter dated December 1, 201044, on the grounds that "[its] market share in the French territory is very much lower than the minimum required percentage, [that it] did not have a factory for the production of semi-finished products and [that it] did not provide elements attesting to the origin of all the blanks from which [its] lenses are derived"45.</w:t>
      </w:r>
    </w:p>
    <w:p>
      <w:r>
        <w:t>99. This company was nevertheless listed during the review process, in April 201246.</w:t>
      </w:r>
    </w:p>
    <w:p>
      <w:r>
        <w:t>100. The application for listing from the company Codir was also rejected on the grounds that it did not hold the required market share. By letter dated October 27, 201047, Kalivia communicated the reasons for this rejection: "Your market share in the optical market in France is indeed below the minimum percentage required by KALIVIA (1%) and, while your company has a surfacing laboratory, it does not have a production plant allowing KALIVIA to guarantee its partner optical centers as well as the clients frequenting the KALIVIA network a traceability of the lens manufacturing process"48.</w:t>
      </w:r>
    </w:p>
    <w:p>
      <w:r>
        <w:t>101. In the same letter, Kalivia nevertheless mentions its intention to re-examine the application for listing from Codir during a forthcoming call for proposals, scheduled for the last quarter of 2012. It states that "the development of your company also suggests that the market shares gained by then will allow us to reconsider our position"49.</w:t>
      </w:r>
    </w:p>
    <w:p>
      <w:r>
        <w:t>102. Finally, Kalivia refused to list the company Simop. By letter dated October 27, 2010, it notified this company of its decision, specifying that "if [Simop] has a surfacing laboratory, it does not have a production plant allowing Kalivia to guarantee its partner optical centers as well as the clients frequenting the KALIVIA network a traceability of the lens manufacturing process."</w:t>
      </w:r>
    </w:p>
    <w:p>
      <w:r>
        <w:t>103. Following several exchanges between the two companies, Kalivia specified, in a letter dated May 26, 2011: "KALIVIA, as part of its national call for proposals, has listed all lens suppliers under two criteria:</w:t>
        <w:br/>
        <w:t>• That they have a significant market share in France (minimum 1%);</w:t>
        <w:br/>
        <w:t>• That they have a design laboratory and a production site.</w:t>
      </w:r>
    </w:p>
    <w:p>
      <w:r>
        <w:t>In order to preserve fair competition, KALIVIA wished to make this list evolving during the implementation of the network. Therefore, to be listed by KALIVIA after the national call for proposals, it is necessary to meet the two aforementioned criteria by providing the following elements:</w:t>
        <w:br/>
        <w:t>• you have a market share in France exceeding 1% in value;</w:t>
        <w:br/>
        <w:t>• you possess a design laboratory and a production site or, failing that, provide us with a certificate from one of our listed suppliers who has one. This supplier must certify that all references in your catalog are manufactured at its production site.</w:t>
      </w:r>
    </w:p>
    <w:p>
      <w:r>
        <w:t>This last criterion is justified by the requirement for traceability of the lenses in service of the visual health of the beneficiaries. The fact of possessing such a production site/design laboratory attests that the supplier controls the entire production chain."</w:t>
      </w:r>
    </w:p>
    <w:p>
      <w:r>
        <w:t>104. At the beginning of 2012, the company Simop underwent a reorganization, including the development of new product lines. It also changed its corporate name to become the company APSID. Discussions continued with the newly formed entity. Kalivia stated that it had decided to list the company APSID and to take into account the fact that this newly created company was able to guarantee the "traceability of the ranges to be listed"50. Kalivia notified its acceptance decision to the company APSID by letter dated February 15, 201251.</w:t>
      </w:r>
    </w:p>
    <w:p>
      <w:r>
        <w:t>The gradual integration of new suppliers into the pricing reference</w:t>
      </w:r>
    </w:p>
    <w:p>
      <w:r>
        <w:t>105. To allow partner opticians to sell the products of a supplier selected after the establishment of the network, the company Jalma must integrate this supplier into the Kalivia pricing reference, meaning it must calculate reference prices for all of this supplier's products. Partner opticians can then sell these products to the beneficiaries of the network using a standardized computerized procedure, provided they comply with the maximum prices of the reference.</w:t>
      </w:r>
    </w:p>
    <w:p>
      <w:r>
        <w:t>106. Partner opticians were informed as suppliers were integrated into the pricing reference and could then choose these suppliers as their main supplier by simply notifying Kalivia.</w:t>
      </w:r>
    </w:p>
    <w:p>
      <w:r>
        <w:t>107. At the end of 2012, nineteen suppliers were listed, including eleven manufacturers (over 90% of the manufacturers present in the market) and eight private labels.</w:t>
      </w:r>
    </w:p>
    <w:p>
      <w:r>
        <w:rPr>
          <w:b/>
        </w:rPr>
        <w:t>[Pages 25–27]</w:t>
      </w:r>
    </w:p>
    <w:p>
      <w:r>
        <w:t>2. THE PRICING POLICY OF THE NETWORK</w:t>
        <w:br/>
        <w:t>a) The establishment of a target pricing reference for the selection of opticians</w:t>
        <w:br/>
        <w:t>108. The regulations of the call for proposals specified that "the candidate optician whose average prices are less than or equal to the averages of the target pricing reference of the Kalivia network will be certain to be selected, provided that they have obtained the minimum quality score [...]"52 and that the selection would be based on a comparison of the weighted average of the maximum prices declared by each candidate for all references of their "declared suppliers" with the average prices of a "target pricing reference."</w:t>
        <w:br/>
        <w:t>109. The "target pricing reference" in question was established by the company Jalma using a pricing formula (aX + b) consisting of applying a multiplier coefficient (a) to the supplier's catalog purchase price excluding tax (X) and adding a flat amount (b) corresponding to the optician's service (fitting, etc.).</w:t>
        <w:br/>
        <w:t>110. The multiplier coefficient "a" was set taking into account the discount levels practiced by suppliers towards opticians. For all references of each of the suppliers retained during the call for proposals (a total of 104,439 references), Jalma applied to the catalog prices excluding tax of each supplier a multiplier coefficient reflecting the discount levels of that supplier53. The levels retained were exclusively those of discounts on invoices; Kalivia explains that it chose not to take into account year-end discounts as these were poorly known and difficult to estimate54.</w:t>
        <w:br/>
        <w:t>b) The terms of "pricing declaration" of candidate opticians within the framework of the call for proposals</w:t>
        <w:br/>
        <w:t>111. The regulations of the call for proposals specified that candidates had to declare their prices based on the following formula (identical to that used by Jalma to establish the target pricing reference): optician price = aX + b.</w:t>
        <w:br/>
        <w:t>112. The "optician price" was the maximum selling price including tax, "X" was the supplier's catalog purchase price excluding tax, and "a" and "b" were the values to be provided by the candidate optician, representing respectively the multiplier coefficient applied to the catalog purchase price excluding tax including VAT, and the total amount corresponding to the billing of the optician's service (pre-sales service, fitting, etc.).</w:t>
        <w:br/>
        <w:t>52 Reference 256.</w:t>
        <w:br/>
        <w:t>53 Reference 2502.</w:t>
        <w:br/>
        <w:t>54 References 2536 and 2537 (VNC: 2902 and 2903).</w:t>
      </w:r>
    </w:p>
    <w:p>
      <w:r>
        <w:t>113. It was provided that the pricing declarations of the opticians would have the value of a contractual commitment in the event of their selection, it being further specified that the values "a" and "b" indicated by the candidate opticians "remain confidential and that Kalivia commits not to disclose them"55.</w:t>
        <w:br/>
        <w:t>114. Article 1 of the contracting agreement stipulated that the prices constituted maximum prices: "[...] Once their proposal is accepted, the candidate optician, now a partner optician, commits to offer the beneficiaries of the Kalivia network prices lower than or equal to the prices they declared."</w:t>
        <w:br/>
        <w:t>115. The regulations of the call for proposals specified in its article 2.2.3. that: "Kalivia imposes no value in terms of pricing effort: candidate opticians are entirely free to propose the prices they wish for each reference. In order to allow the optician to assess their pricing position relative to Kalivia's target reference, indicative prices are provided, as examples, in Annex 3 for representative lens references and supplier catalog contact lens references"56.</w:t>
        <w:br/>
        <w:t>116. Annex 3 provided "examples of prices" for a number of references from each of the eight referenced manufacturers (BBGR, Essilor, Hoya, AO/Sola/Carl Zeiss Vision, Nikon/Novisia, Novacel, Rodenstock, and Seiko). This information allowed candidate opticians to relatively easily determine (through a system of equations with two unknowns) the target values "a" and "b" retained for each manufacturer.</w:t>
        <w:br/>
        <w:t>117. Candidate opticians remained free to choose their own coefficients "a" and "b" and could, as provided for in the regulations of the call for proposals, "manually modify the prices for each lens reference, or apply new coefficients to groups of specific lenses"57.</w:t>
        <w:br/>
        <w:t>c) The terms of determining the prices charged to beneficiaries of the network</w:t>
        <w:br/>
        <w:t>118. Unlike other network managers, Kalivia did not choose to set maximum prices for all products sold within the network; it only retained such a mechanism for certain categories of lenses expected to represent a small share of the sales of partner opticians.</w:t>
        <w:br/>
        <w:t>55 Reference 267.</w:t>
        <w:br/>
        <w:t>56 Reference 257.</w:t>
        <w:br/>
        <w:t>57 Reference 267.</w:t>
      </w:r>
    </w:p>
    <w:p>
      <w:r>
        <w:t>The prices of lenses subject to a pricing declaration</w:t>
        <w:br/>
        <w:t>119. For the products of the two "declared suppliers" (supposed to be the main suppliers of the optician and representing at least 75% of their sales), the maximum prices were those indicated by the optician in their "pricing declarations" during the call for proposals, according to the terms described previously.</w:t>
        <w:br/>
        <w:t>120. Article 1 of the contracting agreement specified that the "pricing declaration" consisted of the "set of prices declared by the candidate optician in their Proposal File. They concern all lenses and contact lenses from the 2 declared suppliers (excluding rare lenses). [and that] Once their proposal is accepted, the candidate optician, now a partner optician, commits to offer the beneficiaries of the Kalivia network prices lower than or equal to the prices they declared"58.</w:t>
        <w:br/>
        <w:t>The prices of lenses not subject to a pricing declaration</w:t>
        <w:br/>
        <w:t>The prices of lenses from suppliers other than the "declared suppliers"</w:t>
        <w:br/>
        <w:t>121. Regarding products for which the partner optician did not declare a price (i.e., for products other than those from their "declared suppliers"), the regulations of the call for proposals provided that they would be required to propose a price lower than or equal to a "calculated pricing reference."</w:t>
        <w:br/>
        <w:t>122. Article 1 of the contracting agreement defined the "calculated pricing reference" as the "maximum prices of the Kalivia Network that the partner optician commits to apply when selling lenses or contact lenses from suppliers other than those listed in their Pricing Declaration. They correspond for each reference of each catalog to the average of the prices declared by partner opticians for these same suppliers. In the event that no declaration has been made for a supplier, the maximum prices that will then be included in this pricing reference will be those of the target pricing reference of the supplier, used during the call for proposals that led to this contract [...]"59.</w:t>
        <w:br/>
        <w:t>The prices of lenses from suppliers referenced after the call for proposals</w:t>
        <w:br/>
        <w:t>123. As previously stated, regarding products from suppliers referenced after the establishment of the network – for which no pricing declaration could have been made by the partner opticians during the call for proposals – Kalivia called upon the company Jalma to establish a new pricing grid. The method applied by Jalma in such a case was identical.</w:t>
      </w:r>
    </w:p>
    <w:p>
      <w:r>
        <w:rPr>
          <w:b/>
        </w:rPr>
        <w:t>[Pages 28–30]</w:t>
      </w:r>
    </w:p>
    <w:p>
      <w:r>
        <w:t>à that used to establish the "target price reference" that served during the call for proposals and described in points 109 and 110 above60.</w:t>
      </w:r>
    </w:p>
    <w:p>
      <w:r>
        <w:t>The prices of "rare" lenses</w:t>
        <w:br/>
        <w:t>124. Article 1 of the contracting agreement specified that "the calculated price reference is supplemented by the maximum prices of Rare Lenses." Rare lenses were defined in the call for proposals regulation as "specific lenses (bifocal, trifocal, lenses for aphakic patients, etc.) not subject to declaration by the candidate optician [...]", with the clarification that "the list of these Rare Lenses and the maximum prices of the Kalivia Network are specified in Annex 5 of this Regulation"61.</w:t>
      </w:r>
    </w:p>
    <w:p>
      <w:r>
        <w:t>125. The said Annex 5 contained a "List of Rare Lenses and associated maximum prices" including various references for which prescription and sale are infrequent (such as, for example, lenses for individuals with cataracts, certain bifocal or trifocal lenses).</w:t>
      </w:r>
    </w:p>
    <w:p>
      <w:r>
        <w:t>126. In the context of the file review, representatives of Kalivia explained that, for this type of lens, they did not wish to request a specific pricing effort from partner opticians "given the low volume of sales concerned and the complexity of the pathologies associated with these lenses. Thus, the maximum prices for rare lenses are significantly higher than the network prices"62.</w:t>
      </w:r>
    </w:p>
    <w:p>
      <w:r>
        <w:t>127. The share represented by this type of lens is indeed estimated by representatives of the National Federation of Opticians of France (FNOF) to be less than 1% of the total number of prescriptions63, and by representatives of SynOpE to be around 1 to 2% of sales volumes64.</w:t>
      </w:r>
    </w:p>
    <w:p>
      <w:r>
        <w:t>II. Discussion</w:t>
        <w:br/>
        <w:t>A. RELEVANT MARKETS</w:t>
        <w:br/>
        <w:t>128. The relevant markets to be considered for the examination of the referrals can be defined as follows:</w:t>
        <w:br/>
        <w:t>- the market for supplementary health insurance services (1.);</w:t>
        <w:br/>
        <w:t>- the market for the supply of optical eyewear products (2.);</w:t>
        <w:br/>
        <w:t>- the market for the distribution of optical eyewear products (3.).</w:t>
      </w:r>
    </w:p>
    <w:p>
      <w:r>
        <w:t>1. THE MARKET FOR SUPPLEMENTARY HEALTH INSURANCE SERVICES</w:t>
        <w:br/>
        <w:t>a) Product market</w:t>
        <w:br/>
        <w:t>129. The Competition Authority has already recognized in its decision-making practice65 the existence of a health insurance market corresponding to the activity of providing supplementary health insurance services.</w:t>
      </w:r>
    </w:p>
    <w:p>
      <w:r>
        <w:t>130. As specified by the Competition Council in its decision No. 91-D-04 of January 29, 1991, "[...] these services [supplementary health insurance] are offered both by mutual societies and by entities not governed by the mutuality code, including insurance companies; all these actors, who intend to guarantee the supplementary protection to that provided by social security, are therefore competitors in the market operation [...]"66.</w:t>
      </w:r>
    </w:p>
    <w:p>
      <w:r>
        <w:t>b) Geographic market</w:t>
        <w:br/>
        <w:t>131. As emphasized by the Competition Authority in its decision No. 12-DCC-111 of August 3, 2012, "[...] insurance product markets have been considered to be of national dimension given consumer preferences, the existence of national legislation and tax constraints, the current structure of these markets, or even regulatory systems"67.</w:t>
      </w:r>
    </w:p>
    <w:p>
      <w:r>
        <w:t>132. Similarly, it is appropriate to consider in this case a market for the provision of supplementary health insurance services of national dimension.</w:t>
      </w:r>
    </w:p>
    <w:p>
      <w:r>
        <w:t>c) Position of the concerned companies</w:t>
        <w:br/>
        <w:t>133. The associated OCAMs are active in this market, with a cumulative market share estimated at 11.1% in 2011 (see Table No. 2 below).</w:t>
      </w:r>
    </w:p>
    <w:p>
      <w:r>
        <w:t>Table No. 2: Market Share of Associated OCAMs in 2011 (estimate)</w:t>
        <w:br/>
        <w:t>Number of protected individuals</w:t>
        <w:br/>
        <w:t>Market Share</w:t>
        <w:br/>
        <w:t>(in millions of individuals)</w:t>
        <w:br/>
        <w:t>Malakoff-Médéric 2.2 3.6%</w:t>
        <w:br/>
        <w:t>Union Harmonie Mutuelles 4.6 7.5%</w:t>
        <w:br/>
        <w:t>Cumulative Associated OCAMs 6.8 11.1%</w:t>
        <w:br/>
        <w:t>Total 61.168 100%</w:t>
      </w:r>
    </w:p>
    <w:p>
      <w:r>
        <w:t>Source: Competition Authority: table prepared based on declarations from the associated OCAMs69; and the CMU Activity Report 201170.</w:t>
      </w:r>
    </w:p>
    <w:p>
      <w:r>
        <w:rPr>
          <w:b/>
        </w:rPr>
        <w:t>[Pages 31–33]</w:t>
      </w:r>
    </w:p>
    <w:p>
      <w:r>
        <w:t>2. THE MARKET FOR THE MANUFACTURE OF OPTICAL AND OPTICAL FRAME PRODUCTS</w:t>
        <w:br/>
        <w:t>a) Product Market</w:t>
        <w:br/>
        <w:t>134. In its decision No. 00-D-10 of April 11, 2000, the Competition Council suggested defining a market for the manufacture of optical and optical frame products. It specified that "the products sold in this market can be classified into two categories: those that are subject to a medical prescription (corrective lenses and contact lenses) and others (frames). […] While the products dispensed on prescription and the other products are generally complementary, the sale of lenses is not always associated with that of a frame, as a user may retain their frames when changing lenses; the reverse is rarer."</w:t>
      </w:r>
    </w:p>
    <w:p>
      <w:r>
        <w:t>135. In opinion No. 09-A-32 of June 26, 2009, the Competition Authority distinguished between the manufacture of frames and the manufacture of lenses. It estimated that: "At the level of manufacturers, while eyewear is a low-concentration industry, this is not the case for the manufacture of ophthalmic lenses and contact lens products. The eyewear industry is indeed very atomized with a population of companies consisting of 90% SMEs. […] The ophthalmic glass industry is highly concentrated with a French company, the Essilor Group (720 million euros in revenue in 2007), followed at a distance by Carl Zeiss Vision, the second largest in the world."</w:t>
      </w:r>
    </w:p>
    <w:p>
      <w:r>
        <w:t>136. In this case, the supplier referencing practices implemented within the Kalivia network are likely to particularly affect the market for the manufacture of ophthalmic lenses.</w:t>
        <w:br/>
        <w:t>b) Geographical Market</w:t>
        <w:br/>
        <w:t>137. The Competition Authority did not comment on the geographical dimension of this market.</w:t>
      </w:r>
    </w:p>
    <w:p>
      <w:r>
        <w:t>138. However, it appears that an infranational dimension can be excluded, as the main suppliers are active throughout the territory and the competitive conditions are homogeneous across the entire territory.</w:t>
      </w:r>
    </w:p>
    <w:p>
      <w:r>
        <w:t>139. Certain elements indicate a national rather than supranational dimension, such as the lack of homogeneity in market shares of suppliers from one country to another and the low share of imports. Furthermore, manufacturers based abroad may face certain barriers if they wish to develop their sales under competitive conditions in France. Indeed, ophthalmic lenses are considered in France as medical devices and are subject to strict standards; the necessity of having a legal entity in the national territory to market such products may constitute a barrier to entry for foreign players; the time between ordering and receiving the lenses by the optician must also be minimal, which requires the establishment of a solid and structured distribution network in the territory; and opticians based in France continue to preferentially rely on operators located in the same territory for reasons related to delivery and quality control requirements.</w:t>
      </w:r>
    </w:p>
    <w:p>
      <w:r>
        <w:t>140. However, in this case, it is not necessary to make a definitive ruling on the national or supranational dimension of the market, as the analysis of practices remains unchanged regardless of the delimitation adopted.</w:t>
        <w:br/>
        <w:t>c) Position of the Concerned Companies</w:t>
        <w:br/>
        <w:t>141. In the market thus defined, active on the supply side are the suppliers of ophthalmic lenses likely to be affected by the referencing practices implemented by Kalivia, and on the demand side, the opticians, particularly the partner opticians of the Kalivia network.</w:t>
      </w:r>
    </w:p>
    <w:p>
      <w:r>
        <w:t>142. According to estimates from SynOpE, in 2011, the market shares in France of the main suppliers (expressed in value) were distributed as indicated in Table No. 3 below.</w:t>
      </w:r>
    </w:p>
    <w:p>
      <w:r>
        <w:rPr>
          <w:b/>
        </w:rPr>
        <w:t>[Pages 34–36]</w:t>
      </w:r>
    </w:p>
    <w:p>
      <w:r>
        <w:t>3. THE MARKET FOR THE DISTRIBUTION OF OPTICAL AND OPTICAL-LENS PRODUCTS</w:t>
        <w:br/>
        <w:t>a) Product Market</w:t>
        <w:br/>
        <w:t>143. The Council and then the Competition Authority have already examined several times practices implemented in the optical and optical-lens sector78.</w:t>
        <w:br/>
        <w:t>144. It emerges from the decisions adopted that the market for the distribution of optical and optical-lens products has been identified as the relevant market.</w:t>
        <w:br/>
        <w:t>b) Geographical Market</w:t>
        <w:br/>
        <w:t>145. Several elements indicate that competition among retailers of optical and optical-lens products primarily occurs at the local level. Although there is a development of sales of optical and optical-lens products online, these sales currently represent only a limited share of the market, and the majority of purchases continue to be made in physical retail outlets. Furthermore, a study conducted by SOFRES indicates that 41% of consumers prioritize proximity when choosing the retail outlet they approach79.</w:t>
        <w:br/>
        <w:t>c) Position of the Concerned Companies</w:t>
        <w:br/>
        <w:t>146. Active in this market are the opticians who are partners of the Kalivia network. As previously mentioned, these opticians represent approximately 21% of the retail outlets in the sector, but their sales of ophthalmic lenses to Kalivia beneficiaries account for only about 4% market share (see tables No. 4 and 5 below).</w:t>
        <w:br/>
        <w:t>78 Decision No. 91-D-04 of January 29, 1991, regarding certain practices of grouping opticians and organizations providing complementary health insurance benefits; Decision No. 00-D-10 of April 11, 2000, regarding practices implemented within the Alain Afflelou network in the medical optics market; Decision No. 02-D-36 of June 14, 2002, regarding practices observed in the distribution of optical glasses in the Lyon metropolitan area; and Decision No. 12-D-20 of October 12, 2012, regarding practices observed in the optical and optical-lens sector in Réunion. See also the distinction made in Opinion No. 10-A-11 of June 7, 2010, regarding the Interprofessional Council of Optics, between manufacturing on the one hand and distribution on the other, in the field of optics.</w:t>
        <w:br/>
        <w:t>79 Note 492.</w:t>
      </w:r>
    </w:p>
    <w:p>
      <w:r>
        <w:t>Table No. 4: Market Share of Kalivia in Volumes of Lenses Sold (Estimation)</w:t>
        <w:br/>
        <w:t>2010 2011</w:t>
        <w:br/>
        <w:t>Number of Units Market Share Number of Units Market Share</w:t>
        <w:br/>
        <w:t>Total Malakoff-Médéric</w:t>
        <w:br/>
        <w:t>74,180 0.3% 188,722 [0.7%, 0.8%]</w:t>
        <w:br/>
        <w:t>in Kalivia</w:t>
        <w:br/>
        <w:t>Total Union Harmonie</w:t>
        <w:br/>
        <w:t>na80 694,761 [2.5%, 3%]</w:t>
        <w:br/>
        <w:t>Mutuelles in Kalivia</w:t>
        <w:br/>
        <w:t>Total Kalivia 74,180 0.3% 883,483 [3.2%, 3.8%]</w:t>
        <w:br/>
        <w:t>[23,000,000, 28</w:t>
        <w:br/>
        <w:t>French Market 100% [23,000,000, 28,300,000] 100%</w:t>
        <w:br/>
        <w:t>300,000]</w:t>
        <w:br/>
        <w:t>Source: Competition Authority: table prepared based on: for sales volumes within the network: declarations from associated OCAMs81; for the estimation of the overall market size: the lower bound corresponds to the estimate provided by Optiswiss82 and, for the upper bound, to the estimate from the GfK institute83 (which Optiswiss believes inflates the actual market volume84).</w:t>
        <w:br/>
        <w:t>80 For reference, the OCAMs of the Union Harmonie Mutuelles only gained access to the Kalivia network as of January 1, 2011.</w:t>
        <w:br/>
        <w:t>81 Notes 3493 and 3499.</w:t>
        <w:br/>
        <w:t>82 Note 3250.</w:t>
        <w:br/>
        <w:t>83 Notes 2035 and 2038.</w:t>
        <w:br/>
        <w:t>84 Note 1928. It should be noted in this regard that the GfK institute seems to have wished to revise its estimates upwards to take into account data related to lenses provided under "second pair free" offers. The total volumes sold in the market would thus be higher than the indicated data, and Kalivia's share would be correspondingly reduced.</w:t>
      </w:r>
    </w:p>
    <w:p>
      <w:r>
        <w:t>Table No. 5: Market Share of Kalivia in Revenue Generated in the Retail Distribution Market of Ophthalmic Lenses (Estimation)</w:t>
        <w:br/>
        <w:t>2010 2011</w:t>
        <w:br/>
        <w:t>Revenue (in Revenue (in</w:t>
        <w:br/>
        <w:t>Market Share Market Share</w:t>
        <w:br/>
        <w:t>euros) euros)</w:t>
        <w:br/>
        <w:t>Malakoff-Médéric in</w:t>
        <w:br/>
        <w:t>14,135,407 0.5% 37,491,334 1.3%</w:t>
        <w:br/>
        <w:t>Kalivia</w:t>
        <w:br/>
        <w:t>Harmonie Mutuelles in</w:t>
        <w:br/>
        <w:t>na85 78,914,899 2.8%</w:t>
        <w:br/>
        <w:t>Kalivia</w:t>
        <w:br/>
        <w:t>Total Kalivia 14,135,407 0.5% 116,406,233 4.1%</w:t>
        <w:br/>
        <w:t>French Market 2,807,000,000 100% 2,807,000,000 100%</w:t>
        <w:br/>
        <w:t>Source: Competition Authority: table prepared based on: for the value of sales made within the Kalivia network, declarations from associated OCAMs86 and, for the overall revenue generated in the French optical-lens distribution market, estimation based on GfK data for the year 201087.</w:t>
      </w:r>
    </w:p>
    <w:p>
      <w:r>
        <w:t>B. THE APPLICABILITY OF THE PROVISIONS OF THE TREATY ON THE FUNCTIONING OF THE EUROPEAN UNION (TFEU)</w:t>
        <w:br/>
        <w:t>147. The practices denounced or observed in this case may fall under national competition provisions, particularly Articles L. 420-1 and L. 420-2 of the Commercial Code relating, respectively, to agreements and abuses of dominant position.</w:t>
        <w:br/>
        <w:t>148. These practices also meet the criteria for applicability of their equivalents at the European level – Articles 101 paragraph 1 and 102 of the Treaty on the Functioning of the European Union (hereinafter TFEU) – as they can be considered as "capable of affecting trade between Member States" within the meaning of Article 3 of Regulation No. 1/200388.</w:t>
        <w:br/>
        <w:t>149. Indeed, the application of European competition law requires that the three conditions for the existence of exchanges between Member States concerning products or services be met85.</w:t>
      </w:r>
    </w:p>
    <w:p>
      <w:r>
        <w:rPr>
          <w:b/>
        </w:rPr>
        <w:t>[Pages 37–39]</w:t>
      </w:r>
    </w:p>
    <w:p>
      <w:r>
        <w:t>of the practice, the existence of practices likely to affect these exchanges, and the sensitive nature of this impact89. All three conditions are met in this case.</w:t>
      </w:r>
    </w:p>
    <w:p>
      <w:r>
        <w:t>150. First, the practices denounced or observed indeed concern products (optical-lens products) that are the subject of exchanges between Member States; a portion of the volumes of ophthalmic lenses sold in France is imported.</w:t>
      </w:r>
    </w:p>
    <w:p>
      <w:r>
        <w:t>151. Next, these practices could, at least potentially, make it more difficult for companies from other Member States to penetrate and develop in the French market, and they are, therefore, likely to affect said exchanges.</w:t>
      </w:r>
    </w:p>
    <w:p>
      <w:r>
        <w:t>152. Finally, the sensitive nature of this potential impact is established since the relevant market shares, and in particular the cumulative market share of the associated OCAMs in the supplementary health insurance service market, exceed the 5% threshold set by the European Commission.</w:t>
      </w:r>
    </w:p>
    <w:p>
      <w:r>
        <w:t>153. These practices can therefore be considered as "likely to affect trade between Member States"; Articles 101 paragraph 1 and 102 TFEU are applicable to them.</w:t>
      </w:r>
    </w:p>
    <w:p>
      <w:r>
        <w:t>C. ASSESSMENT OF PRACTICES IN LIGHT OF THE RULES RELATING TO CARTELS</w:t>
      </w:r>
    </w:p>
    <w:p>
      <w:r>
        <w:t>1. ASSESSMENT OF LISTING PRACTICES</w:t>
      </w:r>
    </w:p>
    <w:p>
      <w:r>
        <w:t>a) Applicable rules</w:t>
      </w:r>
    </w:p>
    <w:p>
      <w:r>
        <w:t>The applicability of the rules relating to cartels</w:t>
      </w:r>
    </w:p>
    <w:p>
      <w:r>
        <w:t>154. The partnership agreement concluded between the associated OCAMs on the one hand and the agreements concluded between Kalivia and each of the partner opticians on the other hand constitute agreements within the meaning of competition law, and the rules relating to cartels are applicable to them.</w:t>
      </w:r>
    </w:p>
    <w:p>
      <w:r>
        <w:t>155. Indeed, the agreement of intent between the associated OCAMs was formalized by the signing of a "Partnership Protocol"90. It is within the framework of this partnership that the operational modalities of the network were determined, and in particular the criteria for the listing of suppliers, as well as the pricing policy of the network.</w:t>
      </w:r>
    </w:p>
    <w:p>
      <w:r>
        <w:t>89 See the Communication from the European Commission of April 27, 2004 Guidelines on the concept of affecting trade under Articles 81 and 82 of the Treaty (OJ, C 101, p. 81).</w:t>
      </w:r>
    </w:p>
    <w:p>
      <w:r>
        <w:t>90 References 2540 to 2555.</w:t>
      </w:r>
    </w:p>
    <w:p>
      <w:r>
        <w:t>156. As for the commitment of the partner opticians to comply with the operational modalities of the network, and in particular the rules for selecting suppliers and determining prices for sales to the beneficiaries of the network, it was formalized through agreements concluded with each of the partner opticians (approximately 2,500 agreements in total, which were established based on a standard contract91).</w:t>
      </w:r>
    </w:p>
    <w:p>
      <w:r>
        <w:t>157. The Council and then the Competition Authority have already had the opportunity to analyze agreements of this type, concluded between OCAMs and approved opticians. In the context of opinion No. 99-A-17 of November 7, 1999, the Council considered such agreements as "constituting agreements in themselves"92. More recently, in the context of opinion No. 09-A-46 of September 9, 200993, the Authority also confirmed that the rules relating to vertical cartels were applicable to them.</w:t>
      </w:r>
    </w:p>
    <w:p>
      <w:r>
        <w:t>The analytical framework</w:t>
      </w:r>
    </w:p>
    <w:p>
      <w:r>
        <w:t>158. The analytical framework defined in opinion No. 09-A-46 (mentioned above) concerned the selection by network managers of the professionals who are members of these networks, and not their intervention in the relationship between these professionals and their suppliers, which is the subject of this case. However, several of the principles outlined in this opinion remain applicable to the case at hand.</w:t>
      </w:r>
    </w:p>
    <w:p>
      <w:r>
        <w:t>159. In this opinion, the Authority affirmed the necessity of being vigilant regarding the guarantees that allow verifying that the selection process of professionals is based on competition by merit94. It recalled that these guarantees could be provided "by the application of transparent, objective, and non-discriminatory criteria"95, while emphasizing the specificity of the actions of network managers compared to those of referral centers: "The action of network managers consists of selecting healthcare professionals from whom insured individuals can obtain goods or services at advantageous conditions and prices, similar to a referral center or a broker. However, unlike a referral center or a broker, the OCAM, as an insurer, bears a substantial part of the purchase made by the insured, which gives rise, through the third-party payment procedure present in the networks, to a financial flow between the OCAM and healthcare professionals.</w:t>
      </w:r>
    </w:p>
    <w:p>
      <w:r>
        <w:t>91 References 332 to 404.</w:t>
      </w:r>
    </w:p>
    <w:p>
      <w:r>
        <w:t>92 Opinion No. 99-A-17 of November 17, 1999, regarding the implementation of differentiated reimbursements in optics and the issue of the communication of agreements signed between mutuals and opticians.</w:t>
      </w:r>
    </w:p>
    <w:p>
      <w:r>
        <w:t>93 Opinion No. 09-A-46 of September 9, 2009, regarding the effects on competition of the development of approved care networks, paragraphs 75 to 78.</w:t>
      </w:r>
    </w:p>
    <w:p>
      <w:r>
        <w:t>94 Id., paragraph 84.</w:t>
      </w:r>
    </w:p>
    <w:p>
      <w:r>
        <w:t>95 Ibid., paragraphs 66 and 85.</w:t>
      </w:r>
    </w:p>
    <w:p>
      <w:r>
        <w:t>160. The Authority also excluded the assimilation of convention agreements to distribution agreements and specified that "when a network manager selects healthcare professionals, they are more akin to a distributor selecting suppliers than to a supplier selecting distributors" (emphasis added)97.</w:t>
      </w:r>
    </w:p>
    <w:p>
      <w:r>
        <w:t>161. The Authority further noted that "the conventioning operation is the means by which network managers constitute networks of healthcare professionals offering good value for money. Access to these networks is then marketed to the final consumer, who is the insured, through their supplementary health insurance contract"98. The development of care networks serves a dual objective: "to better regulate health expenditures while improving assistance to insured individuals as well as the level of their reimbursements"99.</w:t>
      </w:r>
    </w:p>
    <w:p>
      <w:r>
        <w:t>162. In this context, the Authority concluded that "the networks of healthcare professionals established by the OCAMs should be able to fall within the scope of Regulation 2790/1999 [...] and benefit from the category exemption that it establishes (or benefit from a comparable regime under French competition law in the event that Community law does not apply) as long as the agreements concluded with the concerned professionals do not contain "black" clauses [...] [and that] if [the] threshold conditions (of Regulation 2790/1999) are met, it should be established that there are substantially negative effects on competition, notably a significant restriction of access to the relevant markets or competition therein, due to the cumulative effect of parallel networks containing similar vertical restrictions for the benefit of the exemption to be withdrawn" (emphasis added)100.</w:t>
      </w:r>
    </w:p>
    <w:p>
      <w:r>
        <w:t>b) Application to the case at hand</w:t>
      </w:r>
    </w:p>
    <w:p>
      <w:r>
        <w:t>163. As can be seen from the statement of facts in points 69, 70, 89, and 90 above, some suppliers were not informed or were informed late about the listing carried out by Kalivia. It was only from June 2010, that is, after the establishment of the network, that Kalivia has...</w:t>
      </w:r>
    </w:p>
    <w:p>
      <w:r>
        <w:rPr>
          <w:b/>
        </w:rPr>
        <w:t>[Pages 40–42]</w:t>
      </w:r>
    </w:p>
    <w:p>
      <w:r>
        <w:t>examined new "applications" from suppliers and provided explanations regarding the selection criteria mentioned in the call for proposals.</w:t>
      </w:r>
    </w:p>
    <w:p>
      <w:r>
        <w:t>164. Furthermore, the referenced suppliers were selected based on an incomplete list and in light of two criteria (the "holding of a significant market share" and "the existence of a design laboratory and a production site") that are imprecise and (as Kalivia itself acknowledges) difficult to implement in this sector. The use of such criteria could lead, in this sector, to discriminatory practices in the selection of suppliers.</w:t>
      </w:r>
    </w:p>
    <w:p>
      <w:r>
        <w:t>165. As developed in more detail below, it emerges from the elements of the file that, notably due to the economic and legal context in which these referencing practices were inserted and the limited weight of the Kalivia network in the optical eyewear sector during the relevant period (2010-2012), these practices had neither object nor anti-competitive effect.</w:t>
      </w:r>
    </w:p>
    <w:p>
      <w:r>
        <w:t>The absence of a characterized restriction of competition</w:t>
      </w:r>
    </w:p>
    <w:p>
      <w:r>
        <w:t>166. The applicants argued during the investigation, and then in their observations, that the referencing practices in question should be considered as "characterized restrictions of competition" or be assimilated to certain practices (such as boycott practices or obligations imposed on members of a selective distribution network not to sell the brands of certain competing suppliers) that could be analyzed as "restrictions by object."</w:t>
      </w:r>
    </w:p>
    <w:p>
      <w:r>
        <w:t>167. However, as emerges from the case law, the qualification of "restriction by object" assumes that the agreement in question can be considered sufficiently harmful in itself to presume its restrictive effects. In order to assess the existence of a "restriction of competition by object," it is necessary to focus on the content of the clause, the objectives it aims to achieve, as well as the economic and legal context in which it is inserted.</w:t>
      </w:r>
    </w:p>
    <w:p>
      <w:r>
        <w:t>168. In the present case, it does not appear legitimate, given the context in which the referencing practices implemented by Kalivia are situated, to dispense with establishing restrictive effects (or, at the very least, the probability of such effects).</w:t>
      </w:r>
    </w:p>
    <w:p>
      <w:r>
        <w:t>169. Firstly, Kalivia, when defining the rules regarding the selection of suppliers whose products may be sold to the beneficiaries of the network, acts on behalf of entities that intervene in the financing of the final purchase of the goods concerned. The share of the final purchase covered by the associated OCAMs for the purchases of lenses made by their insured clients from partner opticians is, moreover, substantial: it can be estimated at an average of 67% during the relevant period (2010-2012).</w:t>
      </w:r>
    </w:p>
    <w:p>
      <w:r>
        <w:t>170. It is therefore necessary, in the assessment of the practices in question, to take into account the fact that the associated OCAMs behave (to quote the terms of opinion No. 09-A-46 mentioned above) "[...] largely as purchasers of goods or health services. [and that] They act thus, to a certain extent, as 'clients by subrogation' of the insured. [...]".</w:t>
      </w:r>
    </w:p>
    <w:p>
      <w:r>
        <w:t>171. Secondly, the referencing of products likely to be sold in the network is objectively justified by legitimate considerations: the establishment of a referencing mechanism and the selection of certain suppliers are thus motivated by the desire to offer the insured (the end consumers) quality products and services at competitive prices. The interest of these efforts is all the more evident in a sector like optical eyewear, which is characterized by a significant number of references (hundreds of thousands) and in which the end consumer has little information regarding product choice.</w:t>
      </w:r>
    </w:p>
    <w:p>
      <w:r>
        <w:t>172. The referencing of products first facilitates "price negotiations" with opticians: in order to negotiate an interesting quality/price ratio for the beneficiaries of their networks, the managers of these networks must be able to determine maximum prices applicable to precisely identified products or sets of products. Regarding ophthalmic lenses, this requires managers to carry out a "qualification," that is to say, to identify the lenses based on their various components (material, index, geometry, treatments, tint, etc.). Subsequently, the referencing of products facilitates the electronic entry by opticians of quotes and requests for coverage.</w:t>
      </w:r>
    </w:p>
    <w:p>
      <w:r>
        <w:t>173. Given the substantial administrative burden (related in particular to the volumes of information to be processed) that referencing a supplier can represent and the legitimate desire that network managers may have to frame the choices of products offered within their network in order to promote the sale of quality products at competitive prices, it also appears legitimate for them to select the suppliers they wish or do not wish to reference.</w:t>
      </w:r>
    </w:p>
    <w:p>
      <w:r>
        <w:t>174. In light of these contextual elements, it is therefore appropriate, in this case, to examine whether negative effects on competition can be observed, and in particular a significant restriction of access to the relevant market (that of the supply of ophthalmic lenses). This involves assessing the importance of Kalivia's referencing for suppliers of optical products and determining whether, and to what extent, the absence of referencing is likely to constitute an obstacle to access or development in the market for the supply of ophthalmic lenses.</w:t>
      </w:r>
    </w:p>
    <w:p>
      <w:r>
        <w:t>The absence of a restrictive effect on competition generated by the referencing process implemented by Kalivia</w:t>
      </w:r>
    </w:p>
    <w:p>
      <w:r>
        <w:t>175. It emerges from the examination of the file that, due to a set of factors, and in particular the limited importance to date of the Kalivia network for the activity of supplying ophthalmic lenses, the absence of referencing by Kalivia is not likely to constitute a significant obstacle to access or development in the market for the supply of ophthalmic lenses.</w:t>
      </w:r>
    </w:p>
    <w:p>
      <w:r>
        <w:t>The absence of potential effect at this stage of sales development within the Kalivia network</w:t>
      </w:r>
    </w:p>
    <w:p>
      <w:r>
        <w:t>176. Despite the fact that the Kalivia network was, during the relevant period, one of the largest networks of approved opticians in terms of the number of covered points of sale, the sales of ophthalmic lenses to beneficiaries frequenting the network represented very small shares: less than 5% of total lens sales in 2011 and less than 1% in 2010 (see Tables No. 4 and 5 in paragraph 146 above); anti-competitive effects are therefore highly unlikely.</w:t>
      </w:r>
    </w:p>
    <w:p>
      <w:r>
        <w:t>177. The applicants' assertion that the rules of the Kalivia network would have an impact on the entire activity of partner opticians, and not only on the sales of partner opticians for the benefit of network beneficiaries, has not been confirmed.</w:t>
      </w:r>
    </w:p>
    <w:p>
      <w:r>
        <w:t>178. In this regard, the data collected by SynOpE from a panel of about fifty partner opticians of the Kalivia network, all belonging to the same brand, indicate that the volumes achieved by certain suppliers referenced by Kalivia have decreased among several of these opticians and that the volumes of some non-referenced suppliers have increased during the relevant period (2010-2011). These elements do not therefore confirm the impact of the rules implemented by Kalivia on the entire activity of partner opticians.</w:t>
      </w:r>
    </w:p>
    <w:p>
      <w:r>
        <w:rPr>
          <w:b/>
        </w:rPr>
        <w:t>[Pages 43–45]</w:t>
      </w:r>
    </w:p>
    <w:p>
      <w:r>
        <w:t>179. It is indeed likely that, in practice, the vast majority of candidate opticians had as their main suppliers those referenced by Kalivia and that joining Kalivia consequently had no impact on their procurement strategy.</w:t>
      </w:r>
    </w:p>
    <w:p>
      <w:r>
        <w:t>180. It cannot be ruled out that some opticians had to list as "declared suppliers" suppliers other than their actual main suppliers; however, this could only have led to a modification of their overall procurement strategy to a very limited extent, given the small share represented by sales to the beneficiaries of the network.</w:t>
      </w:r>
    </w:p>
    <w:p>
      <w:r>
        <w:t>181. In its written observations, Balou Holding argued that the absence of referencing could lead to exclusion effects for suppliers of ophthalmic lenses “[…] who are important suppliers to opticians located in regions where the number of members of the Kalivia network is particularly high […]”110. Indeed, some geographical areas are marked by a higher concentration of Kalivia insureds, and several of the stores of the Balou Holding group, under the Optissimo brand, are located in one of these areas.</w:t>
      </w:r>
    </w:p>
    <w:p>
      <w:r>
        <w:t>182. However, as previously mentioned, the market for the supply of optical eyewear products is at least a national market. Operators in this market are active throughout the territory, and the claimants do not present any evidence that would justify considering local markets for the supply of optical eyewear products.</w:t>
      </w:r>
    </w:p>
    <w:p>
      <w:r>
        <w:t>183. For a lens supplier, referencing within the Kalivia network cannot therefore be considered as constituting a condition for access to the optical eyewear market or even as a significant competitive advantage in this market, given that at the national level, the market share of the Kalivia network remains very limited.</w:t>
      </w:r>
    </w:p>
    <w:p>
      <w:r>
        <w:t>The flexible and evolving nature of the referencing mechanism</w:t>
      </w:r>
    </w:p>
    <w:p>
      <w:r>
        <w:t>184. Furthermore, as evidenced by the facts presented in points 89 to 104 above, Kalivia also chose to reference suppliers whose development suggested that they would reach, within a relatively short time frame, the required market share of 1%. In practice, several suppliers were gradually integrated during the contracting period, so that by the end of 2012, the products of almost all suppliers present in the market could be sold by partner opticians to the beneficiaries of the network.</w:t>
      </w:r>
    </w:p>
    <w:p>
      <w:r>
        <w:t>185. Moreover, as indicated by the facts presented in points 105 and 106 above, the mechanism adopted by Kalivia allowed a partner optician to relatively easily modify their choices of main suppliers, such a modification being able to be made at any time during the contracting period upon simple notification.</w:t>
      </w:r>
    </w:p>
    <w:p>
      <w:r>
        <w:t>186. This flexible application of the criterion of "holding a significant market share," which allowed for consideration of the development of operators holding more limited market shares, as well as the evolving nature of the referencing mechanism that led to the referencing of several suppliers during the contracting period, further mitigates the risk that the system put in place could have caused a significant locking effect on the market for the supply of ophthalmic lenses.</w:t>
      </w:r>
    </w:p>
    <w:p>
      <w:r>
        <w:t>187. Furthermore, it should be noted that in view of the renewal of its network in January 2013, Kalivia revised its process and its referencing criteria to take into account the criticisms made by the claimants. In July 2012, Kalivia thus launched a "call for referencing" aimed at suppliers of optical products, inviting those among them who wished to have their products referenced within the Kalivia network to submit their application. This "call for referencing" had been previously announced through professional press111. In the context of its written observations, Kalivia emphasized that, based on the new referencing criteria, all applications were accepted. Kalivia provided a list of about forty suppliers that would now be referenced (including about twenty manufacturers)112. According to it, these suppliers would represent 99.98% of the market113.</w:t>
      </w:r>
    </w:p>
    <w:p>
      <w:r>
        <w:t>The absence of proven effects on the relevant market</w:t>
      </w:r>
    </w:p>
    <w:p>
      <w:r>
        <w:t>188. The elements provided by the claimants do not allow for the establishment of proven exclusion effects on the market. Thus, it can be observed that the turnover of the company Optiswiss increased by 8% during the period 2010/2011, although this company was not referenced by Kalivia114.</w:t>
      </w:r>
    </w:p>
    <w:p>
      <w:r>
        <w:t>189. Regarding Balou Holding, as previously mentioned, it provided information concerning the changes in purchase volumes of its points of sale, several of which chose to join the Kalivia network. The intra-group purchase volumes of some of these points of sale would have decreased during the period 2010-2012 due to, according to Balou Holding, the absence of referencing of Laboratoire Verbal by Kalivia.</w:t>
      </w:r>
    </w:p>
    <w:p>
      <w:r>
        <w:t>190. However, it appears from the data communicated by Balou Holding that the points of sale concerned continued to primarily source from Laboratoire Verbal despite the absence of referencing and that the changes in purchase volumes of the points of sale concerned do not present differences in evolution such that an exclusion effect, even potential, could be demonstrated.</w:t>
      </w:r>
    </w:p>
    <w:p>
      <w:r>
        <w:t>191. In any case, as previously mentioned, manufacturers of optical products operate in a market that is at least national in scope, and the claimants do not present any evidence that would justify considering local markets.</w:t>
      </w:r>
    </w:p>
    <w:p>
      <w:r>
        <w:t>192. The data collected by Balou Holding, which concern 23 points of sale located in one of a few geographical areas characterized by a higher concentration of insureds of OCAM members of Kalivia, cannot be considered representative of an effect that must be measured at the national level, and the weight of the Kalivia network in the purchases of ophthalmic lenses at the national level is too limited for referencing with Kalivia to constitute a condition for access to the optical eyewear market or a significant competitive advantage in this market.</w:t>
      </w:r>
    </w:p>
    <w:p>
      <w:r>
        <w:t>On the claimants' concerns regarding possible cumulative effects</w:t>
      </w:r>
    </w:p>
    <w:p>
      <w:r>
        <w:t>193. Finally, the claimants argue that cumulative effects could arise from the existence of several networks of approved opticians regulating the choice of suppliers. However, it follows from case law115 that, to conclude the existence of a cumulative effect, the market must be locked by a bundle of similar contracts. Parallel networks of agreements are generally considered likely to raise concerns when they cover more than 50% of a given market116.</w:t>
      </w:r>
    </w:p>
    <w:p>
      <w:r>
        <w:t>194. In this case, among the networks that have operated a selection of referenced suppliers, there is a diversity of referencing processes implemented and selection criteria retained, and ultimately, of selected suppliers. The choices of referenced suppliers differ from one network to another, so that some suppliers not referenced by Kalivia are referenced in other networks and vice versa. Furthermore, the claimants have not reported, regarding networks other than Kalivia, any issues of openness, transparency, or objectivity in the referencing processes117, and the investigation did not reveal such concerns.</w:t>
      </w:r>
    </w:p>
    <w:p>
      <w:r>
        <w:rPr>
          <w:b/>
        </w:rPr>
        <w:t>[Pages 46–48]</w:t>
      </w:r>
    </w:p>
    <w:p>
      <w:r>
        <w:t>first condition to establish a cumulative effect, relating to the existence of parallel agreements having similar effects, is therefore not met.</w:t>
      </w:r>
    </w:p>
    <w:p>
      <w:r>
        <w:t>195. Furthermore, it appears, at this stage of the development of care networks, that the second condition, relating to the significance of the potential cumulative effect, cannot be met in this case either. Indeed, according to the data collected during the investigation, the cumulative share of networks that have operated a selection of referenced suppliers, expressed in number of insured individuals relative to the overall population, would not exceed 26.2% (see table No. 6 below), an estimate that does not take into account the attendance rate of the networks, which varies, depending on the networks and the contracts concerned, between 20% and 60%118.</w:t>
      </w:r>
    </w:p>
    <w:p>
      <w:r>
        <w:t>Table No. 6: Size of the concerned networks in number of insured individuals for the period 2010-2012 (estimate)</w:t>
      </w:r>
    </w:p>
    <w:p>
      <w:r>
        <w:t>Approximate number of insured individuals119 Share of the population</w:t>
        <w:br/>
        <w:t>Itélis 2,000,000 3.1%</w:t>
        <w:br/>
        <w:t>Kalivia [4,000,000, 6,000,000] [6.2%, 9.2%]</w:t>
        <w:br/>
        <w:t>MGEN 3,000,000 4.6%</w:t>
        <w:br/>
        <w:t>Santéclair 6,000,000 9.2%</w:t>
        <w:br/>
        <w:t>Maximum cumulative share120 [15,000,000, 17,000,000] [23.1%, 26.2%]</w:t>
        <w:br/>
        <w:t>Total French population 65,000,000 100%</w:t>
      </w:r>
    </w:p>
    <w:p>
      <w:r>
        <w:t>Source: Competition Authority: table prepared based on: for data relating to the number of opticians approved by each of the networks: information provided during the investigation by the managers of the concerned networks121; for the French population: data published by INSEE.</w:t>
      </w:r>
    </w:p>
    <w:p>
      <w:r>
        <w:t>118 The conclusion would be the same if the cumulative share of the networks were calculated relative to the total number of insured individuals in 2011 (approximately 61.1 million individuals) rather than relative to the entire population (approximately 65 million individuals). Indeed, this cumulative share would not exceed 27.8% (estimate not taking into account the attendance rate of the networks).</w:t>
      </w:r>
    </w:p>
    <w:p>
      <w:r>
        <w:t>119 By "insured individuals covered," we mean here all insured individuals or members of OCAM who have access to the concerned networks. The data indicated therefore concern the number of potential users of each network and not the number of actual users (which would be significantly lower than the figures indicated given the attendance rates announced by each of the networks, which vary between 20% and 60%).</w:t>
      </w:r>
    </w:p>
    <w:p>
      <w:r>
        <w:t>120 Due to the multiple memberships of certain insured individuals to several OCAM, the cumulative share of the networks in terms of the number of insured individuals covered cannot be determined based on the information included in this table. The upper value retained corresponds to the hypothetical situation in which no insured individual would belong to more than one OCAM at a time. The actual cumulative share of the networks is therefore certainly lower, in practice, than the figures indicated.</w:t>
      </w:r>
    </w:p>
    <w:p>
      <w:r>
        <w:t>121 References 464, 873 (VNC: 886), 1035, 1336, and 1337 (VNC: 1352 and 1353).</w:t>
      </w:r>
    </w:p>
    <w:p>
      <w:r>
        <w:t>196. The cumulative share represented by the concerned networks is therefore in any case less than 50%; this share is insufficient for the practices implemented by Kalivia to raise competition concerns and for the referencing mechanism established by it to be considered capable of significantly contributing to a cumulative exclusion effect of certain suppliers.</w:t>
      </w:r>
    </w:p>
    <w:p>
      <w:r>
        <w:t>Conclusion on the assessment of referencing practices in light of the provisions relating to agreements</w:t>
      </w:r>
    </w:p>
    <w:p>
      <w:r>
        <w:t>197. Given the context in which the referencing practices in question are situated, and notably the share represented by OCAM in the financing of the purchase of optical equipment within the networks, as well as the legitimate considerations objectively justifying the establishment of such referencing practices, the anti-competitive object of the referencing practice denounced by the complainants is not characterized.</w:t>
      </w:r>
    </w:p>
    <w:p>
      <w:r>
        <w:t>198. Furthermore, in view of the very limited weight represented by the Kalivia network in the purchase of lenses during the period concerned (which is primarily explained by a relatively low market share in terms of insured individuals, but also by a moderate attendance rate of the network to this day), no restrictive effect or probability of such effects can be established. The probability of a restrictive effect is all the more reduced given that the referencing mechanism had an evolving nature and that the network underwent successive adaptations during the period 2010-2012.</w:t>
      </w:r>
    </w:p>
    <w:p>
      <w:r>
        <w:t>199. No cumulative effect can also be established to date given the absence of evidence of the implementation by several networks of parallel practices having similar effects.</w:t>
      </w:r>
    </w:p>
    <w:p>
      <w:r>
        <w:t>2. THE ASSESSMENT OF PRICING PRACTICES</w:t>
      </w:r>
    </w:p>
    <w:p>
      <w:r>
        <w:t>a) Applicable rules</w:t>
      </w:r>
    </w:p>
    <w:p>
      <w:r>
        <w:t>200. In its "guidelines on vertical restrictions," the European Commission specifies that "the practice of advising a resale price to a reseller or requiring a reseller to comply with a maximum resale price is covered by the block exemption regulation when the market share of each party to the agreement does not exceed the 30% threshold, provided that this does not amount to a minimum or fixed resale price under the pressure exerted by one of the parties or incentives taken by it"122.</w:t>
      </w:r>
    </w:p>
    <w:p>
      <w:r>
        <w:t>122 European Commission guidelines of May 19, 2010, on vertical restrictions (OJ C 130, p. 1, paragraph 226).</w:t>
      </w:r>
    </w:p>
    <w:p>
      <w:r>
        <w:t>201. The Council, and then the Authority, have already been called upon to rule more specifically on agreements implemented by insurance organizations with health professionals aimed at regulating their tariffs.</w:t>
      </w:r>
    </w:p>
    <w:p>
      <w:r>
        <w:t>202. In decision No. 03-D-37 of July 23, 2003 (relating to the MGEN-Syndicate of Orthodontists agreement)123, the Authority considered that "The establishment of a maximum rate of increase in fees can be justified in light of the objective pursued by the agreement in question [in this case, it was to contain the evolution of fees and the burden resulting for MGEN from their reimbursement] and is not likely to restrict competition by prices that could play among professionals."</w:t>
      </w:r>
    </w:p>
    <w:p>
      <w:r>
        <w:t>203. In opinion No. 09-A-46 (previously mentioned), the Authority also highlighted the pro-competitive effects that could result from the contracting mechanisms of health professionals by OCAM and specified that "[...] assuming there is a standardization of tariffs, it is highly probable that it would be a standardization at a level significantly lower than in the absence of any contracting mechanism"124.</w:t>
      </w:r>
    </w:p>
    <w:p>
      <w:r>
        <w:t>204. This position was reiterated in opinion No. 12-A-06 of February 29, 2012 (concerning the sale of dental prostheses)125, in which the Authority also considered that "the negotiated pricing discipline within approved care networks can also have a spillover effect on non-member health professionals, who wish to attract the clientele of eligible insured individuals or retain a clientele of insured individuals encouraged to use the professionals of the network"126, and that "the competitive impact also largely depends on the adequate establishment of maximum tariffs by OCAM. This level must be determined below prices usually observed outside the network (price moderation beneficial to patients and to OCAM that co-finance the expense), but must also constitute an incentive for the professional to join, the volume effect of the acts having to compensate for the pricing discipline"127.</w:t>
      </w:r>
    </w:p>
    <w:p>
      <w:r>
        <w:t>b) Application to the case at hand</w:t>
      </w:r>
    </w:p>
    <w:p>
      <w:r>
        <w:t>205. As developed in more detail below, the pricing mechanism of the Kalivia network is based on tariffs that do not have the character of imposed tariffs. These tariffs are maximum tariffs, determined for...</w:t>
      </w:r>
    </w:p>
    <w:p>
      <w:r>
        <w:rPr>
          <w:b/>
        </w:rPr>
        <w:t>[Pages 49–51]</w:t>
      </w:r>
    </w:p>
    <w:p>
      <w:r>
        <w:t>most by the opticians themselves within the framework of a call for tenders. The pricing mechanism established by Kalivia allows for the maintenance of price competition among opticians.</w:t>
      </w:r>
    </w:p>
    <w:p>
      <w:r>
        <w:t>A mechanism primarily based on maximum prices determined by the opticians within the framework of a call for tenders</w:t>
      </w:r>
    </w:p>
    <w:p>
      <w:r>
        <w:t>206. As evidenced by the facts presented in points 118 to 120 above, for the vast majority of products (those from the main suppliers presumed to represent at least 75% of sales to beneficiaries of the network), the maximum prices that partner opticians must adhere to regarding beneficiaries are those listed in the "price declarations" they made as part of the call for proposals. For these products, the prices of the target pricing reference do not constitute maximum prices, nor are they imposed prices; these prices simply served as a reference for evaluating the pricing proposals.</w:t>
      </w:r>
    </w:p>
    <w:p>
      <w:r>
        <w:t>207. As noted by SynOpE, it is indeed possible that several candidate opticians deduced Kalivia's "pricing objective" from the examples of pricing proposals provided in the call for proposals regulations and that some took this into account when positioning their prices, in order to increase their chances of selection.</w:t>
      </w:r>
    </w:p>
    <w:p>
      <w:r>
        <w:t>208. Nevertheless, not all candidate opticians necessarily opted for this approach. Given the high number of references (between approximately 10,000 and 40,000 per referenced supplier), it is uncertain whether candidate opticians systematically aligned with the target pricing reference for each reference, as they were informed that the evaluation would be based on the average of the prices proposed for sets of references, and that this evaluation would take into account the weighting of volumes, which allowed those who practiced low prices for their main supplier to potentially retain higher prices for their second declared supplier, and vice versa. A disparity in the proposed prices was all the more likely given the great diversity of discount rates granted by these suppliers in the optical eyewear sector. According to several operators interviewed on this subject during the investigation, these rates would vary on average between approximately 10% and 30% depending on the supplier, and could even reach 50% in some cases128.</w:t>
      </w:r>
    </w:p>
    <w:p>
      <w:r>
        <w:t>A mechanism allowing for the maintenance of price competition among opticians</w:t>
      </w:r>
    </w:p>
    <w:p>
      <w:r>
        <w:t>209. As evidenced by the facts presented in points 121 to 127 above, for products other than those that were the subject of a price declaration, that is to say, those from suppliers other than the main suppliers, those from suppliers referenced after the call for proposals, or the so-called "rare" lenses, which are supposed to represent less than 25% of sales, the maximum prices are those of a pricing reference established by Jalma according to the methods developed by Kalivia.</w:t>
      </w:r>
    </w:p>
    <w:p>
      <w:r>
        <w:t>210. Regardless of the category of lenses concerned and the method of setting the reference prices of the network – in price declarations from opticians or in a pricing reference established by Jalma – opticians remained free to charge prices lower than or equal to these prices, as specified in Article 2.2.1 of the call for proposals regulations.</w:t>
      </w:r>
    </w:p>
    <w:p>
      <w:r>
        <w:t>211. To develop the pricing reference, Kalivia relied on objective findings, made from the catalog prices of the concerned suppliers and the levels of discounts it had been able to observe from each of these suppliers. Furthermore, a verification of the overall positioning of this reference compared to the third decile of prices observed on the market (based on a sample of 200,000 quotes) was carried out by the company Jalma, in order to ensure that on average 30% of sales on the market were made at prices lower than those of this reference.</w:t>
      </w:r>
    </w:p>
    <w:p>
      <w:r>
        <w:t>212. No evidence indicates that the pricing mechanism implemented by Kalivia led, as suggested by SynOpE, to prices that were "abnormally" or "unfairly low" compared to market prices. In fact, the pricing mechanism established by Kalivia resulted in a significant decrease in the prices charged to beneficiaries129. The difference between the level of prices for equipment sold within the Kalivia network and the level of prices charged outside this network would be around 15-20% for complete equipment (lenses and frames)130, a discount rate comparable to that of other similar networks.</w:t>
      </w:r>
    </w:p>
    <w:p>
      <w:r>
        <w:t>213. The mechanism implemented by Kalivia has thus likely allowed, while exerting downward pressure on the general level of prices within the network, to maintain price competition among partner opticians.</w:t>
      </w:r>
    </w:p>
    <w:p>
      <w:r>
        <w:t>214. It is also likely that Kalivia's pricing policy, and more generally, that of all networks of accredited opticians, generates, as suggested by the Authority in its opinion No. 09-A-46 (previously mentioned), pro-competitive effects in the optical eyewear market, particularly by promoting the development of competing offers to the "network offer," such as "two pairs of glasses for the price of one" offers, deferred payment offers, staggered payment offers, etc.</w:t>
      </w:r>
    </w:p>
    <w:p>
      <w:r>
        <w:t>D. ASSESSMENT OF PRACTICES IN LIGHT OF THE RULES RELATING TO ABUSE OF DOMINANT POSITION</w:t>
      </w:r>
    </w:p>
    <w:p>
      <w:r>
        <w:t>215. The complainants argue that Kalivia holds a dominant position in the "market for membership in the Kalivia network," with the referenced practices being likely to constitute an abuse of dominant position within the meaning of Articles L. 420-2 of the Commercial Code and 102 TFEU.</w:t>
      </w:r>
    </w:p>
    <w:p>
      <w:r>
        <w:t>216. The complainants refer to opinion No. 09-A-46 of September 9, 2009 (previously mentioned), in which the Competition Authority specified: "In fact, the contracting operation is the means by which network managers can constitute networks of healthcare professionals offering good value for money. Access to these networks is then marketed to the final consumer, the insured, through their supplementary health insurance contract. It would therefore be conceivable to define one or more upstream markets for membership in care networks, in which, on the one hand, the various healthcare professionals would be present on the supply side, and on the other hand, the network managers would be present on the demand side" (emphasis added)131.</w:t>
      </w:r>
    </w:p>
    <w:p>
      <w:r>
        <w:t>217. The Council and then the Competition Authority adopted the following definition of the concept of market: "The market, in the sense understood by competition law, is defined as the place where supply and demand meet for a specific product or service. In theory, in a market, the offered units are perfectly substitutable for consumers who can thus arbitrate between suppliers when there are several, which implies that each supplier is subject to competition from the prices of others. Conversely, a supplier in a market is not directly constrained by the pricing strategies of suppliers in different markets, because the latter market products or services that do not meet the same demand and therefore do not constitute, for consumers, substitutable products. Perfect substitutability between products or services is rarely observed, so the Council considers as substitutable and as being in the same market the products or services that can reasonably be thought to be considered by demanders as alternative means between which they can arbitrate to satisfy the same demand"132.</w:t>
      </w:r>
    </w:p>
    <w:p>
      <w:r>
        <w:t>218. In this case, the choice of an optician to join a network is primarily motivated by an expected increase in customer flow133. In this regard, the "Kalivia clientele" (composed of the insured of OCAM members of Kalivia) does not possess any specific distinguishing characteristics compared to other potential clients of opticians. The desire of opticians to increase their customer flow could therefore be satisfied through membership in other competing care networks of Kalivia.</w:t>
      </w:r>
    </w:p>
    <w:p>
      <w:r>
        <w:t>219. Furthermore, the "Kalivia clientele" represents only a small share (approximately 11.1%) of insured persons in France under supplementary health insurance (see Table No. 2 in point 133 above).</w:t>
      </w:r>
    </w:p>
    <w:p>
      <w:r>
        <w:rPr>
          <w:b/>
        </w:rPr>
        <w:t>[Pages 52–54]</w:t>
      </w:r>
    </w:p>
    <w:p>
      <w:r>
        <w:t>220. Finally, any optician can access the "Kalivia clientele" without joining the Kalivia network. Indeed, although some of the OCAM members of Kalivia have established bonus mechanisms to encourage their insured clients to go to partner opticians, the attendance rate of the Kalivia network remains moderate (between 38 and 50% in 2011)134. The insured clients of the OCAM members of Kalivia largely exercise the option available to them to purchase their optical equipment outside the network, and opticians are able, to attract the Kalivia clientele, to develop competing commercial offers to the "network offer."</w:t>
      </w:r>
    </w:p>
    <w:p>
      <w:r>
        <w:t>221. Thus, assuming that the managers of approved optician networks could be considered as providers of access to the clientele consisting of their insured clients and the opticians as demanders of such access, it seems unlikely, given the current operation and development of optician networks, that there are no "alternative means between which [the opticians] can arbitrate to satisfy [their] demand" for an additional flow of clients. Therefore, no dominant position of Kalivia can be established.</w:t>
      </w:r>
    </w:p>
    <w:p>
      <w:r>
        <w:t>222. In any case, even in the hypothetical situation where there would be no substitute for joining the Kalivia network, and where Kalivia could be considered to hold a dominant position in the market for membership in the network it manages, the facts attributed to Kalivia, namely the implementation of a discriminatory supplier referencing process, cannot be considered an abusive practice under Articles L. 420-2 of the Commercial Code or 102 TFEU, insofar as, given the very limited weight of the Kalivia network in lens purchases during the relevant period, no restrictive effect or likelihood of such effects can be established (see points 166 to 191 above).</w:t>
      </w:r>
    </w:p>
    <w:p>
      <w:r>
        <w:t>E. ASSESSMENT OF PRACTICES IN LIGHT OF ARTICLE L. 420-2 PARAGRAPH 2 OF THE COMMERCIAL CODE</w:t>
      </w:r>
    </w:p>
    <w:p>
      <w:r>
        <w:t>223. In its referral, SynOpE suggests that the pricing mechanism established by Kalivia would result in forcing partner opticians to apply prices that SynOpE deems "abnormally low." This mechanism would constitute an abuse by Kalivia of the economic dependence in which partner opticians would find themselves in relation to it.</w:t>
      </w:r>
    </w:p>
    <w:p>
      <w:r>
        <w:t>224. The qualification of abuse of economic dependence requires prior demonstration of the existence of a situation of economic dependence. Established case law indicates that this demonstration must be made in concreto135.</w:t>
      </w:r>
    </w:p>
    <w:p>
      <w:r>
        <w:t>225. In its decision No. 03-D-42 of August 18, 2003136, the Council considered that "situations of dependence under [Article L. 420-2] of the Commercial Code fall within the framework of bilateral relationships between two companies and must therefore be assessed on a case-by-case basis, rather than globally for the entire profession." Subsequently, the Authority clarified that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in relation to this supplier, in the same economic and legal position"137.</w:t>
      </w:r>
    </w:p>
    <w:p>
      <w:r>
        <w:t>226. In the present case, no element in the file supports the existence of concrete cases of economic dependence of certain opticians on the Kalivia network. While the few data provided by Balou Holding regarding the group's stores indicate that the share of the Kalivia clientele of certain partner opticians located in geographical areas with a high concentration of Kalivia insured clients may approach 20%, or even exceed such a proportion in very rare cases, it is not established that the opticians are deprived of a "technically and economically equivalent solution"138 to joining the Kalivia network.</w:t>
      </w:r>
    </w:p>
    <w:p>
      <w:r>
        <w:t>227. Indeed, regardless of their membership in the network, opticians retain the ability to access the Kalivia clientele: as mentioned previously, it is established that many Kalivia insured clients exercise their option to purchase their optical products outside the Kalivia network, and the attendance rates of the Kalivia network were thus below 50% during the relevant period.</w:t>
      </w:r>
    </w:p>
    <w:p>
      <w:r>
        <w:t>228. Furthermore, none of the currently existing networks stipulates an exclusivity clause139, so opticians are free to simultaneously join multiple networks in order not to become dependent on the clientele of a single network.</w:t>
      </w:r>
    </w:p>
    <w:p>
      <w:r>
        <w:t>229. Finally, any partner optician who finds that the maximum prices of the Kalivia network are too low to maintain their business has the option to exit this network during the contracting process.</w:t>
      </w:r>
    </w:p>
    <w:p>
      <w:r>
        <w:t>230. The qualification of abuse of economic dependence under Article L. 420-2 of the Commercial Code must therefore be dismissed.</w:t>
      </w:r>
    </w:p>
    <w:p>
      <w:r>
        <w:t>DECISION</w:t>
      </w:r>
    </w:p>
    <w:p>
      <w:r>
        <w:t>Sole Article. – The Competition Authority considers, based on the information available to it, that the conditions for a prohibition under Articles 101 and 102 TFEU and L. 420-1 and L. 420-2 of the Commercial Code are not met. There is therefore no need, pursuant to Article 5 of Council Regulation (EC) No. 1/2003 of December 16, 2002, to pursue the procedure, whether under European Union law or domestic law.</w:t>
      </w:r>
    </w:p>
    <w:p>
      <w:r>
        <w:t>Deliberated on the oral report of Ms. Estelle Peres Bonnet, rapporteur, and the intervention of Mr. Etienne Pfister, deputy general rapporteur, by Ms. Françoise Aubert, vice-president, chairing the session, and Messrs. Jean-Vincent Boussiquet, Yves Brissy, Noël Diricq, and Jean-Bertrand Drummen, members.</w:t>
      </w:r>
    </w:p>
    <w:p>
      <w:r>
        <w:t>The session secretary, The oldest member of the panel,</w:t>
        <w:br/>
        <w:t>Béatrice Déry-Rosot Noël Diricq</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