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https://www.autoritedelaconcurrence.fr/fr/decision/relative-des-pratiques-mises-en-oeuvre-par-la-societe-total-france-sur-le-marche-de-la</w:t>
      </w:r>
    </w:p>
    <w:p>
      <w:r>
        <w:t>Pages translated : 9</w:t>
      </w:r>
    </w:p>
    <w:p/>
    <w:p>
      <w:r>
        <w:rPr>
          <w:b/>
        </w:rPr>
        <w:t>[Pages 1–3]</w:t>
      </w:r>
    </w:p>
    <w:p>
      <w:r>
        <w:t xml:space="preserve">FRENCH REPUBLIC  </w:t>
        <w:br/>
        <w:t xml:space="preserve">Decision No. 08-D-27 of November 20, 2008  </w:t>
        <w:br/>
        <w:t xml:space="preserve">regarding practices implemented by the company Total France,  </w:t>
        <w:br/>
        <w:t xml:space="preserve">in the market for the marketing of refined petroleum products  </w:t>
        <w:br/>
        <w:t xml:space="preserve">in the south of France  </w:t>
        <w:br/>
        <w:t xml:space="preserve">The Competition Council (section IV),  </w:t>
        <w:br/>
        <w:t xml:space="preserve">Having regard to the letter registered on April 22, 2003, under number 03/0031 F, by which the company Dyneff referred to the Competition Council practices implemented by the company Total France;  </w:t>
        <w:br/>
        <w:t xml:space="preserve">Having regard to Article 82 of the Treaty establishing the European Community;  </w:t>
        <w:br/>
        <w:t xml:space="preserve">Having regard to Book IV of the Commercial Code relating to price and competition freedom;  </w:t>
        <w:br/>
        <w:t xml:space="preserve">Having regard to the observations presented by the companies Dyneff, Total France, and by the Government Commissioner;  </w:t>
        <w:br/>
        <w:t xml:space="preserve">Having regard to decision No. 03-D-41 of August 4, 2003, of the Competition Council;  </w:t>
        <w:br/>
        <w:t xml:space="preserve">The rapporteur, the general rapporteur, the Government Commissioner, and the representatives of the companies Dyneff and Total France heard during the session of October 14, 2008;  </w:t>
        <w:br/>
        <w:t>Adopts the following decision:</w:t>
      </w:r>
    </w:p>
    <w:p>
      <w:r>
        <w:t xml:space="preserve">I. Findings  </w:t>
        <w:br/>
        <w:t xml:space="preserve">A. THE COMPANIES CONCERNED  </w:t>
        <w:br/>
        <w:t xml:space="preserve">1. DYNEFF  </w:t>
        <w:br/>
        <w:t xml:space="preserve">1. Founded in 1958, the company Dyneff is a company specialized in the marketing of petroleum products in the south of France. It is the leading independent operator in the distribution of these products and achieves an annual turnover of approximately 2.3 billion euros.  </w:t>
        <w:br/>
        <w:t xml:space="preserve">2. The company Dyneff was acquired in 2006 by the Dutch group Rompetrol, an independent oil group originating from Romania, primarily active in the fields of refining, trading, and distribution of petroleum products. The Rompetrol group achieved a turnover of approximately 5 billion euros in 2006.  </w:t>
        <w:br/>
        <w:t xml:space="preserve">3. In August 2007, 75% of the shares of the company Rompetrol were acquired for 2.7 billion dollars by the company KazMunayGaz, a company originating from Kazakhstan.  </w:t>
        <w:br/>
        <w:t xml:space="preserve">4. Dyneff owns in the Port la Nouvelle area (11210 – Aude) a depot of 28,000 m3. It also holds, through its wholly-owned subsidiary DPPLN, a depot of 133,000 m3. These depots were acquired in 2000 and 2001 following the concentration operations Total France/Fina and Total France-Fina/Elf, with Total France and then Total France-Fina having committed to the European Commission to divest two storage depots in the Port of Port la Nouvelle to remedy the anticompetitive effects of these concentration operations on the storage market in this area.  </w:t>
        <w:br/>
        <w:t xml:space="preserve">2. TOTAL FRANCE  </w:t>
        <w:br/>
        <w:t xml:space="preserve">5. Total France is the French subsidiary of the Refining Marketing branch of the Total group, which operates in the fields of oil and gas production, refining, distribution of petroleum products, petrochemicals, and specialty chemicals.  </w:t>
        <w:br/>
        <w:t xml:space="preserve">6. Total France is present in Port la Nouvelle through the company SARAM, a 100% subsidiary of Total France and owner of the sea-line. The sea-line is an offshore platform located two kilometers from the coast connected by pipeline to the storage depots of Port La Nouvelle since 1968. It operates this infrastructure under an administrative authorization.  </w:t>
        <w:br/>
        <w:t xml:space="preserve">7. On August 1, 2005, Total France pronounced the early dissolution of the company SARAM of which it was the sole shareholder, with universal transfer of its assets. Total France thus assumes the rights and obligations of SARAM since that date.  </w:t>
        <w:br/>
        <w:t xml:space="preserve">8. Total France is also the owner and operator in Port la Nouvelle of a depot of refined petroleum products with a capacity of 136,000 m3.  </w:t>
        <w:br/>
        <w:t xml:space="preserve">9. According to the extract from the commercial and companies register of October 12, 2008, Total France has changed its corporate name. It is now called "Total Raffinage Marketing."  </w:t>
        <w:br/>
        <w:t>1 aff. COMP/M1628 and COMP/M.1464.</w:t>
      </w:r>
    </w:p>
    <w:p>
      <w:r>
        <w:t xml:space="preserve">B. THE PRACTICES ALLEGED  </w:t>
        <w:br/>
        <w:t xml:space="preserve">10. On April 22, 2003, the company Dyneff referred to the Competition Council practices implemented by Total France and some of its subsidiaries, including the companies SARAM, DPA, and SPBA, in various markets related to the marketing of refined petroleum products in the Bordeaux and Port La Nouvelle areas, which it considered anticompetitive in light of Article L. 420-2 1° of the Commercial Code and Article 82 of the Treaty establishing the European Community.  </w:t>
        <w:br/>
        <w:t xml:space="preserve">11. In the Bordeaux area, Dyneff believed that Total France, through its subsidiaries SPBA and DPA, had abusively refused to lease storage capacities to it without objective reason and solely to exclude it from the storage market and downstream distribution markets in the Bordeaux area, in order to protect the competitive position of Total France. Furthermore, Dyneff accused DPA of persisting in its refusal to lease heavy fuel oil storage capacities since January 6, 2003, and therefore requested the Competition Council to take interim measures to compel DPA to lease heavy fuel oil storage capacities to it.  </w:t>
        <w:br/>
        <w:t xml:space="preserve">12. In the Port la Nouvelle area, the company Dyneff acquired two storage depots in 2000 and 2001. These storage depots are supplied by import using either a petroleum dock where small barges (13,000 tons) can dock or a sea-line where large vessels (30,000 tons) can dock. This sea-line, created in 1968 by the company des Carburants Sud Ouest, a 100% subsidiary of the ELF group, requires a private tooling authorization with public service obligation (AOP-OSP) granted by the prefect of Aude to be operated. This AOP-OSP allowed this company to use the sea-line for its own needs, provided that it made it available to the public when it was not using it itself under the conditions set by a specifications document. Renewed several times, the authorization was transferred to SARAM, another 100% subsidiary of Elf on March 17, 1993.  </w:t>
        <w:br/>
        <w:t xml:space="preserve">13. Wishing to secure its access to the sea-line, Dyneff initiated negotiations in November 2000 with Total France, SARAM, the maritime navigation service of Languedoc-Roussillon (SMNLR), the prefect of Aude, and the DGCCRF. It was agreed that these companies would conclude an agreement to create a joint structure Total France / Dyneff responsible for operating the Port La Nouvelle sea-line.  </w:t>
        <w:br/>
        <w:t xml:space="preserve">14. However, the negotiations did not succeed, so the prefect of Aude did not renew the AOP-OSP held by SARAM: the sea-line was closed on July 1, 2002. It was reopened in November 2005 after a new AOP-OSP of a renewable duration of twelve years was granted to SARAM on December 15, 2004, and after the completion of the works imposed by the specifications attached to this authorization.  </w:t>
        <w:br/>
        <w:t>15. Dyneff denounced in its referral the delaying tactics of Total France to block negotiations regarding the joint takeover of the Port la Nouvelle sea-line. It also believed that it had been deprived of an essential infrastructure for its activity represented by the Port la Nouvelle sea-line, as it had been unable, since July 1, 2002, to carry out imports of petroleum products (particularly distillates) using large vessels, which represented for the referrer an additional cost of 5 euros per ton imported and considerably disadvantaged it compared to Total France, which had the possibility of sourcing by large vessels thanks to its depot in Sète, located a few kilometers from Port la Nouvelle.</w:t>
      </w:r>
    </w:p>
    <w:p>
      <w:r>
        <w:rPr>
          <w:b/>
        </w:rPr>
        <w:t>[Pages 4–6]</w:t>
      </w:r>
    </w:p>
    <w:p>
      <w:r>
        <w:t xml:space="preserve">16. By decision No. 03-D-41 of August 4, 2003, the Competition Council rejected the interim measures requested by Dyneff as well as its referral on the merits insofar as it concerned refusals to lease storage capacities for heavy fuel oil and distillates in the Bordeaux area.  </w:t>
        <w:br/>
        <w:t xml:space="preserve">17. Regarding the practices implemented in the Port la Nouvelle area, the Council made a distinction between, on the one hand, the delaying tactics concerning the joint takeover of the Port la Nouvelle sea-line and, on the other hand, the refusal of access to an essential facility, the Port la Nouvelle sea-line.  </w:t>
        <w:br/>
        <w:t xml:space="preserve">18. On the second point, the Council did not consider that the Port la Nouvelle sea-line constituted an essential facility. The Council indeed observed2 that "the closure of the sea-line in 2002 did not prevent Dyneff from finding an alternative solution for its supply by importation despite the potential additional cost involved in using low-tonnage barges docking at the Port La Nouvelle oil dock. In any case, the decrease in imports in the second half of 2002 is around 6.4%, so Dyneff does not provide sufficient evidence to demonstrate that the Port La Nouvelle sea-line is an essential facility and that it has no other alternative means of supply by importation. Under these conditions, Dyneff cannot validly invoke the argument that Total France and SARAM prevented it from accessing an essential facility before and after July 1, 2002."  </w:t>
        <w:br/>
        <w:t xml:space="preserve">19. On the first point, the Council deemed it necessary to investigate the practices related to the alleged delaying tactics of Total France concerning the joint takeover of the Port la Nouvelle sea-line: "It follows from all of the above that it is not excluded that Total France and SARAM adopted a delaying attitude which, subject to a thorough investigation, could constitute an abuse of a dominant position in the market for the storage of petroleum products or in the more restricted market for the storage of imported petroleum products in the Port La Nouvelle area within the meaning of Article L. 420-2 1° of the Commercial Code and Article 82 of the Treaty of Rome. The referral from Dyneff concerning the practices noted in the Port La Nouvelle area must be declared admissible."  </w:t>
        <w:br/>
        <w:t xml:space="preserve">20. In its referral, Dyneff accused Total France, via SARAM, of obstructing the joint takeover of the Port la Nouvelle sea-line through delaying tactics, whereas the prefect of Aude had conditioned the renewal of the AOP-OSP concerning the sea-line on the creation of this joint structure for the two companies, which led to the closure of the facility, the main means of supply for Dyneff in imported products.  </w:t>
        <w:br/>
        <w:t xml:space="preserve">21. Dyneff also denounced the conditions under which Total France and SARAM refused access to the Port la Nouvelle sea-line to the vessel MT Mercure chartered by Dyneff on March 27, 2002, on the grounds that this refusal of access was due to Total France's "vetting," that is to say, the procedure for verifying and accepting ships docking at the infrastructures managed by Total France and SARAM. Despite Dyneff's requests for information on the criteria applied by Total France or an updated list of ships that could be chartered by Dyneff, Total France maintained its refusal to clarify its "vetting" criteria, allowing it to potentially choose the suppliers of its main competitor in a discriminatory manner. Subsequently, the company Dyneff supplemented its complaint by denouncing the refusal to unload one of its ships, the M/T Mersk Rugen, which was opposed by Total France in January 2006.  </w:t>
        <w:br/>
        <w:t xml:space="preserve">22. The company Dyneff did not submit any written or oral observations in response to the proposal for dismissal addressed to it by the rapporteur.  </w:t>
        <w:br/>
        <w:t xml:space="preserve">II. Discussion  </w:t>
        <w:br/>
        <w:t xml:space="preserve">23. Under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w:t>
        <w:br/>
        <w:t xml:space="preserve">A. ON THE REFUSAL TO WELCOME THE MT MERCURE AND THE MT MAERSK RUGEN  </w:t>
        <w:br/>
        <w:t xml:space="preserve">24. In the context of the investigation conducted by the DGCCRF services, the port commander of Port la Nouvelle defined the notion of "vetting" and specified the practices in this area: "Vetting is an internal control carried out on behalf of the company. This follows various oil accidents. Companies conduct vetting inspections on ships. The company then admits the ship into its vetting. They also use international databases. Total France goes beyond regulations in some cases. Vetting is something specific to oil tankers."  </w:t>
        <w:br/>
        <w:t xml:space="preserve">25. The investigation report adds that: "Vetting is an internal control for each oil operator, whose assessment is confidential and overlaps with various international regulations. The power of access to the port belongs to the Port Commander, but a responsibility issue may arise if he accepts a ship rejected by the vetting of the oil operator. The difficulty of vetting comes from its confidential nature and its specificity to each company. Thus, the same ship may be accepted by one company's vetting and rejected by another's."  </w:t>
        <w:br/>
        <w:t xml:space="preserve">26. When questioned during the investigation before the Council, Total France did not wish to disclose its vetting criteria to the rapporteur: "None of the majors disclose their vetting rules because the acceptance of a ship is personal and engages the company's responsibility." Total France justifies the application of its "vetting" on the Port la Nouvelle sea-line by the fact that it alone holds the AOP-OSP and assumes full responsibility if an accident occurs when it has granted access to an oil tanker.  </w:t>
        <w:br/>
        <w:t xml:space="preserve">27. These elements were confirmed by BP as its representative stated during a hearing by the rapporteur that: "The industry recognizes us as being the strictest in the application of inspection and acceptance rules for ships (...) BP does not make its various vetting questionnaires available (...) In any case, there is no obligation to make this information available, which can remain confidential and depends on the safety requirements of each oil operator. BP does not know the vetting rules of other oil companies. The results of inspections are sent to an international database: SIRE. However, the details of inspections, authorizations, or refusals are not communicated."  </w:t>
        <w:br/>
        <w:t xml:space="preserve">28. Finally, the representatives of the company Dyneff are informed by the operating regulations of the sea-line established by the SMNLR of the characteristics that ships must meet to access the mooring station and of the applicable vetting procedure described as follows:  </w:t>
        <w:br/>
        <w:t xml:space="preserve">"To obtain the agreement to dock a ship at the sea-line, we are dealing with a double vetting: that of Total and that of the Port La Nouvelle port authority. When we have a ship to nominate, we must first make a vetting request to Total and a ship nomination to Total and the Port La Nouvelle Harbor Master's Office. We therefore send a vetting request by fax to the SARAM depot in Port La Nouvelle with the following information:  </w:t>
        <w:br/>
        <w:t xml:space="preserve">Name of the ship / Flag / Year of construction / IMO No. / Heavy Port / Loading Port / Unloading Port / Loading Laycan / Unloading Laycan / Type of cargo / Type of contract / Quantity.  </w:t>
        <w:br/>
        <w:t xml:space="preserve">The SARAM depot enters this information into an internal system at Total and waits for a response from the vetting department in Geneva. This response is communicated to us by fax and is also sent to the Port La Nouvelle Harbor Master's Office.  </w:t>
        <w:br/>
        <w:t xml:space="preserve">The Port La Nouvelle Harbor Master's Office waits for the response from Total's vetting to give its green light for the ship. It also responds by fax."  </w:t>
        <w:br/>
        <w:t xml:space="preserve">29. When questioned about potential refusals, the representatives of the company Dyneff subsequently stated that several scenarios had been encountered since the reopening of the sea-line. Regarding the M/T Sealing, for which a vetting request was sent to Total France on November 30, 2005, at 2:35 PM, Dyneff obtained Total France's agreement the same day at 5:16 PM. However, Dyneff did not obtain the Harbor Master's agreement for this ship until December 2, 2005. Thus, in December 2005, the M/T Sealing, which had been chartered by Dyneff, was admitted almost immediately by Total France, while the Harbor Master's Office refused to welcome this ship until it obtained additional information about the vessel.  </w:t>
        <w:br/>
        <w:t xml:space="preserve">30. Regarding the M/T Maersk Rugen, Dyneff sent a vetting request to Total France on January 12, 2006. Several refusals were opposed to it while the Harbor Master's Office had given its agreement as early as January 20, 2006. The ship was ultimately authorized to unload at the sea-line on February 20, 2006, after the intervention of a neutral vetter.  </w:t>
        <w:br/>
        <w:t xml:space="preserve">31. This incident remains unique since the reopening of the sea-line. Requests for vetting submitted before 4 PM have always been granted to Dyneff in less than 6 hours: 2 hours 41 minutes for the Sealing on November 30, 2005; 3 hours 15 minutes for the Iran Faez on March 6, 2006; 33 minutes for the Charente on May 15, 2006; 5 hours 10 minutes for the Castillo de Monterreal on June 6, 2006. Requests submitted after 4 PM receive responses from Total France the following morning around 10 AM.  </w:t>
        <w:br/>
        <w:t xml:space="preserve">32. Thus, the elements gathered during the investigation and instruction do not establish that Total France's refusal was discriminatory.  </w:t>
        <w:br/>
        <w:t xml:space="preserve">33. Indeed, the investigation established that it is customary for oil companies not to disclose their "vetting" rules for security reasons and emphasized that the acceptance conditions for different ships are specific to each company.  </w:t>
        <w:br/>
        <w:t>34. Furthermore, it was observed that since the reopening of the sea-line, no new incidents have been reported, knowing that the sea-line is primarily used by Dyneff.</w:t>
      </w:r>
    </w:p>
    <w:p>
      <w:r>
        <w:rPr>
          <w:b/>
        </w:rPr>
        <w:t>[Pages 7–9]</w:t>
      </w:r>
    </w:p>
    <w:p>
      <w:r>
        <w:t xml:space="preserve">35. Placed in the context of the practices of oil companies or the behavior of the Port la Nouvelle harbor master's office, the temporary refusals of Total France do not appear to be discriminatory in nature.  </w:t>
        <w:br/>
        <w:t xml:space="preserve">B. ON THE CONDITIONS OF NEGOTIATION RELATING TO THE RENEWAL OF THE AOP-OSP OF THE PORT LA NOUVELLE SEA-LINE  </w:t>
        <w:br/>
        <w:t xml:space="preserve">36. In its referral, Dyneff accused Total France, via SARAM, of being responsible for maneuvers to delay the negotiation regarding the joint takeover of the Port la Nouvelle sea-line by Dyneff and Total France.  </w:t>
        <w:br/>
        <w:t xml:space="preserve">37. It particularly invoked the delay in responding to the proposal for statutes for a SAS made by Dyneff on January 16, 2001. It also argued that the response proposed that the joint company to be created entrust an operating mandate for the sea-line to SARAM;  </w:t>
        <w:br/>
        <w:t xml:space="preserve">38. The applicant further criticized the fact:  </w:t>
        <w:br/>
        <w:t xml:space="preserve">- of having delayed the completion of a technical audit of the sea-line essential for defining the works to be undertaken and the conditions under which it could be transferred to the joint structure, as well as having concealed from Dyneff the existence of a serious damage to the sea-line that occurred in 1989;  </w:t>
        <w:br/>
        <w:t xml:space="preserve">- of having commissioned a counter-expertise by the company A HAK, a subcontractor of the company that conducted the technical audit, without informing Dyneff;  </w:t>
        <w:br/>
        <w:t xml:space="preserve">- of having refused to provide the economic data necessary to assess the value of the tangible assets related to the sea-line facilities;  </w:t>
        <w:br/>
        <w:t xml:space="preserve">- of having informed the prefect of Aude, on February 6, 2003, of its intention to dismantle the sea-line facilities if SARAM alone did not benefit from a new AOP-OSP.  </w:t>
        <w:br/>
        <w:t xml:space="preserve">39. Concurrently with the dispute brought before the Council, the company Dyneff filed in April 2003 a request with the commercial court of Narbonne against the companies Total France and SARAM seeking compensation for the damage caused by these maneuvers which, according to it, led to the failure of negotiations and constituted an abuse of dominant position on their part.  </w:t>
        <w:br/>
        <w:t xml:space="preserve">40. In a judgment dated September 28, 2005, the commercial court of Narbonne found that the alleged abuse was established. The court rejected the claim for damages for loss of opportunity to market distillates from 2001 to 2005 but ordered Total France and SARAM jointly to pay a sum of 300,000 € for the negotiation costs incurred in vain and ordered an expertise to determine the damage resulting from the "loss of opportunity for storage activity."  </w:t>
        <w:br/>
        <w:t xml:space="preserve">41. By a ruling delivered on April 24, 2007, the Montpellier Court of Appeal, after examining the various aspects of the alleged abuse, overturned this judgment and dismissed Dyneff's request.  </w:t>
        <w:br/>
        <w:t xml:space="preserve">42. The authority of res judicata by the Court of Appeal cannot be opposed in the present procedure because, for it to be invoked, the request must be made between the same parties, have the same legal basis, and have the same object. However, actions of the nature of that introduced by the company Dyneff before the judicial authorities aim to resolve disputes between private parties, whereas the referrals to the Competition Council aim to qualify practices in light of the rules that define public economic order and to sanction, where appropriate, violations of this public order.  </w:t>
        <w:br/>
        <w:t xml:space="preserve">43. However, it is permissible for the Council to take into account facts and findings used by the Court of Appeal to support its decision and to assess them in light of the practice denounced in the present procedure.  </w:t>
        <w:br/>
        <w:t xml:space="preserve">44. Thus, at the end of a contradictory procedure to which the claims of the parties were subjected, the Court of Appeal first highlighted, by reviewing the chronology of the various stages of the negotiation, that, far from establishing culpable delays on the part of Total France over a long period, the discussions were conducted overall and noted that both Total France and Dyneff took initiatives and formalized their viewpoints either to each other or to the administrative authorities. It then took a position on the various delaying tactics invoked by Dyneff.  </w:t>
        <w:br/>
        <w:t xml:space="preserve">45. First, the draft statutes of the joint company transmitted by Dyneff to the administrative authority was not left unanswered by Total France, which notably required the resumption of investments under fair conditions and a sufficient negotiation period and could not be reproached for not having given unconditional approval to a project that required numerous consultations within the administration due to the complexity of the status of the sea-line and the installation. Furthermore, by proposing that in the joint company, SARAM be granted effective operation of the sea-line, Total France relied on the latter's experience in the field of management and safety.  </w:t>
        <w:br/>
        <w:t xml:space="preserve">46. Second, the examination of the circumstances under which the technical expertise and then the supplementary expertise were conducted revealed no pressure from Total France, which, although it did not act with all the desired transparency when it commissioned the supplementary expertise, allowed for a reassessment of the initial conclusions regarding the necessity to completely change a significant portion of the sea-line. Moreover, the absence of revelation of the cause of an initial operation to replace a section of the sea-line is irrelevant since it was sufficient to question the expert about the existence of particular risks of deterioration or corrosion that the submitted reports did not highlight.  </w:t>
        <w:br/>
        <w:t xml:space="preserve">47. Third, the information requested by Dyneff to assess the value of the "thing sold" had little utility for determining the market value of the installation that could not be reflected by the accounting value. It was evident that the market value depended on the new value, the amount of work to be undertaken, and the foreseeable lifespan of the repaired sea-line, all elements that could only be apprehended after the completion of the technical audit.  </w:t>
        <w:br/>
        <w:t xml:space="preserve">48. Fourth, the mention of dismantling the sea-line as an alternative to abandoning the installations provided for by the AOP-OSP was not an illegitimate threat when difficulties arose in achieving the renewal of the AOP-OSP. Total France also immediately informed the administration of the breakdown of negotiations. The latter then actively participated in the procedure for issuing a new AOP-OSP, which granted it no marked favor.  </w:t>
        <w:br/>
        <w:t xml:space="preserve">49. In conclusion, according to the ruling of the Court of Appeal, no fault or abuse was established against Total France, which "strived to keep the sea-line open as long as possible by requesting the renewal of the AOP-OSP."  </w:t>
        <w:br/>
        <w:t xml:space="preserve">50. In this case, the investigation conducted by the Council's services did not gather any additional elements to support the practices denounced by the applicant company.  </w:t>
        <w:br/>
        <w:t xml:space="preserve">51. In its observations before the Council, Total France justified the practices denounced by Dyneff by referring to the findings made by the Court of Appeal. For its part, Dyneff did not present any elements other than those mentioned in its referral nor did it provide observations on the merits of its referral in light of the findings made by the Court of Appeal.  </w:t>
        <w:br/>
        <w:t xml:space="preserve">52. It follows from the above that the delaying maneuvers invoked by the company Dyneff as having obstructed its main means of supply of imported products are not demonstrated. Without the need to rule on the nature of the affected markets and on the possible dominance of Total France in these markets, the alleged abuse of dominant position is therefore not established. It is therefore appropriate to apply the provisions of Article L. 464-6 of the Commercial Code.  </w:t>
        <w:br/>
        <w:t xml:space="preserve">DECISION  </w:t>
        <w:br/>
        <w:t xml:space="preserve">Sole Article: There is no need to continue the procedure.  </w:t>
        <w:br/>
        <w:t xml:space="preserve">Deliberated on the oral report of Ms. Mac Namara, by Ms. Aubert, Vice-President, Chair of the session, Ms. Mader-Saussaye and Mr. Combe, members.  </w:t>
        <w:br/>
        <w:t xml:space="preserve">The session secretary, The Vice-President,  </w:t>
        <w:br/>
        <w:t xml:space="preserve">Marie-Anselme Lienafa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