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https://www.autoritedelaconcurrence.fr/fr/decision/relative-des-pratiques-mises-en-oeuvre-par-la-societe-yvert-tellier-sur-le-marche-des</w:t>
      </w:r>
    </w:p>
    <w:p>
      <w:r>
        <w:t>Pages translated : 12</w:t>
      </w:r>
    </w:p>
    <w:p/>
    <w:p>
      <w:r>
        <w:rPr>
          <w:b/>
        </w:rPr>
        <w:t>[Pages 1–3]</w:t>
      </w:r>
    </w:p>
    <w:p>
      <w:r>
        <w:t xml:space="preserve">FRENCH REPUBLIC  </w:t>
        <w:br/>
        <w:t xml:space="preserve">Decision No. 05-D-25 of May 31, 2005  </w:t>
        <w:br/>
        <w:t xml:space="preserve">regarding practices implemented  </w:t>
        <w:br/>
        <w:t xml:space="preserve">by the company YVERT &amp; TELLIER in the market  </w:t>
        <w:br/>
        <w:t>for postage stamp valuation catalogs</w:t>
      </w:r>
    </w:p>
    <w:p>
      <w:r>
        <w:t xml:space="preserve">The Competition Council (Section I),  </w:t>
        <w:br/>
        <w:t xml:space="preserve">Having regard to the letter of November 30, 2004, registered under number 04/0094 F, by which the company Dallay SARL referred the Competition Council regarding practices implemented by the company Éditions Yvert &amp; Tellier;  </w:t>
        <w:br/>
        <w:t xml:space="preserve">Having regard to the letter registered on January 31, 2005, under number 05/0006 M, by which the company Dallay requested the issuance of interim measures based on Article L. 464-1 of the Commercial Code;  </w:t>
        <w:br/>
        <w:t xml:space="preserve">Having regard to the decision to stay proceedings No. 05-S-02 of March 18, 2005;  </w:t>
        <w:br/>
        <w:t xml:space="preserve">Having regard to Book IV of the Commercial Code relating to price freedom and competition and Decree 2002-689 of April 30, 2002, setting the conditions for its application;  </w:t>
        <w:br/>
        <w:t xml:space="preserve">Having regard to the commitments proposed by the company Éditions Yvert &amp; Tellier dated March 11, 2005;  </w:t>
        <w:br/>
        <w:t xml:space="preserve">Having regard to the observations presented by the companies Dallay, Yvert &amp; Tellier, and the Government Commissioner;  </w:t>
        <w:br/>
        <w:t xml:space="preserve">Having regard to the other documents in the file;  </w:t>
        <w:br/>
        <w:t xml:space="preserve">The rapporteur, the general rapporteur, the Government Commissioner, and the representatives of the company Dallay and the company Yvert &amp; Tellier heard during the session of May 10, 2005;  </w:t>
        <w:br/>
        <w:t xml:space="preserve">The representatives of the company Vision-Tech heard based on the provisions of Article L. 463-7, paragraph 2 of the Commercial Code;  </w:t>
        <w:br/>
        <w:t>Adopts the following decision:</w:t>
      </w:r>
    </w:p>
    <w:p>
      <w:r>
        <w:t xml:space="preserve">I. Findings  </w:t>
        <w:br/>
        <w:t xml:space="preserve">A. THE REFERRALS  </w:t>
        <w:br/>
        <w:t xml:space="preserve">1. The Competition Council was referred on November 30, 2004, with a complaint from SARL Dallay (hereinafter, "Dallay") which believes that the company Éditions Yvert &amp; Tellier (hereinafter, "Yvert") is implementing certain anti-competitive practices in the sector of postage stamp valuation catalogs and more specifically, that Yvert's refusal to grant access to its catalog numbering to its direct competitors constitutes an abuse of dominant position within the meaning of Article L. 420-2 of the Commercial Code.  </w:t>
        <w:br/>
        <w:t xml:space="preserve">2. In addition to its referral, Dallay filed a request for interim measures with the Council on January 31, 2005, asking the latter to order Yvert to grant it a license to use the numbering of its valuation catalog. In its subsequent submissions, Dallay specified that its request aimed to allow the insertion, in the Dallay catalog, of a concordance table enabling users to more easily transition from one numbering to another.  </w:t>
        <w:br/>
        <w:t>3. Dallay's complaint arose after Yvert obtained, following a series of proceedings before the judicial courts, the recognition by the Paris Court of Appeal of an intellectual property right, under copyright and the sui generis right of databases, covering the numbering used in its catalog, in application of Articles L. 341-1 and following of the Intellectual Property Code.</w:t>
      </w:r>
    </w:p>
    <w:p>
      <w:r>
        <w:t xml:space="preserve">B. THE SECTOR OF ACTIVITY  </w:t>
        <w:br/>
        <w:t xml:space="preserve">4. The relevant sector is that of philately, defined as "the study, collection, or trade of postage stamps and related items, such as franking marks." It can be divided into a number of markets related to the issuance of postage stamps by the Post Office, notably that of the sale of new stamps for which the only supplier is the national postal operator, and the trade in stamps where collectors, dealers, and philatelic experts meet.  </w:t>
        <w:br/>
        <w:t xml:space="preserve">5. The stamp trading market itself is the source of a number of derived markets, such as that of philatelic materials (albums, binders, sleeves, etc.) and that of postage stamp valuation catalogs, which were originally published by dealers, for example, the companies Yvert and Cérès Philatélie.  </w:t>
        <w:br/>
        <w:t xml:space="preserve">6. In France, the national stamp service of the Post Office, which designs, prints, and distributes postage stamps, estimates the number of customers who regularly purchase new postage stamps from France to be approximately 400,000 to 500,000, thus representing the potential clientele for dealers and publishers of philatelic materials and publications.  </w:t>
        <w:br/>
        <w:t>7. The merchants or dealers in postage stamps are estimated to number approximately 450 in French territory. They have grouped together within a professional organization: the Chamber of Commerce of Dealers and Experts in Philately (C.N.E.P.).</w:t>
      </w:r>
    </w:p>
    <w:p>
      <w:r>
        <w:t xml:space="preserve">C. THE COMPANIES  </w:t>
        <w:br/>
        <w:t xml:space="preserve">8. Yvert, the company in question, is a small and medium-sized enterprise (SME) with 35 employees, engaged in the publishing of various publications concerning postage stamps, the manufacturing and sale of philatelic materials, and, recently, the trading of postage stamps. It published its first catalog in 1897. Yvert's publications are the oldest on the market. Yvert publishes, among other publications, a postage stamp valuation catalog in 17 volumes, the first volume of which is dedicated to stamps from France, while the others cover stamps from around the world.  </w:t>
        <w:br/>
        <w:t xml:space="preserve">9. The complainant, the company Dallay, is a publishing company of postage stamp valuation catalogs founded in 2001 by two collectors. In the spring of 2001, Dallay announced in the press the launch of a new catalog created by it, titled "Catalog of Valuation of Stamps of France 2001/2002." The Dallay catalog is the most recent to have appeared on the relevant market. It has since been supplemented by a volume on stamps from the DOM-TOM as well as a volume on stamps from Andorra, Monaco, and the Austral Lands.  </w:t>
        <w:br/>
        <w:t xml:space="preserve">10. The company Cérès Philatélie (hereinafter "Cérès") employs 8 people. Cérès devotes the largest part of its activity to the trading of postage stamps (approximately 80%) and the remainder to the publishing of Cérès catalogs, the first volume of which, like that of its competitors, is dedicated to stamps from France. The other volumes concern the former French colonies and varieties.  </w:t>
        <w:br/>
        <w:t>11. Some foreign publishing companies such as Michel (Germany), Stanley Gibbons (Great Britain), and Scott (United States) publish postage stamp valuation catalogs from around the world. They have a certain presence in France, mainly for the trading of foreign stamps.</w:t>
      </w:r>
    </w:p>
    <w:p>
      <w:r>
        <w:t xml:space="preserve">D. THE DENOUNCED PRACTICES  </w:t>
        <w:br/>
        <w:t xml:space="preserve">12. The company Dallay mentioned, in its referral of November 30, 2004, a number of practices of the company Yvert, of which only one was likely to fall under the jurisdiction of the Competition Council: Yvert's notorious refusal to grant access to its catalog numbering to its direct competitors, a refusal which, according to the complainant, constitutes an abuse of dominant position within the meaning of Article L. 420-2 of the Commercial Code.  </w:t>
        <w:br/>
        <w:t>13. The company Yvert confirmed before the rapporteur, during the investigation and then in the session, that the right to use the numbering of its catalog is granted only to those who "are not direct competitors in this market," but that it is "graciously made available to those to whom it can facilitate exchanges or trade."</w:t>
      </w:r>
    </w:p>
    <w:p>
      <w:r>
        <w:t xml:space="preserve">E. THE RELEVANT MARKET  </w:t>
        <w:br/>
        <w:t>14. A postage stamp valuation catalog includes a valuation for each type of stamp and its varieties and compiles the basic information on all postage stamps issued by...</w:t>
      </w:r>
    </w:p>
    <w:p>
      <w:r>
        <w:rPr>
          <w:b/>
        </w:rPr>
        <w:t>[Pages 4–6]</w:t>
      </w:r>
    </w:p>
    <w:p>
      <w:r>
        <w:t>l'administration postale. It is intended to guide users (philatelists or dealers) in the context of exchanges, purchases, or sales of stamps.</w:t>
      </w:r>
    </w:p>
    <w:p>
      <w:r>
        <w:t>15. The value of a stamp is an indicative value developed by the catalog publisher and serves as a reference in transactions involving stamps. The values are estimated based on multiple pieces of information collected from the stamp trading market and therefore differ from the prices that each dealer offers on their own stock.</w:t>
      </w:r>
    </w:p>
    <w:p>
      <w:r>
        <w:t>16. The other information most commonly included in valuation catalogs concerns the reference number (useful for identifying the stamp in transactions), the image of the stamp, the title of the stamp or its brief description (subject and colors mainly), its perforation, its year of issue, or even the dates of issue and withdrawal from sale, its value in mint and used condition, as well as other information varying according to the publisher, which are organized into sections based on the choices made by the latter.</w:t>
      </w:r>
    </w:p>
    <w:p>
      <w:r>
        <w:t>17. From the supply perspective, examining the various postage stamp valuation catalogs in relation to French publications such as Yvert, Dallay, or Cérès, or foreign catalogs like Michel, Stanley Gibbons, Scott, Darnel (Canada), Sassone (Italy), or other publications such as L'Argus des timbres de France, seems to indicate that in terms of content, price, language used, and the substitutability of the concerned publications, only Yvert, Dallay, and Cérès compete in the relevant market.</w:t>
      </w:r>
    </w:p>
    <w:p>
      <w:r>
        <w:t>18. Foreign catalogs are, in fact, written in the language of their country of origin for the descriptive part of the stamps, and although users may recognize the image of the stamp and its characteristics, the use of these publications is not as easy as using catalogs published in French. Furthermore, foreign valuation catalogs have their own numbering of stamps, which is not commonly used in the French market where Yvert's numbering is authoritative. Finally, foreign postage stamp valuation catalogs primarily focus on stamps issued in their countries and contain only a limited portion of French issues.</w:t>
      </w:r>
    </w:p>
    <w:p>
      <w:r>
        <w:t>19. The company Yvert proposes to integrate the catalog "L'Argus des timbres de France" (hereinafter, the Argus) into the relevant market as a competitor to its own catalog.</w:t>
      </w:r>
    </w:p>
    <w:p>
      <w:r>
        <w:t>20. However, the Argus does not present itself as a catalog but as a magazine, with 122 pages compared to 745 for the Dallay catalog, 688 for Yvert, and 560 for Cérès. The space allocated for the image and description of the stamp is reduced compared to that provided in Yvert, Dallay, and Cérès. Moreover, it only offers a brief description and contains no indication regarding varieties, whereas the Yvert, Cérès, and Dallay catalogs present varieties and numerous additional details. Finally, as specified on page 4 of its 2005 edition, the Argus does not contain valuations for stamps but "prices" for stamps offered for sale.</w:t>
      </w:r>
    </w:p>
    <w:p>
      <w:r>
        <w:t>21. Given this difference in content, the Argus is sold at half the average price of valuation catalogs, particularly that of the market leader Yvert, without this substantial and lasting difference leading to a reclassification of market shares, thus reflecting the very low substitutability between the two types of products. It is therefore appropriate, at this stage of the proceedings, to exclude the Argus from the market for valuation catalogs.</w:t>
      </w:r>
    </w:p>
    <w:p>
      <w:r>
        <w:t>22. From the perspective of demand for postage stamp valuation catalogs, a survey of catalog users reveals that the Yvert catalog is, according to dealers and philatelists, unanimously the most commonly used in general.</w:t>
      </w:r>
    </w:p>
    <w:p>
      <w:r>
        <w:t>23. The main clientele of the companies Yvert, Cérès, and Dallay would primarily be of French origin and would mostly be interested in French stamps before considering stamps from other countries around the world. This clientele would therefore mainly refer to the French postage stamp valuation catalogs: the stamps of metropolitan France from the first volume of the Yvert, Cérès, and Dallay catalogs. These three companies mainly compete in the market for French stamp valuation catalogs and only marginally, due to the weak sales for Cérès and Dallay, in the market for valuation catalogs of stamps from the rest of the world.</w:t>
      </w:r>
    </w:p>
    <w:p>
      <w:r>
        <w:t>24. At this stage of the procedure, the relevant market to be considered for the analysis of the complaint from Dallay is therefore that of French valuation catalogs for postage stamps from France.</w:t>
      </w:r>
    </w:p>
    <w:p>
      <w:r>
        <w:t>F. THE POSITION OF OPERATORS IN THE RELEVANT MARKET</w:t>
      </w:r>
    </w:p>
    <w:p>
      <w:r>
        <w:t>25. The market for French postage stamp valuation catalogs is highly concentrated, currently consisting of only three competitors, even though many publishers entering this market have been unable to maintain themselves and have disappeared in turn. Since 1861, the catalogs Potiquet, Lalande (1863), Maury (1864 to 1880), Yvert (1897), the Official Catalog of the French Society of Philately (1904), Thiaude (1927 to 1984), Cérès (1947), Monteaux (1956 to 1985), and Marianne (1982 to 1987) have succeeded one another.</w:t>
      </w:r>
    </w:p>
    <w:p>
      <w:r>
        <w:t>26. The company Yvert is, in a way, the historical operator in the relevant market, where it has been present for over a century. The postage stamp valuation catalogs represent a working tool for dealers, and Yvert holds the largest share of this segment (80% on average since 2001, according to figures provided by the companies). This company reportedly recorded sales of 74,200 copies of its France volume in 2004, representing a turnover of €866,500.</w:t>
      </w:r>
    </w:p>
    <w:p>
      <w:r>
        <w:t>27. The total turnover of Yvert for the year 2003 was €5.8 million, and this company would be, according to its own statements and those of its competitors, the only one of the three competitors in the relevant market for which the activity of publishing postage stamp valuation catalogs is profitable.</w:t>
      </w:r>
    </w:p>
    <w:p>
      <w:r>
        <w:t>28. The Cérès catalog was first published in 1947 and has been published annually since then. Approximately 10,000 copies of this valuation catalog for French postage stamps would have been sold this year. The publishing of postage stamp valuation catalogs would currently represent only 20% of Cérès's activities, but the number of its catalog sales would rank this company second in the examined market. In 2003, the total turnover of Cérès was €3.3 million.</w:t>
      </w:r>
    </w:p>
    <w:p>
      <w:r>
        <w:t>29. Dallay, having only recently appeared in the market, would rank last in terms of market share, with approximately 5,500 copies of French stamp valuation catalogs sold in 2004, representing a turnover of €92,000.</w:t>
      </w:r>
    </w:p>
    <w:p>
      <w:r>
        <w:t>30. Thus, the market shares for French postage stamp valuation catalogs, for the years in which all three publishers are present, would be 83% for Yvert, 11% for Cérès, and 6% for Dallay.</w:t>
      </w:r>
    </w:p>
    <w:p>
      <w:r>
        <w:t>31. Consequently, the elements gathered during the investigation and confirmed during the session of February 22, 2005, allow for a reasonable presumption that Yvert holds a dominant position in the market for French postage stamp valuation catalogs.</w:t>
      </w:r>
    </w:p>
    <w:p>
      <w:r>
        <w:t>32. Beyond the importance of market shares, the investigation also revealed that the numbering of stamps is a decisive element for the convenience of tasks carried out during transactions, exchanges, and classification of postage stamps. The designation of a stamp and more particularly its common designation is, in fact, an indispensable tool for the daily practice of collectors and dealers, especially for comparing valuations and conducting transactions.</w:t>
      </w:r>
    </w:p>
    <w:p>
      <w:r>
        <w:t>33. The numbering of the different postage stamp valuation catalogs, which generally consists of an alphanumeric sequence made up of a number assigned to each stamp type and a letter of the alphabet corresponding to the different varieties of that stamp type, can be developed according to a variety of criteria, such as a classification into different periods following the chronological order of issuance of stamp types, a second level of classification based on the face value of the stamp, an identification of the different varieties that have appeared added to the sequence of stamp types, etc., or possibly a thematic classification.</w:t>
      </w:r>
    </w:p>
    <w:p>
      <w:r>
        <w:t>34. The Yvert, Cérès, and Dallay catalogs generally use a combination of these methods. What differentiates their numbering to date is the choice of groupings made by the publisher at the time of considering the new issue or new variety, as well as the various thematic groupings carried out.</w:t>
      </w:r>
    </w:p>
    <w:p>
      <w:r>
        <w:t>35. However, it appears that, faced with this multiplicity of numberings, stamp dealers, essential intermediaries in the stamp trading market since they negotiate the prices of stamps, have chosen for over a century the Yvert numbering, which ensures the notoriety of the Yvert catalog and establishes this numbering as a true de facto standard in this market. The Yvert numbering is thus referred to, by dealers, collectors, publishers, or distributors, as a "true common language."</w:t>
      </w:r>
    </w:p>
    <w:p>
      <w:r>
        <w:t>36. This systematic use giving the numbering contained in the Yvert catalog a normative character for the market in question is a significant element of Yvert's preeminence in the market for valuation catalogs.</w:t>
      </w:r>
    </w:p>
    <w:p>
      <w:r>
        <w:t>37. Yvert's policy of not granting any usage authorization to direct competitors in the profession amounts to a barrier to entry since it is a standard that is all the more sought after as it is universally used. It is known to its competitors.</w:t>
      </w:r>
    </w:p>
    <w:p>
      <w:r>
        <w:t>38. Thus, in the 1960s, Yvert initiated legal proceedings against Cérès on the grounds that the latter had used the numbering of its French stamp catalog, despite the withdrawal of its authorization for this purpose. The procedure concluded in 1970 with a ruling from the Paris Court of Appeal prohibiting Cérès from using Yvert's numbering for future publications of its catalog.</w:t>
      </w:r>
    </w:p>
    <w:p>
      <w:r>
        <w:t>39. Cérès thus outlined the problems encountered since the ruling of the Court of Appeal against it in 1970 regarding the numbering of its catalog: "It is true that since then, we have lost market shares in terms of catalog sales, the change in numbering has certainly contributed to this as it has confused collectors (...). In the minds of all collectors, a number 398 is a 50 Francs Clément Ader stamp. If in another catalog, this same stamp bore the number 524 for example, the clientele and the dealers would not understand anything."</w:t>
      </w:r>
    </w:p>
    <w:p>
      <w:r>
        <w:rPr>
          <w:b/>
        </w:rPr>
        <w:t>[Pages 7–9]</w:t>
      </w:r>
    </w:p>
    <w:p>
      <w:r>
        <w:t xml:space="preserve">40. Similarly, Dallay argues that it wished to create a new product, containing information that competing catalogs did not provide, knowing, however, in light of the standard established by Yvert's numbering, that a completely differentiated numbering would have disoriented their potential clientele.  </w:t>
        <w:br/>
        <w:t xml:space="preserve">41. However, following a procedure initiated by Yvert, the Paris Court of Appeal found that Dallay's numbering copied "except for a few differences in details that do not destroy the overall impression related to the similarities noted, the numbering, protectable under copyright, of the YVERT catalog." Since this ruling by the Paris Court of Appeal in February 2004, Dallay has consequently revised the numbering of the stamps contained in its catalog of French stamps in its 2004-2005 edition.  </w:t>
        <w:br/>
        <w:t xml:space="preserve">G. THE PRELIMINARY ASSESSMENT OF THE ALLEGED PRACTICES  </w:t>
        <w:br/>
        <w:t xml:space="preserve">42. The rapporteur considered, during the session of February 22, 2005, that, in the absence of a stamp valuation catalog publisher being able to refer to Yvert's numbering, its access to the market could be hindered, even prohibited, due to the normative value of this numbering. Furthermore, Yvert would be able, by prohibiting any direct competitor from using its numbering, to hinder the development of any product offering consumers correspondences between the different numberings. Yvert's practice could affect the market for catalogs but also that of any other philatelic product containing a numbering.  </w:t>
        <w:br/>
        <w:t xml:space="preserve">43. While acknowledging Yvert's intellectual property rights over its numbering recognized by the Paris Court of Appeal, she considered that a systematic refusal by Yvert to grant a license for the use of this numbering by other operators in the market could constitute an abuse of dominant position as it prohibits the production of concordance tables between the different numberings, a new product for which there may be demand.  </w:t>
        <w:br/>
        <w:t xml:space="preserve">44. The rapporteur concluded from the above that it was not excluded that Yvert &amp; Tellier may have abused its dominant position.  </w:t>
        <w:br/>
        <w:t xml:space="preserve">H. THE IMPLEMENTATION OF THE COMMITMENT PROCEDURE  </w:t>
        <w:br/>
        <w:t xml:space="preserve">45. At the end of the discussions during the Competition Council session on February 22, 2005, Yvert considered that, since the rapporteur's proposals and Dallay's request were limited to the creation of concordance tables and did not concern the direct use of its numbering for the creation of a competing catalog, it could consider, based on Article L. 464-2 of the Commercial Code amended by the ordinance of November 4, 2004, taking commitments that could address the competition concerns expressed during the session.  </w:t>
        <w:br/>
        <w:t xml:space="preserve">46. However, it appeared that additional time was necessary to finalize the commitments. The session president set March 11, 2005, as the deadline for submitting the commitments in writing. On that date, Yvert proposed to commit to granting catalog valuation publishers a license on the following bases:  </w:t>
        <w:br/>
        <w:t xml:space="preserve">• "Use by companies wishing to produce such tables of the entire Yvert &amp; Tellier numbering for French stamps, within the framework of a concordance table with the publisher's own numbering, located either at the end of the catalog, on loose sheets, or on electronic media exclusively in pdf format;  </w:t>
        <w:br/>
        <w:t xml:space="preserve">• In the event of using this concordance table on electronic media, prohibition of establishing a hyperlink with the numbering of an electronic version of the catalog;  </w:t>
        <w:br/>
        <w:t xml:space="preserve">• Payment to Yvert &amp; Tellier by the licensee of an annual fee in an amount allowing the effective offering of concordance tables under economically reasonable conditions;  </w:t>
        <w:br/>
        <w:t xml:space="preserve">• Annual license renewable by tacit agreement;  </w:t>
        <w:br/>
        <w:t xml:space="preserve">• Obligation to respect the name Yvert &amp; Tellier and to mention the authorship of the intellectual property rights over the numbering;  </w:t>
        <w:br/>
        <w:t xml:space="preserve">• Prohibition of using the Yvert &amp; Tellier trademark."  </w:t>
        <w:br/>
        <w:t xml:space="preserve">47. For reference, Yvert also added, in its letter of March 11, 2005, that, for the implementation of these commitments, it was considering: "a fee of 2.5% of the net selling price of the catalogs, with a minimum of €1,000, and payment of a recoverable but non-refundable advance of €1,000; in case of inability to refer to a fee base, that is to say, to a catalog selling price or to a number of copies sold, negotiation on a case-by-case basis of the amount of the fee."  </w:t>
        <w:br/>
        <w:t xml:space="preserve">48. During the session of May 10, 2005, Yvert reiterated its proposal for commitments regarding the license and specified, on the one hand, that its rate for granting this license would be non-discriminatory and, on the other hand, that it was now considering "a modest flat annual fee, greater than €100 and significantly less than €1,000," this indication replacing its previous assessment communicated in writing on March 11, 2005.  </w:t>
        <w:br/>
        <w:t xml:space="preserve">49. The procedural announcement of March 18, 2005, mentioning the commitments proposed by Yvert &amp; Tellier to address the identified competition concerns, as well as its indication of provisional pricing, elicited comments from several operators.  </w:t>
        <w:br/>
        <w:t xml:space="preserve">50. Dallay believes that access to Yvert's numbering should be realized by inserting the Yvert number next to each stamp, instead of a concordance table located at the end of the catalog. It also requests permission to establish a hyperlink in the case of electronic publication. The prohibition on using such a link would, according to it, be discriminatory, given that this use is granted to dealers who "already directly offer philatelists a double numbering concordance table." Furthermore, the obligation to use only the pdf format when the concordance table is published on electronic media results, according to Dallay, in limiting the use of said table to users of this format.  </w:t>
        <w:br/>
        <w:t xml:space="preserve">51. In its comments, Cérès argues that the preparation of concordance tables, although it facilitates consumers' access to the information they seek, incurs costs for the operators concerned, to which the cost of a license should not be added. It also demands the possibility of inserting Yvert numbers next to each stamp and catalog number of the license holder. Finally, regarding the requirement of the pdf format only for the electronic table, it considers this proposal insufficient in light of its intended use to facilitate comparison between two numberings.  </w:t>
        <w:br/>
        <w:t xml:space="preserve">52. Comments were made by Vision-Tech, a company that publishes software for philatelists and numismatists, allowing them to manage and electronically assess the value of elements in their collection. The Philatélix software is the result of cooperation between Vision-Tech and Dallay, aiming to create a more efficient and specialized product than those offered by competitors. Vision-Tech asserts that the insertion of Yvert's numbering within a database, for example, its Philatélix product, corresponds to the demand of "the vast majority of (its) clients" but believes that the indicated fee is too high and the pdf format unsuitable for interactive use.  </w:t>
        <w:br/>
        <w:t xml:space="preserve">53. The Competition Council also received, at the end of the consultation period, comments from eight dealers. Some of the comments are recurring and can be summarized as follows: the insertion of the concordance table at the end of the valuation catalogs is a "laborious, even tedious" solution, or "unmanageable," making its consultation difficult and boring.  </w:t>
        <w:br/>
        <w:t xml:space="preserve">54. Regarding the preparation of a detachable document (loose sheets), the dealers in question argue that this format is "to be avoided," as its use is "tedious," given that consumers would be forced to consult two or more catalogs, as well as the concordance table on a separate document. They request the possibility of inserting a double numbering within the catalogs themselves "in the interest of philately."  </w:t>
        <w:br/>
        <w:t xml:space="preserve">II. Discussion  </w:t>
        <w:br/>
        <w:t xml:space="preserve">55. According to the provisions of I of Article L. 464-2 of the Commercial Code, the Competition Council "may accept commitments proposed by companies or organizations that are likely to put an end to anti-competitive practices."  </w:t>
        <w:br/>
        <w:t xml:space="preserve">56. In order to assess whether the proposed commitments are likely to address the competition concerns expressed by the Council during the discussions, it is appropriate to recall the main elements of the case law that allow for the combination of restrictions related to intellectual property rights and respect for competition law.  </w:t>
        <w:br/>
        <w:t xml:space="preserve">57. In its case law on the application of competition law to products protected by intellectual property rights, the Court of Justice of the European Communities has considered that the refusal to grant a license by the holder of intellectual property rights does not, in itself, constitute an abuse of dominant position, but such a refusal may be considered abusive in exceptional circumstances and under certain conditions.  </w:t>
        <w:br/>
        <w:t>58. The Court of Justice specified, in its decision IMS Health C-418/01 of 2004, that abuse may be characterized if the realization of the following three cumulative conditions is observed: first, (1) the refusal must prevent the introduction into the market of "new products or services" that the holder of intellectual property rights does not offer and for which there is potential demand in the market. Next, (2) this refusal is not justified by objective considerations and, (3) it excludes competition in a derivative market, different from that of the primary product line of the holder of intellectual property rights.</w:t>
      </w:r>
    </w:p>
    <w:p>
      <w:r>
        <w:rPr>
          <w:b/>
        </w:rPr>
        <w:t>[Pages 10–12]</w:t>
      </w:r>
    </w:p>
    <w:p>
      <w:r>
        <w:t xml:space="preserve">Concerning the production of the concordance table  </w:t>
        <w:br/>
        <w:t xml:space="preserve">59. It has not been effectively contested, either during the debates or in the market test, that the Yvert numbering has become the de facto standard in the sector, particularly for dealers, but that the use of this standard by the various market operators is largely denied by its owner.  </w:t>
        <w:br/>
        <w:t xml:space="preserve">60. In light of the conditions outlined by Yvert, only those companies that do not directly compete with it would currently be granted the possibility to use the Yvert catalog numbering. Yvert has not provided any other justification, at this stage of the investigation, other than that the refusal directed at its direct competitors aims to protect its market share.  </w:t>
        <w:br/>
        <w:t xml:space="preserve">61. Thus, customers who wish to have access to information specific to the catalogs of the Cérès and Dallay companies and use it to effectively operate in the retail market for French stamps cannot limit themselves to the products of these publishers unless the latter are, in some way, compatible with the Yvert catalog numbering. Similarly, to have the ability to compare multiple valuations, they must acquire several catalogs, only one of which, that of Yvert, has numbering that is fully compatible with market practices. The advantage for the consumer of having multiple valuations is only effective if they can overcome the obstacle of the coexistence of multiple numberings.  </w:t>
        <w:br/>
        <w:t xml:space="preserve">62. It is thus possible to conclude that there exists a potential demand for any product, particularly concordance tables, facilitating the use of publications that do not contain the Yvert numbering. In the absence of free use of this numbering, which has become a de facto standard, the use of such concordance tables allows competitors to lower the entry barrier constituted by the different numbering of their catalogs, while limiting the infringement of Yvert's intellectual property rights.  </w:t>
        <w:br/>
        <w:t xml:space="preserve">Concerning the electronic format of the concordance table  </w:t>
        <w:br/>
        <w:t xml:space="preserve">63. The obligation to use exclusively the pdf format for the preparation of concordance tables on electronic media introduces a limitation on the use of the table on this medium. Yvert has stated that by this limitation, it has attempted to avoid the risks of unauthorized dissemination of its numbering on the Internet, contrary to the exercise of its intellectual property rights. It also fears that this dissemination could enable the development of interactive electronic products not covered by its commitment regarding a concordance table, for which it has set an indicative level for the license fee.  </w:t>
        <w:br/>
        <w:t xml:space="preserve">64. It also notes that no competition concerns regarding the characteristics of a concordance table published in electronic format had been raised by the complainant, particularly in its request for interim measures, and that this issue only emerged late in the proceedings, after the submission of its commitments.  </w:t>
        <w:br/>
        <w:t xml:space="preserve">65. The Council considers that the necessary reconciliation of the protection of intellectual property rights with competition law for the sole market of valuation catalogs, which are currently primarily published in paper format, constitutes the main issue raised by the referral, for which the publication of concordance tables in paper format constitutes an appropriate commitment. In the current state of the market, it is not essential that the production of these concordance tables in an electronic format be done in any format other than pdf, particularly in consideration of the indicative price mentioned in the session.  </w:t>
        <w:br/>
        <w:t xml:space="preserve">66. It notes that the question of granting a license for the use of Yvert's numbering for use in another electronic format and under different pricing conditions, in the event of the development of the market for interactive philatelic products on electronic media, remains open.  </w:t>
        <w:br/>
        <w:t xml:space="preserve">Concerning the amount of royalties  </w:t>
        <w:br/>
        <w:t xml:space="preserve">67. Yvert has proposed in its written commitments to grant licenses for the creation of concordance tables in exchange for the payment "of an annual fee in an amount allowing the effective offering of concordance tables under economically reasonable conditions." However, the market test and the various elements provided by the investigation have suggested that the amount initially mentioned as indicative might not meet these criteria.  </w:t>
        <w:br/>
        <w:t xml:space="preserve">68. It also appeared that a proportional fee based on the number of products sold and their retail price would have forced all publishers benefiting from the numbering license to disclose information that could be covered by trade secrets, namely sales volumes and prices charged, to the dominant market player. The centralization and monopoly of this information could have given Yvert an undue advantage capable of reinforcing its dominance.  </w:t>
        <w:br/>
        <w:t xml:space="preserve">69. To address these objections, Yvert indicated in the session that it was considering granting the license for a "modest and flat annual fee, greater than €100 and significantly less than €1000." The Council took note of this position.  </w:t>
        <w:br/>
        <w:t xml:space="preserve">70. In light of the above, the Council considers that it is appropriate to accept the commitments proposed by Yvert and to close the proceedings.  </w:t>
        <w:br/>
        <w:t xml:space="preserve">DECISION  </w:t>
        <w:br/>
        <w:t xml:space="preserve">Article 1: The Council accepts the commitments presented by the company Éditions Yvert regarding the granting of a license on the numbering of its catalog for the production of concordance tables with the numbering of competing catalogs, under the conditions set out in point 46 of this decision. These commitments, made mandatory by this decision upon its notification, form an integral part of this decision.  </w:t>
        <w:br/>
        <w:t xml:space="preserve">Article 2: The Council takes note, on the one hand, that the company Éditions Yvert will set the reasonable amount of the fee due in exchange for the granting of the license according to transparent, objective, and non-discriminatory criteria, and on the other hand, that it has stated it considers this amount to be "annual, flat, and modest, greater than €100 and significantly less than €1000."  </w:t>
        <w:br/>
        <w:t xml:space="preserve">Article 3: The proceedings recorded under numbers 04/0094 F and 05/0006 M are hereby terminated.  </w:t>
        <w:br/>
        <w:t xml:space="preserve">Deliberated, on the oral report of Ms. Mauléon-Wells, by Mr. Nasse, Vice-President presiding over the session, Ms. Pinot as well as Messrs. Bidaud, Charrière-Bournazel, Combe, and Honorat, members.  </w:t>
        <w:br/>
        <w:t xml:space="preserve">The session secretary, The Vice-President,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