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https://www.autoritedelaconcurrence.fr/fr/decision/relative-des-pratiques-mises-en-oeuvre-par-lagence-regionale-dhospitalisation-de-midi</w:t>
      </w:r>
    </w:p>
    <w:p>
      <w:r>
        <w:t>Pages translated : 3</w:t>
      </w:r>
    </w:p>
    <w:p/>
    <w:p>
      <w:r>
        <w:rPr>
          <w:b/>
        </w:rPr>
        <w:t>[Pages 1–3]</w:t>
      </w:r>
    </w:p>
    <w:p>
      <w:r>
        <w:t xml:space="preserve">COMPETITION COUNCIL  </w:t>
        <w:br/>
        <w:t xml:space="preserve">Decision No. 01-D-05 of April 5, 2001  </w:t>
        <w:br/>
        <w:t xml:space="preserve">regarding practices implemented  </w:t>
        <w:br/>
        <w:t>by the regional hospital agency of Midi-Pyrénées</w:t>
      </w:r>
    </w:p>
    <w:p>
      <w:r>
        <w:t xml:space="preserve">The Competition Council (permanent commission),  </w:t>
        <w:br/>
        <w:t xml:space="preserve">Having regard to the letter registered on November 16, 2000, under numbers F 1271 and M 277, by which Messrs. Christian Quesnel, Jean-François de Grove, Michel Duprat, and Dominique Carrie, radiologists, the Radiology Center of the Polyclinic du Parc in Toulouse, represented by Messrs. Carrie, Duprat, de Grove, and Quesnel, Dr. Jean Nabonne, Chairman of the Board of Directors of the public limited company Imagerie Nouvelle Midi-Pyrénées, and the economic interest group Scanner 31, represented by Dr. Christian Quesnel, referred to the Competition Council regarding practices implemented by the regional hospital agency of Midi-Pyrénées and the social security and social protection organizations, which they consider anti-competitive, and requested the issuance of interim measures;  </w:t>
        <w:br/>
        <w:t xml:space="preserve">Having regard to the treaty of March 25, 1957 establishing the European Community and, in particular, its Articles 81 and 82;  </w:t>
        <w:br/>
        <w:t xml:space="preserve">Having regard to Book IV of the Commercial Code and Decree No. 86-1309 of December 29, 1986, as amended, taken for the application of Ordinance No. 86-1243 of December 1, 1986;  </w:t>
        <w:br/>
        <w:t xml:space="preserve">Having regard to the Public Health Code;  </w:t>
        <w:br/>
        <w:t xml:space="preserve">Having regard to the Social Security Code;  </w:t>
        <w:br/>
        <w:t xml:space="preserve">The reporting member, the deputy general reporter, the Government Commissioner, and the head of the private hospital financing office at the Ministry of Health heard during the session of February 7, 2001, the representative of the complainants having been duly summoned;  </w:t>
        <w:br/>
        <w:t xml:space="preserve">Considering that pursuant to Article L. 462-8 of the Commercial Code, the Competition Council may declare, by reasoned decision, the referral inadmissible if it considers that the facts invoked do not fall within its jurisdiction or are not supported by sufficiently probative elements; that under Article L. 410-2 of the same code, the rules defined in Book IV apply to all activities of production, distribution, and services, including those carried out by public entities;  </w:t>
        <w:br/>
        <w:t xml:space="preserve">Considering that the complainants accuse the regional hospital agency (ARH) Midi-Pyrénées of having, in a tariff amendment to the contract signed between it and the Polyclinic du Parc in Toulouse, set, for the year 1999, medical service rates lower than those enjoyed by other competing clinics of this polyclinic; that, according to them, these disparities reflect an agreement, within the meaning of Articles L. 420-1 of the Commercial Code and 81 of the Treaty of Rome, between the agency, social security and social protection organizations, and competing clinics;  </w:t>
        <w:br/>
        <w:t xml:space="preserve">Considering that it follows from Articles L. 710-17 and 18 of the Public Health Code that the regional hospital agencies, legal entities of public law, constituted in the form of public interest groups between the State and health insurance organizations, are tasked with implementing the regional policy of hospital care provision, analyzing and coordinating the activity of public and private health establishments, and determining their resources; that, within the framework of this mission, Article L. 710-16 of the Public Health Code provides that regional hospital agencies conclude multi-year contracts of objectives and means with private health establishments, in accordance with a model contract annexed to the national tripartite contract; that Article L. 710-16-2 of this code specifies that these contracts determine, by discipline, the rates of services and that they are concluded in compliance with the provisions of Articles L. 162-22-1 and 2 of the Social Security Code; that Article L. 162-22-1, cited above, states that a national tripartite contract determines the classification of hospitalization services and the modalities for annual adjustment of services; that in the absence of the conclusion of this contract, an interministerial order sets, in particular, the adjustments of service rates;  </w:t>
        <w:br/>
        <w:t xml:space="preserve">Considering that it was specified during the session by the representative of the Ministry of Health that in 1999, the year concerned by the referral, no agreement having been reached between the parties involved, an interministerial order set a uniform rate of progression for all clinics and all disciplines, which rate was imposed in all tariff amendments for the year 1999 annexed to the contracts of objectives and means signed with all clinics;  </w:t>
        <w:br/>
        <w:t xml:space="preserve">Considering that it follows from these elements that the setting of the amounts of the tariff amendment criticized by the complainants results directly from the interministerial order issued pursuant to Article L. 162-22-1 of the Social Security Code; that, therefore, the practices alleged by the complainants do not fall within the jurisdiction of the Competition Council;  </w:t>
        <w:br/>
        <w:t xml:space="preserve">Considering that the rates invoked by the complainants, which concern only hospitalization and care services on national territory, could not affect trade between Member States and that they do not fall, under these conditions, within the scope of Article 81 of the Treaty establishing the European Community;  </w:t>
        <w:br/>
        <w:t xml:space="preserve">Considering that it follows from the above that the referral is inadmissible; that, consequently, the request for interim measures must be rejected,  </w:t>
        <w:br/>
        <w:t xml:space="preserve">Decides:  </w:t>
        <w:br/>
        <w:t xml:space="preserve">Article 1: The referral registered under number F 1271 is declared inadmissible.  </w:t>
        <w:br/>
        <w:t xml:space="preserve">Article 2: The request for interim measures registered under number M 277 is rejected.  </w:t>
        <w:br/>
        <w:t xml:space="preserve">Deliberated, on the oral report of Ms. Servella-Huertas, by Mr. Cortesse, Vice-President presiding over the session,  </w:t>
        <w:br/>
        <w:t xml:space="preserve">in place of Ms. Hagelsteen, President, prevented, Ms. Pasturel, Vice-President, Mr. Nasse, member, in place of Mr. Jenny, Vice-President, prevented.  </w:t>
        <w:br/>
        <w:t xml:space="preserve">The Secretary of the session, The Vice-President,  </w:t>
        <w:br/>
        <w:t xml:space="preserve">presiding over the session  </w:t>
        <w:br/>
        <w:t xml:space="preserve">Françoise Hazaël-Massieux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