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https://www.autoritedelaconcurrence.fr/fr/decision/relative-des-pratiques-mises-en-oeuvre-par-le-centre-scientifique-et-technique-du-batiment</w:t>
      </w:r>
    </w:p>
    <w:p>
      <w:r>
        <w:t>Pages translated : 8</w:t>
      </w:r>
    </w:p>
    <w:p/>
    <w:p>
      <w:r>
        <w:rPr>
          <w:b/>
        </w:rPr>
        <w:t>[Pages 1–3]</w:t>
      </w:r>
    </w:p>
    <w:p>
      <w:r>
        <w:t xml:space="preserve">RÉPUBLIQUE FRANÇAISE  </w:t>
        <w:br/>
        <w:t xml:space="preserve">Decision No. 04-D-71 of December 17, 2004  </w:t>
        <w:br/>
        <w:t>regarding practices implemented by the Scientific and Technical Center for Building (CSTB)</w:t>
      </w:r>
    </w:p>
    <w:p>
      <w:r>
        <w:t xml:space="preserve">The Competition Council (permanent commission),  </w:t>
        <w:br/>
        <w:t xml:space="preserve">Having regard to the letters registered on October 23, 2003, and September 23, 2004, registered respectively under numbers 03/0075 F and 04/0067 F, by which the Building and Public Works Expertise Center (CEBTP) referred to the Competition Council practices implemented by the Scientific and Technical Center for Building (CSTB);  </w:t>
        <w:br/>
        <w:t xml:space="preserve">Having regard to the decision of October 15, 2004, to join these files;  </w:t>
        <w:br/>
        <w:t xml:space="preserve">Having regard to Articles 81 and 82 of the Treaty establishing the European Community;  </w:t>
        <w:br/>
        <w:t xml:space="preserve">Having regard to Book IV of the Commercial Code relating to price freedom and competition and Decree No. 2002-689 of April 30, 2002, setting its conditions of application;  </w:t>
        <w:br/>
        <w:t>The rapporteur, the deputy general rapporteur, the Government Commissioner, and the company Building and Public Works Expertise Center (CEBTP) heard during the session of November 23, 2004</w:t>
      </w:r>
    </w:p>
    <w:p>
      <w:r>
        <w:t>Adopts the following decision:</w:t>
      </w:r>
    </w:p>
    <w:p>
      <w:r>
        <w:t xml:space="preserve">I. Findings  </w:t>
        <w:br/>
        <w:t xml:space="preserve">A. THE SECTOR OF ACTIVITY  </w:t>
        <w:br/>
        <w:t>1. The complainant is the Building and Public Works Expertise Center (CEBTP), a private law corporation. The CEBTP is a subsidiary of the GINGER group, listed on the Second Market of Euronext Paris in November 2001. It challenges the practices of the Scientific and Technical Center for Building (CSTB), a public establishment of an industrial and commercial nature. The market concerned is that of "the study, analysis, and certification of construction materials." This market actually encompasses various professions and a multitude of actors. Furthermore, the complainant also challenges the normative activity of the CSTB for which it fulfills a public service mission.</w:t>
      </w:r>
    </w:p>
    <w:p>
      <w:r>
        <w:t xml:space="preserve">1 - The various professions involved in assessing the characteristics of construction products or materials  </w:t>
        <w:br/>
        <w:t xml:space="preserve">2. New housing and other constructions must meet minimum characteristics to ensure their safety and healthiness. Professionals - manufacturers, project managers, design offices, or architects - are thus required to comply with current standards, to know or verify the technical characteristics of their products or materials before placing them on the market or using them, and to ensure their compliance with applicable specifications. Furthermore, individuals or companies may need tests or studies to be conducted as part of expert assessments or investigations, notably at the request of a judge, an insurance company, or a public entity.  </w:t>
        <w:br/>
        <w:t xml:space="preserve">3. To carry out these measurements, professionals, individuals, or public entities resort to organizations, companies, testing laboratories, or consulting firms that have the appropriate measuring instruments recognized as such. The instruments used must indeed present the minimum specific characteristics to ensure the reliability of the measurements taken in compliance with metrology rules, which are subject to specific national and international regulations.  </w:t>
        <w:br/>
        <w:t xml:space="preserve">4. In France, pursuant to Decree No. 2001-387 of May 3, 2001, relating to the control of measuring instruments, "every user is obliged to ensure the suitability for use, accuracy, proper maintenance, and correct functioning of the measuring instruments they use in the context of their activities." By order of the minister responsible for industry, the characteristics of the instruments, the accuracy conditions they must meet, the control operations to which manufacturers, installers, repairers, importers, or holders of this equipment may be subjected, and, where applicable, the specific conditions related to their installation, use, maintenance, or control are defined.  </w:t>
        <w:br/>
        <w:t>5. Regarding the certification of products, the impartiality and competence of certifying bodies are periodically verified by the intervention of the French Accreditation Committee (COFRAC), which issues, for a renewable period of five years, to companies, laboratories, or organizations that request it, a certificate of accreditation covering certain specific programs, provided that the standards established by the applicable European framework are respected.</w:t>
      </w:r>
    </w:p>
    <w:p>
      <w:r>
        <w:t xml:space="preserve">2 - The normative framework  </w:t>
        <w:br/>
        <w:t xml:space="preserve">6. The harmonization of standards applicable to construction products or materials is a community requirement. It allows, on the one hand, to ensure the free access of construction companies and technical design offices to markets in all Member States of the Union and, on the other hand, to guarantee the safety of constructions and the health of consumers.  </w:t>
        <w:br/>
        <w:t xml:space="preserve">7. Since 1984, the so-called "New Approach" directives, including Directive 89/106/EEC of December 21, 1988, amended by Directive 93/68/EEC of July 22, 1993, relating to construction products, transposed into French law by Decree No. 92-647 of July 8, 1999, allow for the definition at the community level of essential requirements, to refer to the harmonized technical specifications defined by the European Commission, and to specify the conditions that these products must meet to satisfy these requirements. This new framework is based on the CE marking, made mandatory, which allows products bearing it to circulate freely within the European Economic Area (EEA).  </w:t>
        <w:br/>
        <w:t xml:space="preserve">8. This regulatory marking is mandatory for any new market placement, including on the national market alone. Depending on the nature of the risks inherent to the products, it may be affixed either under the sole responsibility of the manufacturer or after conformity assessment by a designated body, referred to as a "notified body," which covers initial testing and examinations, manufacturing, and the subscription of quality assurance. Depending on the product families, the notified body may be responsible for conducting the "initial type test," the "surveillance of factory production control" carried out by the manufacturer, and the "product certification." For construction materials, as indicated in the striking part, out of nearly 130 product families, the CSTB has been designated as the notified body for 48 of them and the CEBTP for 2 product families. The marking of the other product families has been entrusted to AFNOR, the National Testing Laboratory (LNE), the Central Laboratory of Bridges and Roads (LCPC), the Studies and Research Center of the Concrete Industry (CERIB), and the Technical Center for Wood and Furniture (CTBA) for 23, 10, 12, 11, and 6 product families, respectively.  </w:t>
        <w:br/>
        <w:t xml:space="preserve">9. For products that are difficult to standardize, innovative, or for which European standards take a long time to establish, the European Commission has adopted the system of European Technical Approvals (ETA). Like harmonized European standards, they are issued, for a period of five years, by approval bodies, members of EOTA (European Organisation for Technical Agreement), recognized for their competence and independence. Once the ETA is obtained, manufacturers are required to implement the conformity assessment system provided for by the directive to affix the CE marking. When there is a European technical approval guide established at the mandate of the Communities for a product or a family of products, the European technical approval is granted by reference to this guide.  </w:t>
        <w:br/>
        <w:t>10. In France, for products intended for construction, it is the Scientific and Technical Center for Building (CSTB) that has been designated, by order of July 31, 1992, to issue ETAs. Furthermore, pursuant to Article R.142-1 of the Construction Code, the CSTB participates in the drafting of standards relevant to construction within the framework "of a commission established with the minister responsible for construction and housing, […] tasked with formulating technical opinions on the suitability for use of processes, materials, elements, or equipment used in construction, when their novelty or the use made of them does not yet allow for standardization."</w:t>
      </w:r>
    </w:p>
    <w:p>
      <w:r>
        <w:t xml:space="preserve">3 - The actors in these markets  </w:t>
        <w:br/>
        <w:t>11. Regarding testing, evaluation, or analysis of construction products and materials, the market proves to be very fragmented among the competent public organizations (CSTB, National Testing Laboratory, which are both public establishments of an industrial and commercial nature), companies specialized in these activities (such as CEBTP), professional groups, technical centers, general contractors, or manufacturers of materials that have their own testing laboratories, such as Saint-Gobain and Tarkett, control or consulting offices, and consulting engineers. The GIAC, Grouping of Acoustic Engineering, is a professional union member of the Chamber of Consulting Engineers of France (CICF) that brings together the majority of independent and specialized design offices and engineering companies in acoustics, noise control, and vibrations. Some intervene across the entire range of</w:t>
      </w:r>
    </w:p>
    <w:p>
      <w:r>
        <w:rPr>
          <w:b/>
        </w:rPr>
        <w:t>[Pages 4–6]</w:t>
      </w:r>
    </w:p>
    <w:p>
      <w:r>
        <w:t>market competition in the field of construction products and materials.</w:t>
      </w:r>
    </w:p>
    <w:p>
      <w:r>
        <w:t>products and construction materials similar to the parties in the present case, others are specialized in certain ones, such as the Centre Technique du Bois et de l'Ameublement (CTBA), the Centre Technique des Tuiles et des Briques (CTTB), the Centre Technique des Industries Aérauliques et Thermiques (CTIAT), or the Centre d'Etudes et de recherches de l'Industrie du béton (CERIB). This results in a great difficulty in estimating the total turnover achieved by all these actors, as no sufficiently precise national statistics are available.</w:t>
      </w:r>
    </w:p>
    <w:p>
      <w:r>
        <w:t>12. However, regarding certification, the number of bodies accredited by COFRAC is strictly limited by the latter for each accreditation program. In the field of acoustics, only five laboratories have thus been accredited for program 17: "acoustic tests in the laboratory applicable to building construction elements," namely CEBTP, the aforementioned CSTB, CTBA, Saint-Gobain Glass France, and Tarkett SAS.</w:t>
      </w:r>
    </w:p>
    <w:p>
      <w:r>
        <w:t>13. Regarding the activity of CEBTP, it attached to its application the following elements on the evolution and composition of its turnover:</w:t>
        <w:br/>
        <w:t>Turnover excluding taxes of CEBTP and annual evolution</w:t>
        <w:br/>
        <w:t>(in millions of euros)</w:t>
        <w:br/>
        <w:t>Total turnover Annual evolution of the acoustic service</w:t>
        <w:br/>
        <w:t>(A) (B)</w:t>
        <w:br/>
        <w:t>2000 44.0 + 6% 0.543</w:t>
        <w:br/>
        <w:t>2001 46.8 + 6.36% 0.372</w:t>
        <w:br/>
        <w:t>2002 50.8 + 8.55% 0.354</w:t>
        <w:br/>
        <w:t>2003 56.1 + 10.43% 0.339</w:t>
      </w:r>
    </w:p>
    <w:p>
      <w:r>
        <w:t>B. PRACTICES</w:t>
        <w:br/>
        <w:t>1 – The publication, on the CSTB website, of an article relating to acoustic tests.</w:t>
      </w:r>
    </w:p>
    <w:p>
      <w:r>
        <w:t>14. At the beginning of the year 2001, the Syndicat National de l'Industrie du Plâtre (SNIP) requested that CSTB conduct acoustic tests on a plaster partition type "SAD 180" in contradiction with CEBTP because significant divergences (of about 5 decibels) had been observed in the acoustic insulation index measured by each of them on this product. Following this request for clarification, CSTB asked CEBTP to send it a testing proposal, which was accepted on February 13, 2001, for which CSTB committed to keep the results confidential. Tests were thus carried out by CEBTP in March 2001, and its report was sent to CSTB. On its own initiative, CSTB simultaneously had measurements carried out by a German acoustic laboratory, IPB. In response to a letter from SNIP dated June 11, 2001, in which the professional union proposed to take, for value, the average of the measurements obtained by CSTB and CEBTP, CSTB replied, by letter dated June 28, 2001, that IPB, consulted by it, had obtained "a result very close to [its own]," this element being according to it "capable of fully restoring confidence in the measurements carried out by CSTB." It proposed in conclusion to retain the values of CSTB and not the average of the indices of the two French laboratories.</w:t>
      </w:r>
    </w:p>
    <w:p>
      <w:r>
        <w:t>15. Starting from September 26, 2001, an article titled "IPB, the largest of the German laboratories, confirms the acoustic insulation index measurements carried out by CSTB," was published on the CSTB website in the "News" section. CSTB recalled the request from SNIP, specified the results obtained by itself (65 decibels) and CEBTP (69 decibels) based on tests carried out on the same batches of products assembled by the same workers, indicated, "in light of the persistence of this unexplained gap," that it had solicited IPB, "the largest German laboratory," to carry out the same tests on the same batches with the same workers; finally stated that this laboratory "confirms within 1 decibel the results of CSTB" before concluding that "not being able to accept on a scientific level the apparent advantage of the values put forward by CEBTP, it wished to make the results of these measurements public."</w:t>
      </w:r>
    </w:p>
    <w:p>
      <w:r>
        <w:t>16. Noticing the dissemination of this article, and in light of CSTB's refusal to withdraw it, CEBTP brought a summary application before the commercial court. By order dated November 23, 2001, the president of the Paris commercial court noted that the disputed publication on the Internet had ceased and that there was no longer "therefore [...] any imminent damage." He appointed an expert to carry out tests in contradiction on the partition at the heart of the dispute and ordered CSTB to pay CEBTP the sum of 3,000 euros for expenses incurred under Article 700 of the new Code of Civil Procedure. Subsequently, CEBTP noted that the article in question had not been completely removed from the CSTB website since it could still be found by activating the search engine, a second summary order was issued on May 23, 2003, by which the judge noted that the article had been definitively removed from the CSTB site on May 12, 2003, prohibited the center from republishing it in any form under penalty of a fine, and condemned it again to pay CEBTP the sum of 3,000 euros under the aforementioned Article 700.</w:t>
      </w:r>
    </w:p>
    <w:p>
      <w:r>
        <w:t>2 - The confusion of roles and missions fulfilled by CSTB</w:t>
      </w:r>
    </w:p>
    <w:p>
      <w:r>
        <w:t>17. In its second application No. 04/0067 F, CEBTP develops several criticisms against CSTB, already mentioned in its first application, relating to the "advantageous position" of the center linked to its status and the confusion it would maintain between its activities subject to competition and those related to its public service missions, a policy described as "systematic and generalized [...] to better capture the market shares held by its competitors":</w:t>
        <w:br/>
        <w:t>• the fact that "the image of general interest (of CSTB) is reinforced by (its) seniority and (its) geographical base," the center having been created in 1947 and having five establishments located in Paris, Marne la Vallée, Grenoble, Nantes, and Sophia Antipolis;</w:t>
        <w:br/>
        <w:t>• the assertion that the allocation of the state subsidy under the center's research grant is "poorly defined," which "necessarily advantages it compared to its competitors as it can allocate to its commercial activities much larger resources than those available to them";</w:t>
        <w:br/>
        <w:t>• the fact that CSTB "creates or maintains confusion with a public service," "leans or appears to lean on the State," which creates an opacity that does not guarantee compliance with competition rules;</w:t>
        <w:br/>
        <w:t>• the accusation that CSTB "reserves the market by setting standards" and acts both as "judge and party," "under the guise of a supposed scientific neutrality";</w:t>
        <w:br/>
        <w:t>• the fact that its acoustic tests have "greater credibility than those carried out by its competitors [...] given its public service mission";</w:t>
        <w:br/>
        <w:t>• the fact of "relying on (its) mission of disseminating scientific and technical knowledge entrusted by the State to reserve, for purely profit-making purposes, the publication of this same knowledge and thus free itself from the rules of competition."</w:t>
      </w:r>
    </w:p>
    <w:p>
      <w:r>
        <w:t>I. Discussion</w:t>
      </w:r>
    </w:p>
    <w:p>
      <w:r>
        <w:t>18. Article L. 462-8, paragraph 2 of the Commercial Code states that "The Competition Council may also reject the application by reasoned decision when it considers that the facts invoked are not supported by sufficiently probative elements."</w:t>
      </w:r>
    </w:p>
    <w:p>
      <w:r>
        <w:t>19. CEBTP argues that CSTB occupies, in the French market "for the study, analysis, and certification of construction products," a position all the more dominant as it is tasked with a public service mission in the field of standardization and certification of these products. CEBTP emphasizes, in particular, that CSTB has been designated as the authorized body in France to process and issue European Technical Approvals (ETA), that it participates, as a member, in the work of EOTA (European Organisation for Technical Approval) which develops ETA guidelines, and that it is a "notified body" authorized to issue CE marking for more than one-third of the families of construction products. The applicant also mentions the standardization role played nationally by CSTB in the issuance of "Technical Opinions" (Atec) and its participation in the work of a national standardization commission. It estimates CSTB's turnover in the aforementioned market at nearly 69 million euros in 2003, which it claims represents two-thirds of the market, compared to 3.5 million euros for itself.</w:t>
      </w:r>
    </w:p>
    <w:p>
      <w:r>
        <w:t>20. CEBTP claims that CSTB would be abusing this dominant position by maintaining confusion between its competitive activities and its normative activities. It draws the Council's attention to the homepage of the CSTB website where competitive and normative activities would be presented in a confusing manner without being distinguished from one another. The applicant further emphasizes that CSTB would offer a commercial service titled "Technical Assessment of Experimentation (Atex)," described as a "rapid technical evaluation procedure formulated by a group of experts on any product, process, and equipment not yet subject to a technical opinion" and as "the antechamber of the Technical Opinion." CSTB would also have created the brand "CSTBat" presented as "attached to the Technical Opinion," which would certify a product's compliance with it, and which would "thus ensure the quality of an innovative construction product through a procedure largely based on CSTB's expertise. It is a voluntary approach by the manufacturer." According to CEBTP, this confusion between CSTB's commercial and normative activities would be extremely detrimental to the development of healthy market competition in the field of construction products and materials.</w:t>
      </w:r>
    </w:p>
    <w:p>
      <w:r>
        <w:rPr>
          <w:b/>
        </w:rPr>
        <w:t>[Pages 7–8]</w:t>
      </w:r>
    </w:p>
    <w:p>
      <w:r>
        <w:t>concurrence on the market by leading professionals to believe that only the CSTB, which intervenes at the very stage of standard development, would be able to intervene in the context of commercial services for studies, analysis, and certification. It cites the description of the "CSTBat" certification that the distributor "Point P" presents on its website as demonstrating that this confusion would produce effects, as evidenced by the decline in its turnover concerning construction products.</w:t>
      </w:r>
    </w:p>
    <w:p>
      <w:r>
        <w:t>21. Finally, the CSTB argues that the publication by the CSTB on its website of the article reporting their dispute regarding the acoustic weakening measures of a plaster partition constitutes a practice of disparagement likely to discredit its scientific reputation and to dissuade professionals from using its services.</w:t>
      </w:r>
    </w:p>
    <w:p>
      <w:r>
        <w:t>22. However, the factual elements submitted by the CEBTP in support of its application and presented as evidence of abusive practices are limited to the presentation of the CSTB's website and the dispute regarding the publication, on that same site, of an article contesting the results obtained by the CEBTP on the acoustic measurements carried out on a certain type of plaster partition.</w:t>
      </w:r>
    </w:p>
    <w:p>
      <w:r>
        <w:t>23. Regarding the website, the various activities of the CSTB are indeed presented on the homepage without a clear distinction being made between the services that the CSTB is the only one able to provide, due to its designation as the sole operator of normative activity, and those that fall under its competitive activity. However, this characteristic alone cannot be analyzed as constituting a practice aimed at or capable of distorting competition in a market, within the meaning of the provisions of Article L. 420-2 of the Commercial Code, in the absence of elements showing that professionals using the services of the CSTB, operator in the testing market, rather than those of other bodies present in the market, would be advantaged in their efforts to obtain certificates of conformity from the CSTB, operator of certification.</w:t>
      </w:r>
    </w:p>
    <w:p>
      <w:r>
        <w:t>24. Thus, it does not emerge from the elements of the file, nor is it even alleged, that the CSTB, during the processing of requests for ATE, CE marking, or for the issuance of an Atec, would have a discriminatory behavior or would practice different rates, depending on whether professionals used or did not use the services it offers in competition with other bodies. Moreover, the risk of confusion denounced by the CEBTP is limited by the information provided on the site itself, which specifies the circumstances under which an ATE, a CE marking, a technical opinion, or a certification are necessary. Furthermore, a link is provided to the site "dpcnet.org," organized in partnership between the CSTB and AFNOR with the financial support of the Secretary of State for Industry, to provide, in a neutral manner, to all concerned parties "the necessary information elements for the implementation of the CE marking related to Directive 89/106/EEC, concerning construction products and the understanding of the various mechanisms or procedures governing them."</w:t>
      </w:r>
    </w:p>
    <w:p>
      <w:r>
        <w:t>25. Furthermore, regarding the funding methods, the Council notes that the competitive activities and those related to the public service missions of the CSTB are clearly distinguished. The CSTB indeed has analytical accounting that, since 1997, allows it to distinguish among its revenues those related to its commercial services and those related to its public service missions. In addition, the research grant paid by the State to the CSTB is subject to a precise program approved by its board of directors and by the supervising minister.</w:t>
      </w:r>
    </w:p>
    <w:p>
      <w:r>
        <w:t>26. Regarding the dispute concerning the acoustic measurements carried out on a certain type of plaster partition, the Council notes that the publication by the CSTB of information regarding the results of tests conducted by its competitor was of a punctual and isolated nature, limited to a single measurement and did not contain any disparaging assessments of the CEBTP. In any case, it emerges from the statements of the CEBTP that a measurement deviation of the acoustic weakening index is significant only from 3 decibels, the order of magnitude on which the controversy is based, and that this difference is the one accepted during technical controls of buildings that must meet the current acoustic standards. Under these conditions, it does not appear that this controversy, even if brought to the attention of professionals in the sector, is likely to discredit the scientific competencies of the CEBTP. It also points out that its competence and independence were recently confirmed by COFRAC, which maintained its accreditation certificate for programs concerning the acoustic sector during a control audit in February 2004. Furthermore, it does not emerge from the behavior of the CSTB that it has, on its own initiative, used this dispute with professionals likely to have such tests conducted, in order to discredit the competencies of the CEBTP. The letter it sent on June 28, 2001, to the National Union of Plaster Manufacturers (SNIP) merely responds to the letter dated June 11, 2001, in which the SNIP requests explanations regarding the differences noted between the more optimistic measurements of the CEBTP concerning the quality of partitions and those of the CSTB, which suggest that the acoustic weakening index of the tested plaster partitions could be lower, with the reservations already mentioned above regarding the significance of these discrepancies.</w:t>
      </w:r>
    </w:p>
    <w:p>
      <w:r>
        <w:t>27. Moreover, the Council observes that the total turnover of the CEBTP has experienced a strong and continuous increase since 2000, and that the activity of the acoustic service of the Center, which has been declining since 2001, represents only a very marginal share (less than 10%) of its total turnover.</w:t>
      </w:r>
    </w:p>
    <w:p>
      <w:r>
        <w:t>28. It follows from the above that the facts denounced are not, in light of the elements provided by the application, capable of being qualified as abuses prohibited by Article L. 420-2 of the Commercial Code. Therefore, without the need to rule on the exact definition of the relevant markets, or on the existence of a possible dominant position, it is appropriate to apply the provisions of Article L. 462-8, paragraph 2, of the Commercial Code.</w:t>
      </w:r>
    </w:p>
    <w:p>
      <w:r>
        <w:t>DECISION</w:t>
      </w:r>
    </w:p>
    <w:p>
      <w:r>
        <w:t>Sole Article: The application of the company Centre d’Expertise du Bâtiment et des Travaux Publics (CEBTP) is rejected.</w:t>
      </w:r>
    </w:p>
    <w:p>
      <w:r>
        <w:t>Deliberated, on the report of Ms. Correa de Sampaio, by Mr. Lasserre, president, Ms. Aubert and Ms. Perrot, Mr. Nasse, vice-presidents.</w:t>
      </w:r>
    </w:p>
    <w:p>
      <w:r>
        <w:t>The session secretary, The president,</w:t>
      </w:r>
    </w:p>
    <w:p>
      <w:r>
        <w:t>Marie-Pierre Binard Bruno Lasserre</w:t>
      </w:r>
    </w:p>
    <w:p>
      <w: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