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https://www.autoritedelaconcurrence.fr/fr/decision/relative-des-pratiques-mises-en-oeuvre-par-le-conseil-general-du-pas-de-calais-le</w:t>
      </w:r>
    </w:p>
    <w:p>
      <w:r>
        <w:t>Pages translated : 14</w:t>
      </w:r>
    </w:p>
    <w:p/>
    <w:p>
      <w:r>
        <w:rPr>
          <w:b/>
        </w:rPr>
        <w:t>[Pages 1–3]</w:t>
      </w:r>
    </w:p>
    <w:p>
      <w:r>
        <w:t xml:space="preserve">FRENCH REPUBLIC  </w:t>
        <w:br/>
        <w:t xml:space="preserve">Decision No. 10-D-18 of June 14, 2010  </w:t>
        <w:br/>
        <w:t xml:space="preserve">regarding practices implemented by the General Council of Pas-de-Calais, the Sanitary Defense Group of Livestock of Pas-de-Calais, and the Veterinary Technical Group of Pas-de-Calais  </w:t>
        <w:br/>
        <w:t xml:space="preserve">The Competition Authority (section III),  </w:t>
        <w:br/>
        <w:t xml:space="preserve">Having regard to the letter, registered on February 1, 2008 under number 08/0029 F, by which the company Aa Bio Vet and the French Association of Veterinary Biology Analysis Laboratories referred to the Competition Council regarding practices implemented by the General Council of Pas-de-Calais, the Sanitary Defense Group of Livestock of Pas-de-Calais, and the Veterinary Technical Group of Pas-de-Calais;  </w:t>
        <w:br/>
        <w:t xml:space="preserve">Having regard to Book IV of the amended Commercial Code;  </w:t>
        <w:br/>
        <w:t xml:space="preserve">Having regard to the commitments proposed by the Veterinary Technical Group of Pas-de-Calais on February 8, 2010;  </w:t>
        <w:br/>
        <w:t xml:space="preserve">Having regard to the commitments proposed by the General Council of Pas-de-Calais on February 11, 2010;  </w:t>
        <w:br/>
        <w:t xml:space="preserve">Having regard to the commitments proposed by the Sanitary Defense Group of Livestock of Pas-de-Calais on February 12, 2010;  </w:t>
        <w:br/>
        <w:t xml:space="preserve">Having regard to the observations presented on these proposals by the company Aa Bio Vet, the French Association of Veterinary Biology Analysis Laboratories, and the Government Commissioner;  </w:t>
        <w:br/>
        <w:t xml:space="preserve">Having regard to the other documents in the file;  </w:t>
        <w:br/>
        <w:t xml:space="preserve">The rapporteur, the deputy general rapporteur, and the representatives of the company Aa Bio Vet, the French Association of Veterinary Biology Analysis Laboratories, the General Council of Pas-de-Calais, the Departmental Sanitary Defense Group of Livestock of Pas-de-Calais, and the Veterinary Technical Group of Pas-de-Calais heard during the session of the Competition Authority on April 14, 2010;  </w:t>
        <w:br/>
        <w:t>Adopts the following decision:</w:t>
      </w:r>
    </w:p>
    <w:p>
      <w:r>
        <w:t xml:space="preserve">I. Findings  </w:t>
        <w:br/>
        <w:t xml:space="preserve">A. PRESENTATION OF THE SECTOR  </w:t>
        <w:br/>
        <w:t xml:space="preserve">1. THE ACTORS  </w:t>
        <w:br/>
        <w:t xml:space="preserve">a) The Complainants  </w:t>
        <w:br/>
        <w:t xml:space="preserve">1. The complaint comes from both a company, Aa Bio Vet, and a professional association, the French Association of Veterinary Biology Analysis Laboratories (hereinafter "AFLABV").  </w:t>
        <w:br/>
        <w:t xml:space="preserve">2. Aa Bio Vet is a private veterinary analysis laboratory. It operates in three sectors: animal health, which represents about three-quarters of its activity, food microbiology, and a final category that includes water analyses.  </w:t>
        <w:br/>
        <w:t xml:space="preserve">3. This laboratory was established at the end of 1985, initially providing mainly bacteriology, hematobiochemistry, and food microbiology services. By the late 1990s, Aa Bio Vet developed services in the fields of immunoserology and virology. Aa Bio Vet is unique in being the only private laboratory in France working on bovine immunoserology analyses.  </w:t>
        <w:br/>
        <w:t xml:space="preserve">4. Its current turnover was between 300,000 and 400,000 euros in 2009.  </w:t>
        <w:br/>
        <w:t xml:space="preserve">b) The Legal Entities Targeted by the Complaint  </w:t>
        <w:br/>
        <w:t xml:space="preserve">5. The complaint targets the conclusion and implementation of an agreement signed by the General Council of Pas-de-Calais (hereinafter the "General Council") with two professional groups: the Sanitary Defense Group of Livestock of Pas-de-Calais (hereinafter the "GDS") and the Veterinary Technical Group of Pas-de-Calais (hereinafter the "GTV").  </w:t>
        <w:br/>
        <w:t xml:space="preserve">6. The General Council is involved in this agreement in two capacities: first, because it sets the terms for the payment of subsidies by the General Council itself, and second, because the General Council engages one of its services, the departmental analysis laboratory (hereinafter "LDA"), to apply rates specified by this agreement for certain services.  </w:t>
        <w:br/>
        <w:t xml:space="preserve">7. The GDS is an association under the 1901 law that brings together farmers to improve the sanitary defense of livestock. 95% of cattle breeders in Pas-de-Calais are members of the GDS, representing approximately 340,000 heads.  </w:t>
        <w:br/>
        <w:t xml:space="preserve">8. The GDS represents farmers to various institutional partners, acting as a key interlocutor regarding health policies in the department. It ensures the dissemination of information concerning health concerns to its members and monitors the evolution of pathologies in connection with veterinarians. In practice, it also ensures a pooling of health costs among farmers.  </w:t>
        <w:br/>
        <w:t xml:space="preserve">9. The board of directors of the GDS is notably composed of farmers, but also includes ex officio members such as the president of the chamber of agriculture, the representative of the General Council, the president of the GTV, or the president of the union of independent veterinarians.  </w:t>
        <w:br/>
        <w:t xml:space="preserve">10. The GTV is an association under the 1901 law whose mission is to train veterinarians and provide technical advice to veterinarians and farmers. It operates on a voluntary basis, its budget consisting of contributions from its members amounting to only a few thousand euros.  </w:t>
        <w:br/>
        <w:t xml:space="preserve">2. THE PRODUCTS CONCERNED  </w:t>
        <w:br/>
        <w:t xml:space="preserve">11. The LDA and Aa Bio Vet conduct bovine veterinary analyses, services offered to farmers upon the prescription of veterinarians.  </w:t>
        <w:br/>
        <w:t xml:space="preserve">12. Farmers may need to have two types of analyses performed on their livestock:  </w:t>
        <w:br/>
        <w:t xml:space="preserve">- the so-called official analyses, declared as such by the Ministry of Agriculture, for which only departmental laboratories are competent, as provided for in Articles L. 202-1 and R. 202-8 of the Rural Code;  </w:t>
        <w:br/>
        <w:t xml:space="preserve">- other analyses, which can be performed by private laboratories and are therefore within the competitive field.  </w:t>
        <w:br/>
        <w:t xml:space="preserve">13. In this second category are, at least at the time of the conclusion of the agreement referred to in the complaint, the analysis of paratuberculosis as well as BVD (mucosal disease) and Bovine Infectious Rhinotracheitis (hereinafter "IBR"). The latter became an official analysis in 2006.  </w:t>
        <w:br/>
        <w:t xml:space="preserve">B. THE PRACTICES TARGETED BY THE COMPLAINT  </w:t>
        <w:br/>
        <w:t xml:space="preserve">14. In 2005, the General Council signed an agreement, concluded for 5 years, with the two associations, which notably set:  </w:t>
        <w:br/>
        <w:t xml:space="preserve">- the prices for several analyses performed by the LDA;  </w:t>
        <w:br/>
        <w:t xml:space="preserve">- the terms for the payment of subsidies to farmers granted by the General Council and the GDS, conditioned on their conducting certain analyses exclusively via the LDA.  </w:t>
        <w:br/>
        <w:t xml:space="preserve">1. THE SETTING OF LDA RATES  </w:t>
        <w:br/>
        <w:t xml:space="preserve">15. Amendment No. 1 to the agreement signed by the General Council with the GDS and the GTV stipulates the prices charged by the LDA for several analyses or analysis packages.  </w:t>
        <w:br/>
        <w:t>16. Thus, its Article 2 specifies:</w:t>
      </w:r>
    </w:p>
    <w:p>
      <w:r>
        <w:rPr>
          <w:b/>
        </w:rPr>
        <w:t>[Pages 4–6]</w:t>
      </w:r>
    </w:p>
    <w:p>
      <w:r>
        <w:t xml:space="preserve">17. Similarly, its Article 7, titled "Pricing of Analyses at the Departmental Analysis Laboratory," sets the prices for two analysis packages offered to breeders:  </w:t>
        <w:br/>
        <w:t xml:space="preserve">2. THE TERMS OF PAYMENT OF SUBSIDIES TO BREEDERS BY THE GENERAL COUNCIL AND THE GDS  </w:t>
        <w:br/>
        <w:t xml:space="preserve">18. In addition to setting certain prices charged by the LDA in a competitive sector, the agreement specifies the terms of payment for certain subsidies to breeders, which may notably concern compensation related to the slaughter of animals or veterinary visits.  </w:t>
        <w:br/>
        <w:t xml:space="preserve">19. Certain subsidies are linked to veterinary analyses that breeders may have conducted on their animals. In this regard, two types of aid are established:  </w:t>
        <w:br/>
        <w:t xml:space="preserve">- the "paratuberculosis" analyses of breeders participating in the paratuberculosis plan are fully covered, equally by the GDS and the General Council;  </w:t>
        <w:br/>
        <w:t xml:space="preserve">- the General Council covers the administrative fees concerning the analysis packages "IBR + BVD" and "IBR + BVD + Paratuberculosis," amounting to 5.40 euros per package.  </w:t>
        <w:br/>
        <w:t xml:space="preserve">20. In this latter case, Article 7 of Amendment No. 1 to the agreement clearly specifies that this coverage applies only to analyses conducted at the LDA.  </w:t>
        <w:br/>
        <w:t xml:space="preserve">21. The coverage of "paratuberculosis" analyses mentioned in Article 2 of Amendment No. 1 to the agreement does not seem, prima facie, to be reserved for analyses conducted by the LDA. However, the technical paratuberculosis plan, signed by the breeder, their veterinarian, and the GDS, expressly states that the GDS, the GTV, and the General Council commit to covering "100% of the analyses conducted at the Departmental Laboratory" for a period of 5 years.  </w:t>
        <w:br/>
        <w:t xml:space="preserve">C. THE IMPLEMENTATION OF THE COMMITMENT PROCEDURE  </w:t>
        <w:br/>
        <w:t>22. The General Council, the GDS, and the GTV having declared their readiness to modify their behaviors regarding the allocation of subsidies concerning veterinary analyses, it was decided to resort to the commitment procedure provided for in I of Article L. 464-2 of the Commercial Code.</w:t>
      </w:r>
    </w:p>
    <w:p>
      <w:r>
        <w:t xml:space="preserve">1. THE PRELIMINARY COMPETITION EVALUATION  </w:t>
        <w:br/>
        <w:t xml:space="preserve">a) The Delimitation of the Relevant Markets and the Possible Dominant Position of the LDA  </w:t>
        <w:br/>
        <w:t xml:space="preserve">23. At this stage of the procedure, the investigation has not been able to gather sufficiently precise information to delineate the relevant markets. However, several elements can be recalled to outline a definition of the geographical dimension of the markets, on the one hand, and the markets for products or services, on the other.  </w:t>
        <w:br/>
        <w:t xml:space="preserve">24. Firstly, the existence of a departmental laboratory within most General Councils, even if some have merged at a regional level, argues for the existence of a market that is most often departmental, especially since each only works with breeders from its own department. Furthermore, Aa Bio Vet, also established in Pas de Calais, claims to primarily work with breeders from its own department, which supports the thesis of a geographical market coinciding with the department.  </w:t>
        <w:br/>
        <w:t xml:space="preserve">25. The absence of substitutability of demand argues for the existence of markets specific to each analysis, namely, for the practices described previously, a market for "paratuberculosis" analysis, a market for "IBR" analysis, and a market for "BVD" analysis. Indeed, given the information asymmetry between the veterinarian and the breeder, when the former advises an analysis to the latter, the latter does not question this choice and, in most cases, has the analysis corresponding to the veterinarian's recommendation performed. In no case will they choose to undergo a different analysis instead of the one advised.  </w:t>
        <w:br/>
        <w:t xml:space="preserve">26. However, the substitutability of supply could suggest that, since both analysis laboratories (the LDA and Aa Bio Vet) are capable of performing the entire range of analyses within the competitive field, the market is that of this range of analyses.  </w:t>
        <w:br/>
        <w:t xml:space="preserve">27. At this stage, it is not excluded that the relevant markets are those for conducting paratuberculosis analysis, IBR analysis, and BVD analysis in Pas-de-Calais.  </w:t>
        <w:br/>
        <w:t>28. If such a market definition were retained, the LDA would likely hold a dominant position in the three markets of IBR, BVD, and paratuberculosis, as evidenced by Figure 1 below:</w:t>
      </w:r>
    </w:p>
    <w:p>
      <w:r>
        <w:t xml:space="preserve">Figure 1- Market Share of the LDA  </w:t>
        <w:br/>
        <w:t xml:space="preserve">b) The Effects of the Practices  </w:t>
        <w:br/>
        <w:t xml:space="preserve">29. The agreement concluded in 2005, through the subsidies granted to breeders conducting analyses at the LDA, altered the competitive dynamics in the bovine veterinary analysis markets of Pas-de-Calais. Indeed, the LDA thus benefited from very significant competitive advantages over the company Aa Bio Vet for a series of analyses.  </w:t>
        <w:br/>
        <w:t xml:space="preserve">30. Firstly, the paratuberculosis analyses for members of the paratuberculosis plan are fully reimbursed if conducted at the LDA, which effectively makes them free (excluding the necessary cash advance) for the breeders. By comparison, Aa Bio Vet has been charging 6.77 euros excluding tax for this analysis since 2007.  </w:t>
        <w:br/>
        <w:t xml:space="preserve">31. The coverage of administrative fees for the "IBR + BVD" packages on the one hand, and "IBR + BVD + paratuberculosis" on the other, also allows the LDA to offer prices, ultimately, much lower than those of Aa Bio Vet, as evidenced by Table 1 below:  </w:t>
        <w:br/>
        <w:t xml:space="preserve">Price LDA before Price Aa Bio Vet Price LDA after  </w:t>
        <w:br/>
        <w:t xml:space="preserve">subsidy (excl. tax) subsidy  </w:t>
        <w:br/>
        <w:t xml:space="preserve">IBR + BVD 12.40 € 9.70 € 7 €  </w:t>
        <w:br/>
        <w:t xml:space="preserve">IBR + BVD + paratuberculosis 15.40 € 16.47 € 10 €  </w:t>
        <w:br/>
        <w:t xml:space="preserve">Table 1- Comparison of LDA and Aa Bio Vet prices for the "IBR + BVD" and "IBR + BVD + paratuberculosis" packages  </w:t>
        <w:br/>
        <w:t xml:space="preserve">32. The agreement thus has a potentially anti-competitive effect in that it could lead to the exclusion of a competitor of the LDA, Aa Bio Vet, from one or more markets.  </w:t>
        <w:br/>
        <w:t>33. In practice, the volumes of IBR, BVD, and paratuberculosis analyses sold by Aa Bio Vet have indeed decreased between 2004 and 2007, while simultaneously, those of the LDA have increased, as illustrated by Figures 2 and 3 below:</w:t>
      </w:r>
    </w:p>
    <w:p>
      <w:r>
        <w:rPr>
          <w:b/>
        </w:rPr>
        <w:t>[Pages 7–9]</w:t>
      </w:r>
    </w:p>
    <w:p>
      <w:r>
        <w:t xml:space="preserve">Figure 2 - Evolution of volumes of Aa Bio Vet  </w:t>
        <w:br/>
        <w:t xml:space="preserve">Figure 3 - Evolution of volumes of the LDA  </w:t>
        <w:br/>
        <w:t xml:space="preserve">c) Competition Concerns  </w:t>
        <w:br/>
        <w:t xml:space="preserve">Potential Concerted Practices  </w:t>
        <w:br/>
        <w:t xml:space="preserve">34. The practices described above may be perceived as an agreement between three economic entities: the General Council, as it engages in economic activity in the veterinary analysis sector through the LDA, and two associations of businesses, the GDS and the GTV.  </w:t>
        <w:br/>
        <w:t>35. Indeed, this agreement between economic entities, materialized by the convention, could have had an anticompetitive effect in that it may have contributed to the exclusion of a competitor from the bovine veterinary analysis sector.</w:t>
      </w:r>
    </w:p>
    <w:p>
      <w:r>
        <w:t xml:space="preserve">The Potential Abuse of Dominant Position  </w:t>
        <w:br/>
        <w:t xml:space="preserve">36. As previously stated, it is not excluded that the LDA holds a dominant position in the markets for conducting IBR, BVD, and paratuberculosis analyses in Pas-de-Calais. Furthermore, it benefits from a legal monopoly on conducting official analyses.  </w:t>
        <w:br/>
        <w:t xml:space="preserve">37. The investigation services have therefore not excluded, at the preliminary assessment stage, that the practices described above could be considered as an abuse of dominant position implemented by the LDA. They could particularly be analyzed as predation or as a cross-subsidy established by the LDA between its monopoly activities and its competitive activities (see in this regard decision no. 00-D-472).  </w:t>
        <w:br/>
        <w:t xml:space="preserve">38. Moreover, since 2005, the date of the signing of the convention, the regulatory framework has evolved. IBR indeed became an official analysis in 2006 for introduction analyses and in 2007 for annual controls. In this context, the packages offered by the LDA, which include both IBR and analyses that are still in the competitive field such as BVD and paratuberculosis, may raise some difficulties regarding competition law. Indeed, these offers are not replicable by a private competitor as efficient as the LDA, as it no longer has the right to conduct IBR. They are therefore likely to allow the LDA, by offering these more competitive packages than separate analyses, to exclude a competitor. They could thus, in this respect, be considered as an abuse of dominant position.  </w:t>
        <w:br/>
        <w:t xml:space="preserve">2. THE PROPOSED COMMITMENTS  </w:t>
        <w:br/>
        <w:t xml:space="preserve">a) The commitments proposed by the General Council  </w:t>
        <w:br/>
        <w:t xml:space="preserve">39. The General Council proposed on February 11, 2010, the following two commitments.  </w:t>
        <w:br/>
        <w:t xml:space="preserve">First commitment regarding the granting of subsidies  </w:t>
        <w:br/>
        <w:t xml:space="preserve">"The Department of Pas-de-Calais commits to no longer condition the granting of financial aid on the performance of analyses exclusively at the Departmental Laboratory of Analyses of Pas-de-Calais; the granting of these subsidies will now be conditioned on objective criteria, such as the necessary accreditations and approvals for the screening of the relevant pathologies.  </w:t>
        <w:br/>
        <w:t xml:space="preserve">A new convention taking this commitment into account is currently being drafted for the period 2010-2013."  </w:t>
        <w:br/>
        <w:t xml:space="preserve">Second commitment regarding the publication of information  </w:t>
        <w:br/>
        <w:t xml:space="preserve">"The Department of Pas-de-Calais commits to publish a press release in the local and agricultural press:  </w:t>
        <w:br/>
        <w:t xml:space="preserve">The Echoes of Pas-de-Calais  </w:t>
        <w:br/>
        <w:t xml:space="preserve">The Independent (Saint Omer)  </w:t>
        <w:br/>
        <w:t xml:space="preserve">The Echo of Lys (Aire sur la Lys)  </w:t>
        <w:br/>
        <w:t>relative to the practices implemented by EDF and its subsidiary Citélum in the public lighting market.</w:t>
      </w:r>
    </w:p>
    <w:p>
      <w:r>
        <w:t xml:space="preserve">The Future of Artois (editions in Arras, Béthune, Lens-Liévin, Hénin Beaumont, Bruay La Buissière)  </w:t>
        <w:br/>
        <w:t xml:space="preserve">The Observer of Arrageois (Arras)  </w:t>
        <w:br/>
        <w:t xml:space="preserve">The Bee of Ternois (Ternois)  </w:t>
        <w:br/>
        <w:t xml:space="preserve">The Echoes of Touquet (Montreuillois)  </w:t>
        <w:br/>
        <w:t xml:space="preserve">The Journal of Montreuil (Montreuillois)  </w:t>
        <w:br/>
        <w:t xml:space="preserve">The Awakening of Berck (Montreuillois)  </w:t>
        <w:br/>
        <w:t xml:space="preserve">The Week in Boulonnais (Boulogne sur Mer)  </w:t>
        <w:br/>
        <w:t xml:space="preserve">Agricultural Union (regional weekly Nord Pas-de-Calais)  </w:t>
        <w:br/>
        <w:t xml:space="preserve">Agriculture Horizon (regional weekly Nord Pas-de-Calais)  </w:t>
        <w:br/>
        <w:t xml:space="preserve">which will take the following form:  </w:t>
        <w:br/>
        <w:t xml:space="preserve">Press Release from the Department of Pas-de-Calais  </w:t>
        <w:br/>
        <w:t xml:space="preserve">"In accordance with the commitments made to the Competition Authority, the General Council will grant, within the framework of the agreement to be concluded with the GDS and the GTV, financial aid to herds engaged in the control of paratuberculosis, BVD, and in the fight against abortive diseases. These aids will be allocated for analyses conducted at the Departmental Laboratory of Analyses or at any other establishment holding the necessary accreditations and approvals for the screening of these pathologies."  </w:t>
        <w:br/>
        <w:t xml:space="preserve">b) The commitments proposed by the GDS  </w:t>
        <w:br/>
        <w:t xml:space="preserve">40. The GDS proposed on February 12, 2010, the following two commitments.  </w:t>
        <w:br/>
        <w:t xml:space="preserve">First commitment regarding the granting of subsidies  </w:t>
        <w:br/>
        <w:t xml:space="preserve">"To no longer sign a convention with our partners, the General Council and the Veterinary Technical Group, conditioning the granting of financial aid to breeders on the performance of veterinary analyses exclusively at the Departmental Laboratory of Analyses."  </w:t>
        <w:br/>
        <w:t xml:space="preserve">Second commitment regarding the publication of information  </w:t>
        <w:br/>
        <w:t xml:space="preserve">"To inform our members of this provision by press release in the departmental agricultural press (newspapers Le Syndicat Agricole and Horizon), as soon as the Convention 2010-2014 is signed, that is, before June 30, 2010. This article will take the following form:  </w:t>
        <w:br/>
        <w:t xml:space="preserve">"Press Release from the GDS of Pas de Calais addressed to its members: In accordance with the commitments made to the Competition Authority, and the provisions established in the GDS/GTV/General Council convention, the Sanitary Defense Group will now grant financial aid to herds engaged in a control plan for Paratuberculosis and/or BVD, having conducted their analyses at the Departmental Laboratory or at any other establishment holding the necessary accreditations and approvals for the screening of these pathologies."  </w:t>
        <w:br/>
        <w:t xml:space="preserve">c) The commitments proposed by the GTV  </w:t>
        <w:br/>
        <w:t>41. The GTV proposed on February 8, 2010, the following two commitments.</w:t>
      </w:r>
    </w:p>
    <w:p>
      <w:r>
        <w:rPr>
          <w:b/>
        </w:rPr>
        <w:t>[Pages 10–12]</w:t>
      </w:r>
    </w:p>
    <w:p>
      <w:r>
        <w:t xml:space="preserve">, having conducted their analyses at the Departmental Laboratory or any other establishment possessing the necessary accreditations and approvals for the screening of these pathologies."  </w:t>
        <w:br/>
        <w:t xml:space="preserve">c) The Commitments Proposed by the GTV  </w:t>
        <w:br/>
        <w:t xml:space="preserve">41. The GTV proposed the following two commitments on February 8, 2010.  </w:t>
        <w:br/>
        <w:t xml:space="preserve">First commitment regarding the granting of subsidies  </w:t>
        <w:br/>
        <w:t xml:space="preserve">"not to sign any agreement with partners (General Council and Health Defense Group) in which financial aid for analyses is conditioned on sending samples to the Departmental Analysis Laboratory."  </w:t>
        <w:br/>
        <w:t xml:space="preserve">Second commitment regarding the publication of information  </w:t>
        <w:br/>
        <w:t xml:space="preserve">"to inform by registered letter all veterinarians working in animal production in Pas de Calais of this commitment within a maximum period of three months after the decision of the Authority. To this end, the list of these veterinarians will be that obtained from the veterinary services of the Departmental Directorate for the Protection of Populations mentioning the veterinarians holding a health mandate in Pas de Calais."  </w:t>
        <w:br/>
        <w:t xml:space="preserve">II. Responses to the Market Test  </w:t>
        <w:br/>
        <w:t xml:space="preserve">42. Only Aa Bio Vet responded to the market test. Aa Bio Vet believes that these commitments are insufficient for three reasons:  </w:t>
        <w:br/>
        <w:t xml:space="preserve">- it considers that the term "necessary" used to characterize the accreditations and approvals held by laboratories is imprecise, and suggests the use of the term "regulatory";  </w:t>
        <w:br/>
        <w:t xml:space="preserve">- it believes that they do not address the concern of cross-subsidies, nor those of global packages marketed by the LDA;  </w:t>
        <w:br/>
        <w:t xml:space="preserve">- it finally criticizes the commitments for not compensating the harm it has suffered, as well as its defense costs.  </w:t>
        <w:br/>
        <w:t xml:space="preserve">III. Discussion  </w:t>
        <w:br/>
        <w:t xml:space="preserve">43.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  </w:t>
        <w:br/>
        <w:t xml:space="preserve">A. ON THE ASSESSMENT OF THE PROPOSED COMMITMENTS  </w:t>
        <w:br/>
        <w:t xml:space="preserve">44. In its procedural press release of March 2, 2009, regarding competition commitments, the Competition Authority indicated that, while the Commercial Code does not specify the types of behaviors that may be subject to commitments, it does not apply the commitment procedure in cases where, in any event, the harm to the economic public order necessitates the imposition of monetary sanctions, particularly when the damage to the economy generated is significant. This is not the case here.  </w:t>
        <w:br/>
        <w:t xml:space="preserve">45. However, since the practices in question are likely to restrict the competitive functioning of the market, resorting to the commitment procedure offers the advantage of favoring a rapid voluntary restoration of competition in the market.  </w:t>
        <w:br/>
        <w:t xml:space="preserve">46. To achieve these objectives, it is up to the Authority to verify that the commitments proposed by the General Council, the GDS, and the GTV are likely to eliminate the identified risk of market exclusion.  </w:t>
        <w:br/>
        <w:t xml:space="preserve">47. The Authority must also ensure that the conditions for implementing these commitments make them effective and guarantee a real short-term benefit for the functioning of competition in the market.  </w:t>
        <w:br/>
        <w:t xml:space="preserve">1. ON THE PROPOSED COMMITMENTS REGARDING THE GRANTING OF SUBSIDIES  </w:t>
        <w:br/>
        <w:t xml:space="preserve">a) On the granting of subsidies related to the performance of veterinary analyses  </w:t>
        <w:br/>
        <w:t xml:space="preserve">48. The three signatories of the agreement propose to commit to no longer establishing a mechanism conditioning the granting of subsidies to the performance of analyses exclusively within the LDA.  </w:t>
        <w:br/>
        <w:t xml:space="preserve">49. The General Council specifies that the granting of these subsidies will "now be conditioned on objective criteria, such as the accreditations and approvals necessary for the screening of the relevant pathologies," which is confirmed by the GDS.  </w:t>
        <w:br/>
        <w:t xml:space="preserve">50. This commitment avoids the exclusion effect generated by the previous terms of the agreement, insofar as any laboratory offering the same quality guarantees as the LDA will be able to benefit from the same advantages.  </w:t>
        <w:br/>
        <w:t xml:space="preserve">51. In this regard, Aa Bio Vet believes that the term "necessary" is probably not the most appropriate, as it may be subject to interpretation. It suggests replacing it with the term "regulatory," which, according to it, refers to objective criteria.  </w:t>
        <w:br/>
        <w:t xml:space="preserve">52. When questioned in the session, the General Council and the GDS agreed to replace the term "necessary" with the term "regulatory" in their commitments.  </w:t>
        <w:br/>
        <w:t xml:space="preserve">53. Aa Bio Vet further believes that these commitments do not address, on the one hand, the issue of cross-subsidies, and on the other hand, the commercialization of analysis packages by the LDA.  </w:t>
        <w:br/>
        <w:t xml:space="preserve">b) On the possible existence of cross-subsidies  </w:t>
        <w:br/>
        <w:t xml:space="preserve">54. On the first point, it should be clarified that while the preliminary assessment mentions the possibility of a cross-subsidy, it only refers to this qualification concerning the aid granted under the agreement. The proposed commitments perfectly remedy this issue.  </w:t>
        <w:br/>
        <w:t xml:space="preserve">55. Regarding the possible existence of a practice independent of the stipulations of the agreement, mentioned by Aa Bio Vet as a "confusion at all levels between monopoly analyses and competitive activities," it should be noted, on the one hand, that the file contains no elements suggesting such a practice, and on the other hand, to recall that the prices charged by the LDA without aid are not manifestly systematically lower than those of Aa Bio Vet, as demonstrated by the table below.  </w:t>
        <w:br/>
        <w:t xml:space="preserve">LDA Price before Aa Bio Vet Price  </w:t>
        <w:br/>
        <w:t xml:space="preserve">subsidy (excl. tax)  </w:t>
        <w:br/>
        <w:t xml:space="preserve">IBR + BVD 12.40 € 9.70 €  </w:t>
        <w:br/>
        <w:t xml:space="preserve">IBR + BVD + paratuberculosis 15.40 € 16.47 €  </w:t>
        <w:br/>
        <w:t xml:space="preserve">Table 1-Comparison of LDA and Aa Bio Vet rates for the "IBR + BVD" and "IBR + BVD + paratuberculosis" packages  </w:t>
        <w:br/>
        <w:t xml:space="preserve">c) On the possible practice of bundled sales  </w:t>
        <w:br/>
        <w:t xml:space="preserve">56. The marketing of analysis packages containing an official analysis by the LDA could, prima facie, seem to raise difficulties, as this product is not replicable by potential competitors, with official analyses being necessarily conducted in departmental laboratories.  </w:t>
        <w:br/>
        <w:t xml:space="preserve">57. The European Commission specified, in its "Guidelines for Community Authorities on the application of Article 82 of the EC Treaty [now Article 102 TFEU] to abusive exclusionary practices by dominant companies" published on February 24, 2009, the priorities that should, according to it, guide competition authorities in their application of Article 82. The Commission specifically states regarding tied and bundled sales:  </w:t>
        <w:br/>
        <w:t xml:space="preserve">"In principle, the Commission will intervene under Article 82 when a company holds a dominant position in the tying market and the following conditions are also met: i) the tying and tied products are distinct products and ii) the tied sale is likely to lead to anti-competitive exclusion." (point 50)  </w:t>
        <w:br/>
        <w:t xml:space="preserve">58. The Commission specifies in the following paragraph the first condition:  </w:t>
        <w:br/>
        <w:t xml:space="preserve">"The question of whether the products will be considered distinct by the Commission will depend on consumer demand. Two products are distinct if, in the absence of tied or bundled sales, many customers would buy or have bought the tying product without also acquiring the tied product from the same supplier, thus allowing for independent production of both the tying and tied products." (point 51)  </w:t>
        <w:br/>
        <w:t xml:space="preserve">59. In this case, if the LDA did not offer these packages, it would still be chosen by breeders/veterinarians to perform all analyses on an animal as long as one of them is official, in order to minimize sampling, shipping, and result retrieval costs. Ultimately, the offer of analysis packages does not divert demand from other providers and also allows for cost savings (administrative fees) that are passed on to consumers.  </w:t>
        <w:br/>
        <w:t>60. Under current legislation, only the LDA can perform official analyses: there is no competition among accredited laboratories in this market. The LDA's legal monopoly on official analyses is sufficient to explain the difficulties faced by Aa Bio Vet. On the one hand, it cannot operate in this reserved sector, and on the other hand, the cost savings achieved by entrusting a single laboratory with a whole series of analyses makes it, in fact, less competitive.</w:t>
      </w:r>
    </w:p>
    <w:p>
      <w:r>
        <w:rPr>
          <w:b/>
        </w:rPr>
        <w:t>[Pages 13–14]</w:t>
      </w:r>
    </w:p>
    <w:p>
      <w:r>
        <w:t xml:space="preserve">61. The commitments proposed by the General Council, the GDS, and the GTV therefore fundamentally address the elements retained by the preliminary assessment, provided that the conditions for their implementation ensure their effective impact.  </w:t>
        <w:br/>
        <w:t xml:space="preserve">B. ON THE IMPLEMENTATION OF THE COMMITMENTS  </w:t>
        <w:br/>
        <w:t xml:space="preserve">62. It is necessary to analyze the implementation of the commitments, so that they allow for a swift return to a competitive functioning of the market.  </w:t>
        <w:br/>
        <w:t xml:space="preserve">63. Firstly, the General Council specified, in its commitments, that the agreement, which must follow the one that is the subject of the referral, and which will be signed this year with the GDS and the GTV, will take into account its commitment regarding the granting of subsidies.  </w:t>
        <w:br/>
        <w:t xml:space="preserve">64. Furthermore, the three parties committed to disseminating this commitment, either through the press (for the General Council and the GDS), or by mail to the concerned veterinarians (for the GTV). However, only the GDS and the GTV proposed deadlines within which they committed to implementing this dissemination, "upon the signing of the 2010-2014 Agreement, that is before 30/06/2010" for the first, "within a maximum period of three months after the Authority's decision" for the second.  </w:t>
        <w:br/>
        <w:t xml:space="preserve">65. During the session, the General Council was invited to specify the timeframe within which it committed to publishing its press release, as well as the titles in which this press release would appear.  </w:t>
        <w:br/>
        <w:t xml:space="preserve">66. In light of these remarks, the General Council amended its proposal for commitments to, on the one hand, specify this timeframe, set at 15 days from the date of publication of this decision, and on the other hand, add the daily newspaper "La Voix du Nord" to the list of titles in which its press release will be disseminated.  </w:t>
        <w:br/>
        <w:t xml:space="preserve">C. CONCLUSION  </w:t>
        <w:br/>
        <w:t xml:space="preserve">67. The Authority considers that the commitments of the General Council, the GDS, and the GTV, corrected or specified by the modifications they proposed at the end of the discussions and confirmed in letters dated June 8, 2010, April 29, 2010, and April 27, 2010, address the competition concerns raised by the rapporteur and present a credible and verifiable nature. Therefore, it is appropriate to accept the commitments of the General Council, the GDS, and the GTV and to close the procedure.  </w:t>
        <w:br/>
        <w:t xml:space="preserve">DECISION  </w:t>
        <w:br/>
        <w:t xml:space="preserve">Article 1: The Authority accepts the commitments made by the General Council of Pas-de-Calais, the Sanitary Defense Group of Livestock of Pas-de-Calais, and the Veterinary Technical Group of Pas-de-Calais, which are an integral part of this decision to which they are annexed. These commitments are made mandatory as of the notification of the decision.  </w:t>
        <w:br/>
        <w:t xml:space="preserve">Article 2: The referral registered under number 08/0029 F is closed.  </w:t>
        <w:br/>
        <w:t xml:space="preserve">Deliberated on the oral report of Ms. Constance Valigny and the intervention of Mr. Stanislas Martin, deputy rapporteur general, by Ms. Anne Perrot, vice-president, chair of the session, Ms. Reine-Claude Mader-Saussaye and Ms. Carol Xueref and Mr. Denis Payre, members.  </w:t>
        <w:br/>
        <w:t xml:space="preserve">The secretary of the session, The chair of the session,  </w:t>
        <w:br/>
        <w:t xml:space="preserve">Véronique Letrado Anne Perrot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