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https://www.autoritedelaconcurrence.fr/fr/decision/relative-des-pratiques-mises-en-oeuvre-par-le-conseil-national-des-exploitants-thermaux</w:t>
      </w:r>
    </w:p>
    <w:p>
      <w:r>
        <w:t>Pages translated : 15</w:t>
      </w:r>
    </w:p>
    <w:p/>
    <w:p>
      <w:r>
        <w:rPr>
          <w:b/>
        </w:rPr>
        <w:t>[Pages 1–3]</w:t>
      </w:r>
    </w:p>
    <w:p>
      <w:r>
        <w:t xml:space="preserve">FRENCH REPUBLIC  </w:t>
        <w:br/>
        <w:t xml:space="preserve">Decision No. 09-D-39 of December 18, 2009  </w:t>
        <w:br/>
        <w:t>regarding practices implemented by the National Council of Thermal Operators in the thermalism sector</w:t>
      </w:r>
    </w:p>
    <w:p>
      <w:r>
        <w:t xml:space="preserve">The Competition Authority (section V),  </w:t>
        <w:br/>
        <w:t xml:space="preserve">Having regard to the letter, registered on July 21, 2006 under number 06/0050 F, by which the Minister of Economy, Finance and Industry referred to the Competition Council practices implemented by the National Council of Thermal Operators in the thermalism sector;  </w:t>
        <w:br/>
        <w:t xml:space="preserve">Having regard to the decision of the General Rapporteur of July 24, 2009, stating that the case will be subject to a decision by the Authority without prior establishment of a report;  </w:t>
        <w:br/>
        <w:t xml:space="preserve">Having regard to Book IV of the Commercial Code and in particular Article L. 420-1;  </w:t>
        <w:br/>
        <w:t xml:space="preserve">Having regard to the other documents in the file;  </w:t>
        <w:br/>
        <w:t xml:space="preserve">Having regard to the observations presented by the National Council of Thermal Operators and the Government Commissioner;  </w:t>
        <w:br/>
        <w:t xml:space="preserve">The Rapporteur, the Deputy General Rapporteur, the Government Commissioner, and the representatives of the National Council of Thermal Operators heard during the session of the Competition Authority on December 2, 2009;  </w:t>
        <w:br/>
        <w:t>Adopts the following decision:</w:t>
      </w:r>
    </w:p>
    <w:p>
      <w:r>
        <w:t xml:space="preserve">I. Findings  </w:t>
        <w:br/>
        <w:t xml:space="preserve">A. THE RELEVANT SECTOR AND MARKET ACTORS IN THERMAL CURES  </w:t>
        <w:br/>
        <w:t xml:space="preserve">1. THE THERMAL CURE SECTOR  </w:t>
        <w:br/>
        <w:t xml:space="preserve">1. The relevant sector is that of thermal cures for medical purposes, which requires a mandatory medical prescription. As such, the cure is reimbursed by Social Security.  </w:t>
        <w:br/>
        <w:t xml:space="preserve">2. It should be emphasized that this sector is regulated. Indeed, prices and reimbursement modalities are set by the Social Security Code and by a national thermal convention of April 1, 2003 concluded between health insurance organizations and the profession. However, this sector is not exempt from competition. Indeed, there is pricing freedom for everything that does not concern the cure stricto sensu and for the choice of the operator, even if this choice involves medical considerations and considerations specific to the prescribing physician and the spa-goer.  </w:t>
        <w:br/>
        <w:t xml:space="preserve">3. Finally, the relevant markets are a priori of national dimension. Since the thermal cure is reimbursed by Social Security, its implementation is, except for exceptions, confined to French contracted thermal operators. The national territory has 1,200 mineral water sources, and the number of thermal operators is close to 110 depending on the counting years (some operators being temporarily closed for renovations). The majority of thermal resorts are located in rural areas or in the mountains, south of an Arcachon-Thionville line.  </w:t>
        <w:br/>
        <w:t xml:space="preserve">2. THE ACTORS  </w:t>
        <w:br/>
        <w:t xml:space="preserve">a) The contracted thermal establishments  </w:t>
        <w:br/>
        <w:t xml:space="preserve">4. Of the 108 thermal resorts listed in the general nomenclature of professional acts (NGAP), the 12 largest host nearly half of the spa-goers.  </w:t>
        <w:br/>
        <w:t>5. The resorts differ not only by their capacity but also according to their therapeutic orientations. In the majority of cases (72%), they specialize in one or two areas. Rheumatology is the preferred area of French thermalism since rheumatism is treated in three-quarters of thermal resorts and concerns 70% of spa-goers. The other most proposed therapeutic orientations target respiratory tract conditions (38% of resorts and 10% of spa-goers) and digestive system conditions (18% of resorts). Alongside the reimbursed cure activity by Social Security, the same operators offer non-medical activities (wellness) for which prices are free. However, these activities do not represent on average more than 5% of the resorts' turnover.</w:t>
      </w:r>
    </w:p>
    <w:p>
      <w:r>
        <w:t xml:space="preserve">6. The legal nature and mode of operation of thermal establishments vary. While the majority of thermal springs belong to the public domain, public operators directly manage only 11% of the resorts. The operation of other thermal springs is delegated to private or mixed-economy companies. Three categories of private operators can be distinguished. Some are solely involved in thermalism, such as the Chaîne Thermale du Soleil, which has operators in more than 20 resorts. This group is the largest and hosted more than a quarter of the spa-goers in 2004. Others have chosen a specific geographical positioning, such as Eurothermes, mainly established in the Southwest, and the Compagnie Européenne des Bains (Valvital group), established in the East. The second category consists of groups from other sectors. This is the case for the Partouche group and the Accor hotel group or pharmaceutical laboratories such as Pierre Fabre laboratory. Finally, a large part of the establishments remains operated by independents who, to increase their visibility, often engage in the creation of quality labels such as the "thermauvergne" network or "thermalliance." The thermal operators sector is therefore quite fragmented; however, the four most important actors represent almost 40% of the sites and 200,000 spa-goers out of 509,000 in 2004.  </w:t>
        <w:br/>
        <w:t xml:space="preserve">b) The professional organization of thermal operators  </w:t>
        <w:br/>
        <w:t xml:space="preserve">7. The profession is represented by a single union: the National Council of Thermal Operators (CNETh). It originated from the National Confederation of Thermal Operators created in June 2002, itself resulting from the merger of three unions: the National Union of Thermal Operators (UNET), the Autonomous Union of French Thermalism (SATH), and the National Union of Thermal Operators of France (SNETH). The confederation transformed into a union in January 2004.  </w:t>
        <w:br/>
        <w:t xml:space="preserve">8. According to the statutes of the CNETh updated on June 23, 2005, its purpose is to study and defend the material and moral rights and interests of its members. The CNETh had 92 members in 2005, 96 in 2004, representing the vast majority of thermal operators.  </w:t>
        <w:br/>
        <w:t xml:space="preserve">c) The representation of spa-goers  </w:t>
        <w:br/>
        <w:t xml:space="preserve">9. According to the elements of the file, the insured spa-goers numbered 509,424 in 2004 and 504,560 in 2005 (a decrease of 0.53% and 3.70% compared to 2003). Two-thirds of spa-goers are women. The clientele is most often elderly, as 60% of patients are between 60 and 79 years old. Cures also concern children (under 20 years) who represent 5% of spa-goers.  </w:t>
        <w:br/>
        <w:t>10. The defense of the interests of spa-goers is ensured either by general consumer protection associations or by associations specialized in representing and defending the interests of spa-goers, such as the French Federation of Medical Spa-Goers (FFCM). Founded in 2000 in the context of a project to abolish the reimbursement of thermal cures, the FFCM was approved in 2007 by the Ministry of Health to represent users before hospital or public health authorities. According to the FFCM, it had about a thousand members in 2005 and 2006 and approximately 3,000 supporters.</w:t>
      </w:r>
    </w:p>
    <w:p>
      <w:r>
        <w:rPr>
          <w:b/>
        </w:rPr>
        <w:t>[Pages 4–6]</w:t>
      </w:r>
    </w:p>
    <w:p>
      <w:r>
        <w:t xml:space="preserve">B. THE LEGAL FRAMEWORK FOR THE ORGANIZATION OF THERMAL TREATMENTS  </w:t>
        <w:br/>
        <w:t xml:space="preserve">1. THE NATIONAL THERMAL CONVENTION  </w:t>
        <w:br/>
        <w:t xml:space="preserve">11. Articles L. 162-39 to L. 162-42 of the Social Security Code refer to a national convention responsible for defining the relationships between health insurance organizations and thermal operators. This convention, generally concluded for a duration of five years, is negotiated between the national health insurance funds on one hand (National Health Insurance Fund for Employees, Central Fund of Agricultural Social Mutuality, National Health and Maternity Insurance Fund for Independent Professions) and the main professional union of thermal operators on the other hand.  </w:t>
        <w:br/>
        <w:t xml:space="preserve">12. The national thermal convention in force as of April 1, 2003, provides in its preamble to guarantee "thermal establishments adhering to this convention that services will be provided to insured individuals under economically competitive conditions devoid of conventional origin." Article 12 states that treatments are covered in the form of an all-inclusive package, excluding any other supplement outside of medical fees for consultations conducted on-site. It also specifies that "the package includes all prescribed treatment sessions among the standard treatment, materials, equipment, consumables, linens, technical platform (including water volume), and dedicated personnel necessary and sufficient for the realization of a quality treatment. Only certain personal use accessories (drinking glasses and ENT tips) may be sold to spa-goers." Article 16 titled "setting of rates" provides that "the responsibility rates for therapeutic orientations are determined taking into account the technical and medical evolution of thermalism, health regulations, and public health, as well as the costs and revenues of thermal operators." Paragraphs 1 and 2 of this article specify on one hand that "the rates for treatment packages of thermal operators are determined in an annual annex to this convention" and on the other hand, "the rates of thermal operators include: [including] tips, services, taxes, and linens necessary for treatment including the contribution in materials and personnel for the service of any complementary medical practices."  </w:t>
        <w:br/>
        <w:t xml:space="preserve">13. Beyond the absence of competition on the rates of a treatment due to their conventional nature, the convention also strictly regulates the organization of the treatment. It must meet the following characteristics:  </w:t>
        <w:br/>
        <w:t xml:space="preserve">The duration of the treatment is set at 18 days. For each therapeutic orientation, the convention sets the total number of treatment sessions (Article 11);  </w:t>
        <w:br/>
        <w:t xml:space="preserve">The thermal resort must be listed in the general nomenclature of professional acts (NGAP);  </w:t>
        <w:br/>
        <w:t xml:space="preserve">The thermal establishment must be approved and contracted by the National Health Insurance Fund for Employees (CNAMTS);  </w:t>
        <w:br/>
        <w:t>The prescription of the treatment must target one of the twelve official therapeutic orientations (conditions of the buccal-lingual mucosa, digestive conditions, psychosomatic conditions, urinary conditions, dermatology, gynecology, cardio-arterial diseases, neurology, phlebology, rheumatology, developmental disorders in children, respiratory pathways).</w:t>
      </w:r>
    </w:p>
    <w:p>
      <w:r>
        <w:t xml:space="preserve">14. The convention also distinguishes, alongside mandatory and reimbursed medical treatments, complementary care and comfort services (Article 11-2) which are freely priced and do not give rise to reimbursement by health insurance. These services may be prescribed by the thermal operator's physician if necessary.  </w:t>
        <w:br/>
        <w:t xml:space="preserve">2. ADDITIONAL COSTS RELATED TO THERMAL TREATMENTS  </w:t>
        <w:br/>
        <w:t xml:space="preserve">15. There is pricing freedom for all costs that do not concern the mandatory treatments related to the treatment. This includes, on one hand, the complementary care and services already mentioned, which require a medical prescription but whose pricing is free, and on the other hand, comfort services that exceed the strictly therapeutic content of the treatment, such as the provision of higher quality linens, access to more luxurious rest areas. For these services, competition among operators can occur freely both in terms of the quality of services and the prices charged.  </w:t>
        <w:br/>
        <w:t xml:space="preserve">16. The spa-goer must also bear numerous expenses such as transportation, accommodation, and meal costs. With a few exceptions, these costs are not covered by Social Security. Nevertheless, since very few thermal establishments offer these accommodation and catering services (integrated thermalism), they are generally not in competition on these items.  </w:t>
        <w:br/>
        <w:t xml:space="preserve">C. OBSERVED PRACTICES  </w:t>
        <w:br/>
        <w:t xml:space="preserve">1. THE ADOPTION OF A FEE POLICY AT THE CNETh GENERAL ASSEMBLY ON NOVEMBER 18, 2004  </w:t>
        <w:br/>
        <w:t xml:space="preserve">17. In accordance with Article 11.5 of the CNETh statutes, its members meet annually in an ordinary general assembly. During the general assembly on November 18, 2004, held in Contrexeville, the operators of the member thermal centers decided to charge insured spa-goers an additional flat fee of 10 euros corresponding to "file fees." Thus, the first resolution states:  </w:t>
        <w:br/>
        <w:t xml:space="preserve">"The thermal operators,  </w:t>
        <w:br/>
        <w:t xml:space="preserve">Considering that the refusal to approve the conventional tariff increases by the Minister of Economy and Finance seriously jeopardizes the financial balance of their businesses;  </w:t>
        <w:br/>
        <w:t xml:space="preserve">And to partially remedy this situation, pending a structural modification of the way thermal treatments are covered by Health Insurance that would open a necessary space for pricing freedom, or would establish a regular evolution of conventional rates;  </w:t>
        <w:br/>
        <w:t xml:space="preserve">Decide the following measures:  </w:t>
        <w:br/>
        <w:t>As of January 1, 2005, all spa-goers will be charged non-reimbursable file fees by Health Insurance, set at 10 euros including tax per spa-goer for 2005.</w:t>
      </w:r>
    </w:p>
    <w:p>
      <w:r>
        <w:t xml:space="preserve">Each member of the union commits to applying this billing after having previously informed the spa-goers. The CNETh will ensure the defense of this resolution with the Health Insurance, both collectively and individually. This resolution, put to a vote, is adopted unanimously with 3 abstentions.  </w:t>
        <w:br/>
        <w:t xml:space="preserve">18. During this general assembly, 80 operators were present or represented out of a total of 96 members, representing 75% of the profession, as evidenced by the reading of the minutes. The collegial nature of the decision appears in numerous documents. Reference is often made to the decision taken collectively by the members in the internal documents of the CNETh and in those intended for the union's external communication: "The CNETh wishes to make known that this measure, voted unanimously in the General Assembly by all adhering thermal establishments..." (reference 397). "The thermal operators gathered in general assembly collectively decided to charge 10 euros per treatment for file fees..." (reference 428).  </w:t>
        <w:br/>
        <w:t xml:space="preserve">19. The amount of 10 euros has been applied by the vast majority of thermal operators who are members of the union. Their brochures and reservation forms as well as the invoices submitted include a mention regarding the "file fees." Some operators collected them by deduction at the time of the return of the deposits paid during the reservation; others required it prior to any provision of care.  </w:t>
        <w:br/>
        <w:t xml:space="preserve">20. The reasons put forward by the CNETh to justify this initiative are of an economic nature.  </w:t>
        <w:br/>
        <w:t xml:space="preserve">21. At that time, thermal operators were facing a decline in attendance. The number of insured spa-goers was generally in recession. It fell by 15% for the period 1992-2002, or about 100,000 spa-goers. The number of treatment days also decreased. This trend mainly concerned treatments addressing diseases for which medicine has provided new responses (digestive and ENT disorders in particular).  </w:t>
        <w:br/>
        <w:t xml:space="preserve">22. Furthermore, thermal operators are subject to strict hygiene requirements under the so-called "zero bacteria" regulation. The bacteriological thresholds defined by this regulation have forced operators to invest in the maintenance and modernization of their infrastructures, leading to an increase in operating costs and investment costs.  </w:t>
        <w:br/>
        <w:t xml:space="preserve">23. Finally, the profession has faced the challenge of justifying the effectiveness of thermal medicine in the face of proposals for the de-reimbursement of treatments that occurred in the early 2000s.  </w:t>
        <w:br/>
        <w:t xml:space="preserve">24. The tariff revaluation regime for thermal treatments is provided for in Article 16 of the thermal convention, which refers to the Social Security Code. However, there was no revaluation in 2003, 2004, and 2005, as highlighted by the moral report of the CNETh in 2005, "The conventional obligation to hold a tariff revaluation meeting before the end of March each year was not respected by Health Insurance, no date having been set to date for the 2005 negotiation, and this for the first time since the establishment of the national convention in 1997."  </w:t>
        <w:br/>
        <w:t>25. Despite numerous efforts made by the CNETh, with the CNAMTS and the Ministry of Health, the requests for revaluation did not succeed, at least until mid-2006. The last revaluation dated back to 2002: "the revaluation that had been...</w:t>
      </w:r>
    </w:p>
    <w:p>
      <w:r>
        <w:rPr>
          <w:b/>
        </w:rPr>
        <w:t>[Pages 7–9]</w:t>
      </w:r>
    </w:p>
    <w:p>
      <w:r>
        <w:t>"granted by the Board of Directors of the CNAMTS for the year 2003 (3%), was never validated by the government, and furthermore, the CNAMTS had refused any tariff negotiation for the year 2004 due to the imminence of the reform of Health Insurance" (CNETh moral report 2005).</w:t>
      </w:r>
    </w:p>
    <w:p>
      <w:r>
        <w:t>2. THE ROLE OF THE CNETH IN THE ADOPTION, IMPLEMENTATION, AND MONITORING OF THE APPLICATION OF THE TARIFF GUIDELINES</w:t>
      </w:r>
    </w:p>
    <w:p>
      <w:r>
        <w:t xml:space="preserve">26. The decision to charge file fees to spa-goers was made by the CNETh, as confirmed by several documents: </w:t>
        <w:br/>
        <w:t xml:space="preserve">“(...) the initiative taken by our union at the express request of its members.” </w:t>
        <w:br/>
        <w:t xml:space="preserve">“(...) the decision that was requested by our members and made by our union (...)” (reference 403). </w:t>
        <w:br/>
        <w:t>“The CNETh wished to harmonize the practice of all its members” (reference 428).</w:t>
      </w:r>
    </w:p>
    <w:p>
      <w:r>
        <w:t xml:space="preserve">27. The CNETh also took care to frame and harmonize its application. The union specified in its liaison bulletin 02/05 and in circular no. 38-04 of December 7, 2004, the necessary guidelines for the implementation of the package and the modalities of its billing: </w:t>
        <w:br/>
        <w:t xml:space="preserve">“The recommendations of the union are as follows: </w:t>
        <w:br/>
        <w:t xml:space="preserve">Applicable VAT rate: </w:t>
        <w:br/>
        <w:t xml:space="preserve">This package not being related to a service prescribed by a doctor, it is subject to the usual VAT rate, which is 19.6%; </w:t>
        <w:br/>
        <w:t xml:space="preserve">Billing of this package to several spa-goers who are members of the same family: </w:t>
        <w:br/>
        <w:t xml:space="preserve">This point is left to the discretion of the operators. </w:t>
        <w:br/>
        <w:t xml:space="preserve">However, the union suggests charging this package to the first two spa-goers who are members of the same family and not billing it to other family members who would follow a treatment at the same establishment. </w:t>
        <w:br/>
        <w:t xml:space="preserve">Application of this package to spa-goers covered at 100%: </w:t>
        <w:br/>
        <w:t xml:space="preserve">The union recommends billing this package of 10 euros to spa-goers covered at 100% by Health Insurance (in fact, only the treatments are covered). </w:t>
        <w:br/>
        <w:t xml:space="preserve">Application of this package to beneficiaries of the CMU: </w:t>
        <w:br/>
        <w:t xml:space="preserve">The union recommends not applying this package to beneficiaries of the CMU (in accordance with the social objective of the CMU). </w:t>
        <w:br/>
        <w:t xml:space="preserve">Billing of this package at the time of reservation or at the end of treatment: </w:t>
        <w:br/>
        <w:t>It is desirable that this package be added to the treatment invoice and that its payment not be requested at the time of reservation, in order to avoid any confusion with deposits and any disputes in case of treatment cancellation.”</w:t>
      </w:r>
    </w:p>
    <w:p>
      <w:r>
        <w:t>28. Circular no. 23-05 of July 12, 2005, also specifies: “Notwithstanding the method of setting the price, we remind you that this billing must refer only to file fees and that its existence must be brought to the attention of spa-goers prior to their reservation and/or registration.”</w:t>
      </w:r>
    </w:p>
    <w:p>
      <w:r>
        <w:t>29. It is also the CNETh that defended before the Minister Delegate for Veterans the principle of applying the package to beneficiaries of Article L. 115 of the Military Pensions Code and victims of war.</w:t>
      </w:r>
    </w:p>
    <w:p>
      <w:r>
        <w:t>30. The union has constantly been concerned with the collective application of the package by all its members, reminding them many times of this necessity. Thus, in circular no. 35-04 of November 21, 2004, it states: “It goes without saying that this collective approach requires the adherence and support of each member.”</w:t>
      </w:r>
    </w:p>
    <w:p>
      <w:r>
        <w:t>31. To this end, the CNETh provided practical organizational guidelines to its members by disseminating circulars and notably “to delay as much as possible the printing of your annual communication documents, in order to be able to integrate, if necessary, new information (notably concerning file fees)” (reference 377).</w:t>
      </w:r>
    </w:p>
    <w:p>
      <w:r>
        <w:t>32. The CNETh also took charge of the communication intended to inform, on the one hand, the spa-goers by drafting a note “information for spa-goers covered by social security” dated November 22, 2004 (reference 429) and, on the other hand, the health insurance funds by drafting the note of December 7, 2004 (reference 428). The union also drafted a press release for the AFP and disseminated it to all its members as part of circular no. 16-05 of May 30, 2005. The circular specifies that the press release “constitutes a union and national response to the recent wave of controversial articles” and “In the event that you (the members) are approached by regional media on this subject, we encourage you to disseminate this text rather than oral information which is always subject to interpretation or distortion.” The dissemination of these circulars to all members confirms the central role of the union in monitoring the application of the package.</w:t>
      </w:r>
    </w:p>
    <w:p>
      <w:r>
        <w:t xml:space="preserve">33. Finally, the CNETh committed to its members to ensure their common defense against the rising contestation of the legality of these file fees by spa-goers, the FFCM association, and the health insurance funds. Thus, in circular no. 14-05 of May 18, 2005, it states: </w:t>
        <w:br/>
        <w:t xml:space="preserve">“Finally, we would like to draw your attention to the necessity of billing these 10 euros solely as file fees. Any other ‘justification’ for this package would not be consistent with the union's position and would make the application of this package contestable, in light of the national thermal convention, and difficult to defend by the union.” </w:t>
        <w:br/>
        <w:t xml:space="preserve">The minutes of the Board of Directors meeting of May 13, 2005, state in this regard: </w:t>
        <w:br/>
        <w:t xml:space="preserve">“The Council decides: </w:t>
        <w:br/>
        <w:t xml:space="preserve">The CNETh confirms its position on the 10 euro package. </w:t>
        <w:br/>
        <w:t>A note will be sent to the operators to reinforce the union's position, to draw their attention to the risks that other justifications for the implementation of this package other than file fees would pose, and to ask them to ‘report back’ to the union any potential disputes with the Funds.”</w:t>
      </w:r>
    </w:p>
    <w:p>
      <w:r>
        <w:t xml:space="preserve">34. The contestation of the billing of file fees has been intense as evidenced by numerous press articles, letters of dissatisfaction from spa-goers, and the actions of consumer associations and the FFCM. The ministerial responses to parliamentary questions and letters from the Ministry of Health indicate in this regard: </w:t>
        <w:br/>
        <w:t xml:space="preserve">“The establishment of such a tax contravenes the provisions of the thermal convention of April 1, 2003. The file fees (...) are included in the costs of the operators which are taken into account in determining the package of thermal treatments reimbursed by Health Insurance. These packages are exclusive of any additional charges outside of medical fees. Under these conditions, thermal operators are not entitled to require spa-goers to contribute to costs that fall under health insurance” (reference 511). In this regard, as it appears from the elements outlined above, the CNETh recommended to its members to take the precaution of labeling this amount as “file fees” or “administrative fees” to the exclusion of any other justification. It also warned its members, aware of the risks of potential deconventioning measures of their establishment by health insurance, during the Board of Directors meeting on May 13, 2005: </w:t>
        <w:br/>
        <w:t>“Mr. X... emphasizes in this regard that the potential deconventioning measures that Health Insurance might consider, in the event of an open conflict on this matter, can only occur on an establishment-by-establishment basis (and not collectively), as the signatories to the convention are the operators and not the union; in such a context, the behavior of each operator and its consistency with the union's position will be essential.”</w:t>
      </w:r>
    </w:p>
    <w:p>
      <w:r>
        <w:t>3. THE PERSISTENCE OF THE PRACTICE UNTIL AUGUST 10, 2006</w:t>
      </w:r>
    </w:p>
    <w:p>
      <w:r>
        <w:t>35. According to representatives of the CNETh, the tariff guideline initially targeted the year 2005 and was the consequence of the non-revaluation of their rates and fees, as highlighted by the president and the general delegate of the CNETh during their hearing minutes of October 19, 2005: “This episode concerns only 2005. It is mainly about the members managing to survive economically.” However, the guideline was extended for 2006 as indicated in the minutes of the general assembly of June 23, 2005: “maintaining the principle of billing file fees in 2006: yes unanimously” (reference 445). The attendance sheet signed at the entrance of the session shows that 69 operators were present or had given proxy, out of 93 member operators (87 having the right to vote).</w:t>
      </w:r>
    </w:p>
    <w:p>
      <w:r>
        <w:t>36. The practice of “file fees” was continued in 2006 and some operators even increased the amount. Thus, according to the advertising brochures of the operators in Brides-les-Bains and Salins-les-Thermes: “The file fees which are not part of the conventional thermal packages will be billed for an amount of 18 euros. These file fees are not covered by Health Insurance.”</w:t>
      </w:r>
    </w:p>
    <w:p>
      <w:r>
        <w:t xml:space="preserve">37. An internal note from the CNETh dated July 6, 2005 (reference 493) specifies: </w:t>
        <w:br/>
        <w:t xml:space="preserve">“The Director (of the CNAM during the Board meeting held on June 2, 2005) reportedly expressed his disapproval of our approach and invoked the fact that it could result from an ‘agreement,’ which would be reprehensible under consumer law. </w:t>
        <w:br/>
        <w:t xml:space="preserve">(...) </w:t>
        <w:br/>
        <w:t xml:space="preserve">“Our counsel took this information seriously and considers that there could be grounds for legal action against the CNETh based on competition and consumer law. </w:t>
        <w:br/>
        <w:t>He advised us, as a precaution, to circulate to our members a clarification stating that the amount of 10 euros was provided only as an indication in November 2004, and that it is up to each member to set the amount of the file fees; this without calling into question the principle.”</w:t>
      </w:r>
    </w:p>
    <w:p>
      <w:r>
        <w:rPr>
          <w:b/>
        </w:rPr>
        <w:t>[Pages 10–12]</w:t>
      </w:r>
    </w:p>
    <w:p>
      <w:r>
        <w:t>38. Thus, on July 12 following, the CNETh disseminated to its members circular no. 23-05, the content of which was as follows: "The majority of the assembly considered that a sum of 10 euros corresponded to the average cost of these file fees; this figure was therefore retained for informational purposes. (...) Furthermore, it is clear that it does not fall to our union to set a service rate in place of its members. Therefore, no element leading to a reconsideration of the principle of billing file fees, a principle confirmed unanimously during our last general assembly, should prevent each member from setting the amount based on the reality of their charges."</w:t>
      </w:r>
    </w:p>
    <w:p>
      <w:r>
        <w:t>39. The practice of billing file fees ceased on August 10, 2006, after the publication in the official journal of amendment no. 2 to the thermal convention, which revalued the rates. The CNETh then instructed its members not to bill file fees in circular no. 18-06 of August 9, 2006 (reference 1618): "Article 2 of this amendment stipulates that, as of its date of application (i.e., August 10, 2006), operators shall no longer charge insured persons 'any contribution for administrative fees, either mandatory or optional.' In application of this provision, it thus becomes prohibited to charge, in particular, file fees, under penalty of incurring the sanctions generally provided for by the convention and reinforced by Article 5 of this amendment. We therefore invite all members who practiced this to no longer charge file fees to social insured persons as of August 10, 2006."</w:t>
      </w:r>
    </w:p>
    <w:p>
      <w:r>
        <w:t>D. NOTIFIED GRIEVANCES</w:t>
      </w:r>
    </w:p>
    <w:p>
      <w:r>
        <w:t>40. In light of the elements presented above, the CNETh was criticized for having decided to impose, between January 1, 2005, and August 10, 2006, an additional flat fee of 10 euros on insured spa-goers, which was not reimbursed by social security, a practice prohibited by Article L. 420-1 of the Commercial Code.</w:t>
      </w:r>
    </w:p>
    <w:p>
      <w:r>
        <w:t>II. Discussion</w:t>
      </w:r>
    </w:p>
    <w:p>
      <w:r>
        <w:t>A. ON THE APPLICATION OF COMPETITION RULES</w:t>
      </w:r>
    </w:p>
    <w:p>
      <w:r>
        <w:t>41. The CNETh contests the applicability of competition rules, particularly Article L. 420-1 of the Commercial Code, to the pricing instruction it disseminated.</w:t>
      </w:r>
    </w:p>
    <w:p>
      <w:r>
        <w:t>42. Article L. 420-1 of the Commercial Code states: "Concerted actions, agreements, express or tacit understandings, or coalitions that have the object or may have the effect of preventing, restricting, or distorting competition on a market are prohibited, particularly when they aim to: 1°) Limit access to the market or the free exercise of competition by other companies; 2°) Obstruct the setting of prices by the free play of the market by artificially favoring their increase or decrease; 3°) Limit or control production, outlets, investments, or technical progress; 4°) Allocate markets or sources of supply."</w:t>
      </w:r>
    </w:p>
    <w:p>
      <w:r>
        <w:t>43. Competition rules apply as soon as there is a demand for care that is met by an offer. This meeting of supply and demand characterizes the existence of a market that must comply with competition rules.</w:t>
      </w:r>
    </w:p>
    <w:p>
      <w:r>
        <w:t>44. According to national and community case law, the specificities of the health sector and its regulated nature do not exclude care activities "from the scope of competition law, as long as it is analyzed as a service activity, allowing for the meeting, for payment, of a demand from patients and an offer from doctors" (Paris Court of Appeal ruling of April 4, 1997, Syndicat des Médecins de la Somme, see also the ruling of the Court of Justice of the European Communities of September 12, 2000, Pavel Pavlov, joined cases C-180/98 to C-184/98, Rec p. I-6451, paragraphs 85 and 86).</w:t>
      </w:r>
    </w:p>
    <w:p>
      <w:r>
        <w:t>45. In this case, it is hardly contestable that thermal operators engage in a service activity. The sector is subject to the provisions of Book IV of the Commercial Code relating to price freedom and competition.</w:t>
      </w:r>
    </w:p>
    <w:p>
      <w:r>
        <w:t>46. Furthermore, no thermal operator holds a monopoly that could lead to the conclusion that it operates without competition, which would exclude the applicability of Article L. 420-1, if only the behavior of that operator were examined. In any event, even if, for a specific condition, a thermal establishment were the only one able to meet the cure needs of certain patients, the practices in question are instructions given to all thermal operators by their professional organization and thus affected many operators in a competitive situation. It can be noted, as indicated in paragraph 5, that for example, rheumatism is treated in three-quarters of thermal resorts and concerns 70% of spa-goers. In this regard, it should be emphasized, on the one hand, that competition plays a role, regarding care, through the quality of equipment and facilities as well as the quality of services, both from a medical and relational perspective. Even if in a number of situations, doctors choose the cure location for their patients, it is evident that doctors are attentive to these parameters that they know, if only through their patients returning from treatment.</w:t>
      </w:r>
    </w:p>
    <w:p>
      <w:r>
        <w:t>47. On the other hand, from the moment thermal operators charge for services outside the social security package, they are in a situation of price competition in this regard. This case specifically concerns a service, the management of the file, billed outside the package.</w:t>
      </w:r>
    </w:p>
    <w:p>
      <w:r>
        <w:t>48. The derogation from the principle of price freedom for certain health services does not prevent their subjection to competition rules in all other aspects of their activity. As the Competition Authority stated in its 2008 annual report: "In the cases examined by the competition authorities, anti-competitive behaviors never directly stem from the state rule but seep into the interstices of the market left to the free play of competition."</w:t>
      </w:r>
    </w:p>
    <w:p>
      <w:r>
        <w:t>49. Article 420-1 of the Commercial Code is therefore likely to apply to the practice examined.</w:t>
      </w:r>
    </w:p>
    <w:p>
      <w:r>
        <w:t>B. ON THE PRACTICES</w:t>
      </w:r>
    </w:p>
    <w:p>
      <w:r>
        <w:t>1. ON THE GRIEVANCE REGARDING THE DISSEMINATION OF A PRICING INSTRUCTION</w:t>
      </w:r>
    </w:p>
    <w:p>
      <w:r>
        <w:t>50. The CNETh initiated the development and dissemination of circulars intended for all its members aimed at implementing the billing of file fees for spa-goers. This practice constitutes a concerted action prohibited by Article L. 420-1 of the Commercial Code.</w:t>
      </w:r>
    </w:p>
    <w:p>
      <w:r>
        <w:t>51. As recalled by the Competition Council in its decision no. 07-D-41 of November 28, 2007, concerning practices opposing the freedom of prices of services offered to health operators during calls for tenders for anatomical-cytopathological examinations, "It follows from consistent case law, both internal and community, that an agreement can result from any act emanating from the bodies of a professional group, such as a professional regulation, internal regulation, scale, or circular. Thus, the development and dissemination, at the initiative of a professional organization, of a document intended for all its members constitutes a concerted action." In accordance with this case law, the Competition Council specified that "(...) the defense of the profession by any union created for this purpose does not authorize it to engage, nor to engage its members in collective actions aimed at preventing, restricting, or distorting the play of competition or likely to have such effects (...)".</w:t>
      </w:r>
    </w:p>
    <w:p>
      <w:r>
        <w:t>52. The Paris Court of Appeal also confirmed that a union exceeds its mission when it disseminates to its members "tariffs or methods of calculating prices that do not take into account the actual costs of each company" (ruling of October 17, 2000, concerning the appeal filed by the National Union of Mountain Ambulance Drivers against decision no. 99-D-70 of the Competition Council regarding certain practices implemented in the sector of sanitary transport of injured skiers).</w:t>
      </w:r>
    </w:p>
    <w:p>
      <w:r>
        <w:t>53. In this case, there was indeed consultation and a directive on the principle of billing file fees, and also, at least until July 2005, regarding the price to be applied to this billing.</w:t>
      </w:r>
    </w:p>
    <w:p>
      <w:r>
        <w:t>54. Regardless of the question of the legality of billing file fees in light of the thermal convention then in force, the appropriateness of such billing and its level should have resulted from the individual assessment of each thermal operator, and the CNETh had no right, unless it violated Article L. 420-1 of the Commercial Code, to give instructions in this regard.</w:t>
      </w:r>
    </w:p>
    <w:p>
      <w:r>
        <w:t>2. ON THE DEFENSE ARGUMENT BASED ON THE UNCERTAINTY OF THE REGULARITY OF FILE FEES IN LIGHT OF THE STIPULATIONS OF THE NATIONAL THERMAL CONVENTION OF APRIL 1, 2003</w:t>
      </w:r>
    </w:p>
    <w:p>
      <w:r>
        <w:t>55. The CNETh emphasizes that between November 18, 2004, and February 21, 2008, the date of a ruling by the Court of Cassation that established the irregularity of billing file fees in light of the stipulations of the national thermal convention of 2003, no one could assert with certainty this irregularity. The competent ministers would have waited until December 22, 2005, to ask the CNETh to cease the practice, and no action would have been taken against the CNETh or its members in this regard.</w:t>
      </w:r>
    </w:p>
    <w:p>
      <w:r>
        <w:rPr>
          <w:b/>
        </w:rPr>
        <w:t>[Pages 13–15]</w:t>
      </w:r>
    </w:p>
    <w:p>
      <w:r>
        <w:t>56. These circumstances cannot justify the practice implemented by the CNETh. The question of the legality or illegality of billing file fees in light of the thermal convention has no bearing on the application of Article L. 420-1 of the Commercial Code. It is not the illegality of billing file fees in light of the thermal convention that justifies the qualification of the practice under the Commercial Code. Similarly, the late intervention of the supervising ministers in this matter cannot justify the existence of anti-competitive practices.</w:t>
      </w:r>
    </w:p>
    <w:p>
      <w:r>
        <w:t>3. ON THE END OF THE PRACTICE</w:t>
        <w:br/>
        <w:t>57. The CNETh claims that the practice ceased in June 2005 and not on August 10, 2006, contrary to what is stated in the notification of grievances, because from June 2005, the amount billed would have varied from one operator to another.</w:t>
        <w:br/>
        <w:t>58. However, the instruction to bill file fees, even without indicating the amount, remains a concerted anti-competitive practice. The effects of the pricing instruction thus persisted beyond circular No. 23-05 of July 12, 2005. Moreover, if the instruction to bill file fees had indeed ceased as claimed by the CNETh as of July 2005, the CNETh would not have needed to disseminate circular No. 18-06 of August 9, 2006, which asks its members to definitively cease billing file fees.</w:t>
      </w:r>
    </w:p>
    <w:p>
      <w:r>
        <w:t>C. ON THE FOLLOW-UP ACTIONS</w:t>
        <w:br/>
        <w:t>1. ON THE SEVERITY OF THE PRACTICE</w:t>
        <w:br/>
        <w:t>59. The CNETh emphasizes that the decision to charge file fees was not premeditated because "it was not on the agenda and was only adopted based on a collective dissatisfaction that arose during this general assembly regarding the way the State was not honoring its commitments." The absence of premeditation would mitigate its responsibility. Furthermore, the union justifies its initiative and downplays its severity by citing the significant costs faced by thermal operators while thermal treatments fall under a regime of administered prices that would be insufficient.</w:t>
        <w:br/>
        <w:t>60. However, the existence or absence of "premeditation" is irrelevant in assessing the severity of anti-competitive decisions made by professional associations. These decisions are necessarily adopted by the bodies of these associations, regardless of the duration of their gestation. Subsequently, through the sending of numerous circulars, the CNETh framed and harmonized the modalities for applying the billing. The CNETh also acknowledges in its observations: "Of course, the CNETh does not contest having, on November 18, 2004, recommended to its members to charge file fees of 10 euros to spa-goers, this amount not being covered by health insurance."</w:t>
        <w:br/>
        <w:t>61. Furthermore, the argument that the increase in price resulting from its initiative was far from corresponding to a recovery of the costs faced by thermal operators cannot be upheld. The practice resulted in an increase in the cost of treatments, which remained the responsibility of the patients, whereas a revaluation of the rates within the framework of the thermal convention would have led to this additional cost being covered by the community. In any case, even if the costs faced by thermal operators had justified an increase in treatment rates, this does not justify the implementation of an anti-competitive practice to respond to the situation.</w:t>
        <w:br/>
        <w:t>62. The CNETh further downplays the severity of its behavior by recalling that it has always been concerned with protecting vulnerable populations by not applying file fees to them and that no thermal operator has denied access to care to a spa-goer who refused to pay them.</w:t>
        <w:br/>
        <w:t>63. Certainly, the CNETh excluded from the billing of file fees from the outset certain categories of spa-goers (3rd member of a family, beneficiaries of CMU...). However, this union did indeed give a pricing instruction whose anti-competitive purpose was to encourage its members to increase the price of their service and to ensure that all thermal operators applying this flat rate would not compete with each other on this aspect.</w:t>
      </w:r>
    </w:p>
    <w:p>
      <w:r>
        <w:t>2. ON THE DAMAGE TO THE ECONOMY</w:t>
        <w:br/>
        <w:t>64. The administrative investigation report from the DGCCRF estimated that spa-goers would have paid during the year 2005, for the supplement for file fees, an amount between 4.5 and 4.8 million euros. The practice lasted 18 months from January 1, 2005, to August 10, 2006. With the number of spa-goers being approximately 504,500 in 2005, the damage to the economy is significant, even assuming that a certain number of spa-goers did not pay these file fees. Furthermore, spa-goers generally constitute a relatively vulnerable clientele as they are mostly elderly and, above all, captive. Spa-goers are indeed dependent on a medical need that only contracted thermal operators can satisfy. The thermal treatment often represents the last resort for patients after a medication treatment that does not satisfy them or no longer does.</w:t>
      </w:r>
    </w:p>
    <w:p>
      <w:r>
        <w:t>3. ON THE SANCTION</w:t>
        <w:br/>
        <w:t>65. The financial resources of the CNETh are summarized in the following table:</w:t>
        <w:br/>
        <w:t>In thousands of euros 2004 2005 2006 2007 2008</w:t>
        <w:br/>
        <w:t>Contributions 1,413 1,288 1,275 1,307 1,293</w:t>
        <w:br/>
        <w:t>Miscellaneous 7 254 17 44 196</w:t>
        <w:br/>
        <w:t>Total 1,420 1,542 1,292 1,351 1,489</w:t>
        <w:br/>
        <w:t>Given the elements indicated above, a financial sanction of 140,000 euros should be imposed on it.</w:t>
      </w:r>
    </w:p>
    <w:p>
      <w:r>
        <w:t>66. Furthermore, the CNETh is ordered to insert at its expense the following publication in the newspaper "Le Quotidien du médecin": "By decision of December 18, 2009, the Competition Authority imposed a sanction of 140,000 euros on the National Council of Thermal Operators for violating the provisions on the prohibition of agreements referred to in Article L. 420-1 of the Commercial Code by adopting and disseminating a pricing instruction during its General Assembly of November 18, 2004, aimed at charging social security insured spa-goers a supplement, initially set at a flat rate of 10 euros, classified as file fees and not reimbursable by health insurance. This practice ceased on August 10, 2006. The full text of the decision of the Competition Authority is accessible on the website www.autoritedelaconcurrence.fr."</w:t>
      </w:r>
    </w:p>
    <w:p>
      <w:r>
        <w:t>DECISION</w:t>
        <w:br/>
        <w:t>Article 1: It is established that the National Council of Thermal Operators has violated the provisions of Article L. 420-1 of the Commercial Code.</w:t>
        <w:br/>
        <w:t>Article 2: A financial sanction of 140,000 euros is imposed on the National Council of Thermal Operators.</w:t>
        <w:br/>
        <w:t>Article 3: The National Council of Thermal Operators is ordered to publish the text appearing in paragraph 66 in the newspaper "Le Quotidien du médecin" within two months following the notification of this decision. This publication will appear in a box in black characters on a white background with a height of at least three millimeters under the following title, in bold characters of the same size: "Decision No. 09-D-39 of December 18, 2009, of the Competition Authority concerning practices implemented by the National Council of Thermal Operators in the thermalism sector." It may be followed by a mention that the decision has been appealed to the Court of Appeal of Paris if such appeals are filed. The National Council of Thermal Operators will send, by registered mail, a copy of these publications to the procedure office as soon as they are published.</w:t>
      </w:r>
    </w:p>
    <w:p>
      <w:r>
        <w:t>Deliberated on the oral report of Ms. Marie-Hélène Auffret and the intervention of Mr. Jean-Marc Belorgey, deputy general rapporteur, by Mr. Patrick Spilliaert, vice-president, president of the session, Ms. Laurence Idot and Mr. Emmanuel Combe, members.</w:t>
      </w:r>
    </w:p>
    <w:p>
      <w:r>
        <w:t>The secretary of the session, The vice-president,</w:t>
        <w:br/>
        <w:t>Véronique Letrado Patrick Spilliaert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