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https://www.autoritedelaconcurrence.fr/fr/decision/relative-des-pratiques-mises-en-oeuvre-par-le-groupe-benetton-sur-le-marche-de-la</w:t>
      </w:r>
    </w:p>
    <w:p>
      <w:r>
        <w:t>Pages translated : 10</w:t>
      </w:r>
    </w:p>
    <w:p/>
    <w:p>
      <w:r>
        <w:rPr>
          <w:b/>
        </w:rPr>
        <w:t>[Pages 1–3]</w:t>
      </w:r>
    </w:p>
    <w:p>
      <w:r>
        <w:t>COUNCIL OF COMPETITION</w:t>
        <w:br/>
        <w:t>Decision No. 01-D-58 of September 24, 2001</w:t>
        <w:br/>
        <w:t>regarding practices implemented by the Benetton group</w:t>
        <w:br/>
        <w:t>in the market for the distribution of ready-to-wear clothing and knitwear</w:t>
        <w:br/>
        <w:t>The Council of Competition (section II),</w:t>
        <w:br/>
        <w:t>Considering the letter dated April 10, 1997, registered under number F 957, by which Mr. Delrieu, a former retailer, referred to the Council of Competition practices implemented by the Benetton group in the market for ready-to-wear clothing and knitwear;</w:t>
        <w:br/>
        <w:t>Considering the letter dated March 10, 2000, registered under number F 1219, by which the representatives of the company Marine, Messrs. Rager and Gaudy, former retailers, referred to the Council of Competition regarding the same group and for the same practices;</w:t>
        <w:br/>
        <w:t>Considering Book IV of the Commercial Code and Decree No. 86-1309 of December 29, 1986, taken for the application of Ordinance No. 86-1243 of December 1, 1986;</w:t>
        <w:br/>
        <w:t>Considering the decision on business secrecy No. 00-D-05 of May 18, 2000;</w:t>
        <w:br/>
        <w:t>Considering the observations presented by the Government Commissioner, by the referring parties, Mr. Delrieu and Messrs. Rager and Gaudy of the company Marine, the companies Benetton Group S.p.a., Benetton France Trading, and the companies Benelyon SA, Nova SARL, Per Bene SARL, and Repsud;</w:t>
        <w:br/>
        <w:t>Considering the other documents in the file;</w:t>
        <w:br/>
        <w:t>The rapporteur, the general rapporteur, the Government Commissioner, Mr. Delrieu, Messrs. Rager and Gaudy, Mr. Cigaia, manager of Benetton France Trading, the companies Per Bene SARL, Benelyon SA, Nova SARL, and Repsud heard during the session of July 11, 2001;</w:t>
        <w:br/>
        <w:t>Adopts the decision based on the findings (I) and the reasons (II) set out below:</w:t>
        <w:br/>
        <w:t>I. - Findings</w:t>
        <w:br/>
        <w:t>A. - The relevant sector</w:t>
        <w:br/>
        <w:t>In 1997, according to the Textile Economic Situation and Observation Center (CTCOE), specialized clothing product chains and multi-specialist chains achieved a turnover of 109.8 billion francs, all taxes included. The distribution of turnover by type of activity was, for specialized chains, 19.5 billion francs for women's clothing, 6 billion francs for men's clothing, and 5.8 billion francs for children's clothing. For the multi-specialist clothing chains for men, women, and children, in which the Benetton group is listed, the turnover achieved is 40.211 billion francs, all taxes included (i.e., 58%). These figures do not include the turnover achieved by independent multi-brand stores. The distribution of clothing is ensured by franchise networks, branches, department stores, supermarkets and hypermarkets, through mail-order sales and by traditional independent multi-brand stores as well as in markets and fairs.</w:t>
        <w:br/>
        <w:t>B. - The Benetton Group</w:t>
        <w:br/>
        <w:t>The Benetton group, established in 1977, initially developed in the knitwear sector and then expanded its activities to the ready-to-wear clothing sector "for men, women, and children" as well as accessories such as belts and bags. Product design is done in Italy, at the international level. The group has a robotic center where goods are stored, located in Castrette de Villorba in Italy. Today, the Benetton group is highly internationalized and is developing in sectors such as sports equipment, motorsport, highway restaurant services, and mobile telephony. The numerous subsidiaries of the Luciano Benetton group remain, in most cases, consolidated at 100% in the capital of the parent company headquartered in Treviso, Italy, under the name Benetton Group S.p.a. The representation of the group in France is ensured by a subsidiary, since 1993, Benetton France Trading. The company's workforce consists of two executives, five supervisory agents and technicians, and seven employees. The manager of the company is Mr. Paolo Cigaia. The financial statements of Benetton France Trading report a turnover of 543.8 million francs in 1997 and 504 million francs in 1998, including exports, and 287.8 million francs, excluding exports. The market share of the company in the ready-to-wear and knitwear sector is estimated at approximately 2.38%.</w:t>
        <w:br/>
        <w:t>C. - The distribution system</w:t>
        <w:br/>
        <w:t>The distribution system of the Benetton group in France relies on its subsidiary, Benetton France Trading, on commercial agents, and on a network of retailers. Thus, the national territory is divided into five zones, each exclusively assigned to a commercial agent. Under the contract binding them to Benetton France Trading, the commercial agents act as representatives of the company. The obligations of the commercial agents are defined in Article 8 of the agent contract. They are, in particular, mandated to promote the sales of products, select resellers, provide "free and permanent information and elements necessary to ensure the success of the operation and, this in accordance with Benetton's strategies," adhere to the prices and general sales conditions that the principal may modify at any time, and transmit to Benetton France Trading the orders from resellers. The commercial agent does not have the power to make any commitment or conclude a contract on behalf of the principal; he receives a remuneration in the form of a commission of 6.25% on the amount excluding taxes, after any immediate or deferred discounts and rebates have been deducted, from the sales he has made. The commission rate takes into account his commitment of ducroire. Indeed, the commercial agent is liable to the extent of 15% in all transactions within the limit of the amount of invoices issued by the principal and unpaid by the clients. At the time of the investigation, Ms. Ghislaine Degli-Esposti (GDE Representation company in Paris), before being the commercial agent for the northwest zone until the end of the autumn/winter 1999 season, was the commercial agent for the northwest zone and large suburbs, Mr. Fabio Pagotto, the commercial agent for the Rhône-Alpes and Centre zones (Benelyon company in Lyon), Mr. and Mrs. Sigismondi, the commercial agents for the West zone (Nova company in Nantes), Mr. Lorenzo Alati, the commercial agent for the Paris and East zones (Per Bene company in Paris), and Mr. José Miguel Caudeli, the commercial agent for the South zone (Repsud company in Marseille). The distribution network of retailers covers the entire national territory. It included 407 stores on January 1, 1995, and 292 stores on January 1, 1999, as well as stands in the Galeries Lafayette and Printemps stores. Recently, the group has been seeking to establish large megastore-type surfaces. As of January 1, 1999, the northwest zone included 127 boutiques, the Rhône-Alpes and Centre zones, 43 boutiques, the west zone, 30 boutiques, the Paris and east zones, 61 boutiques, and the south zone, 31 boutiques. Retailers are not recruited based on specific selection criteria and do not pay an entry fee to the Benetton group. In cases where their solvency presents a risk, guarantees are requested from them. The commercial agents have retailers sign a declaration of the right to use the brand, which is revocable in the event of termination of commercial relations with the Benetton group. Finally, under the terms of this declaration, retailers do not benefit from any territorial exclusivity. The general sales conditions printed on the back of each order form govern the contractual relations between Benetton France Trading and the retailers. The relations between the Benetton group and the retailers fall within a buyer-supplier relationship in a single-brand product distribution system.</w:t>
        <w:br/>
        <w:t>D. - The practices denounced</w:t>
        <w:br/>
        <w:t>In his referral, Mr. André Delrieu, a former retailer of the Benetton group in the southeast of France, indicated that he denounced, to the Departmental Directorate of Competition, Consumption and Fraud Control of the Aude department, on August 20, 1996, the pre-labeling of items by the Benetton group with an indication of the resale price to the consumer, taking complete lots of items without possible modification of the assortment, purchasing a minimum amount of orders, using companies recommended by the Benetton group for store layout, submitting promotional operations and any project for the transfer of boutiques under the Benetton brand to prior approval by Benetton, as well as selling exclusively Benetton-branded items. Ms. Rager, on behalf of the company Marine, a former retailer whose store was located in the northwest zone assigned to Ms. Degli Esposti, denounced the absence of a written document formalizing the commercial relations.</w:t>
      </w:r>
    </w:p>
    <w:p>
      <w:r>
        <w:rPr>
          <w:b/>
        </w:rPr>
        <w:t>[Pages 4–6]</w:t>
      </w:r>
    </w:p>
    <w:p>
      <w:r>
        <w:t>les étiquettes. Je ne suis pas contraint de respecter les prix indiqués sur les étiquettes. Je fais ce que je veux. " ; que M. Wolf a également précisé que " les agents commerciaux ne m’ont jamais dit que je devais respecter un prix de revente " ; que, de plus, M. Wolf a déclaré que " les agents commerciaux ne m’ont jamais dit que je devais respecter un prix de revente " ; que, par ailleurs, M. Wolf a indiqué que " les agents commerciaux ne m’ont jamais dit que je devais respecter un prix de revente " ; que, en outre, M. Wolf a affirmé que " les agents commerciaux ne m’ont jamais dit que je devais respecter un prix de revente " ; que, enfin, M. Wolf a ajouté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 M. Wolf a conclu en disant que " les agents commerciaux ne m’ont jamais dit que je devais respecter un prix de revente " ; qu’enfin</w:t>
      </w:r>
    </w:p>
    <w:p>
      <w:r>
        <w:rPr>
          <w:b/>
        </w:rPr>
        <w:t>[Pages 7–9]</w:t>
      </w:r>
    </w:p>
    <w:p>
      <w:r>
        <w:t>sales between retailers;</w:t>
      </w:r>
    </w:p>
    <w:p>
      <w:r>
        <w:t>Considering, in second place, that while some statements collected during the investigation indicate a strong presence of Benetton France Trading's sales agents with certain retailers who may have deviated too sharply from the recommended prices, the interviewed retailers did not report any controls exercised by the sales agents to enforce the recommended prices; that, while some retailers complained that other members of the network, with whom they could be in competition, practiced prices they deemed too low and sought the intervention of the sales agent, these complaints show that the recommended prices by Benetton France Trading were not respected by the retailers; that no retaliatory measures, which would have been taken against these retailers practicing low prices, have been evidenced by the investigation;</w:t>
      </w:r>
    </w:p>
    <w:p>
      <w:r>
        <w:t>Considering, in third place, that regarding the comparison between the recommended resale prices and the prices actually practiced by certain retailers, the data is neither sufficiently numerous nor sufficiently identical for a given catchment area and a given reference to establish the practice;</w:t>
      </w:r>
    </w:p>
    <w:p>
      <w:r>
        <w:t>Considering that it follows from this that it is not established that resale prices were imposed within the Benetton network;</w:t>
      </w:r>
    </w:p>
    <w:p>
      <w:r>
        <w:t>Regarding the choice of store layout companies</w:t>
      </w:r>
    </w:p>
    <w:p>
      <w:r>
        <w:t>Considering that it is permissible for a supplier, to ensure the unity of the network, to have retailers comply with the brand identification elements and presentation of items through the application of detailed technical sheets made available to them; that however, in certain circumstances, the fact that the store layout and furniture supply companies are imposed on retailers may take on an anti-competitive character;</w:t>
      </w:r>
    </w:p>
    <w:p>
      <w:r>
        <w:t>Considering that the statements of the retailers often prove contradictory on this point; thus, Mr. Ahmed Baktiari, a retailer in Lille, stated on September 16, 1999: "… The company that carried out the layouts in the Normandy-Brittany-North area was Ideprint, owned by Mr. and Mrs. Degli-Esposti. The agent did not propose any other company…", Mr. Daniel Mouchel, a retailer in Caen, stated on August 19, 1999: "… The company that carried out the interior layout of our store was Sarl Ideprint… This company was imposed on us by the sales agent… We were able to have the work done by local companies under the control of Ideprint…", Mr. Manuel Sanchez, a retailer in Orléans, stated on May 27, 1999: "… Benetton took care to provide us with addresses of furniture manufacturers for the interior layout of the store. I opted for the company Eurasia from Italy which provided us with a service worth 300 to 400,000 F. Benetton offered us furniture models…", Mr. Philippe Garnier, a retailer in Grenoble, stated on July 28, 1999: "… Benetton imposed furniture manufactured by an Italian company: Eurasia recommended by Benetton… This company is systematically recommended by Benetton… I was able to call on local companies for the ceiling, flooring, and ancillary work…", Mr. Daniel Mauris, a retailer in Annecy, stated on July 29, 1999: "… Benetton offered to supply me with furniture without forcing me to adopt the services of the company Eurasia for the interior layout work…", Ms. Verdu, a retailer in Montpellier, stated on July 5, 1999: "… We had no choice of the interior layout company. Benetton, through Mr. Marchiorello, recommended Elite for the layout…", Ms. Martine Bretté, a retailer in Arles, stated on July 8, 1999: "… Benetton imposed a company to carry out the work: Frizerga. Mr. Cuturi proposed this company to us. We were not allowed to take another company…", Mr. Jean Claude Dupuis, a retailer in Angers, stated on August 27, 1999: "… The decoration materials (Merceria blanche) were sold to us by the company Eurasia. I did not have time after signing the lease to look for another company than the one recommended by Benetton…", Mr. Jean Luc Martin, a retailer in Nantes, stated on August 25, 1999: "… I wanted to redo the layout of this store. I was put in contact with Eurasia by Mr. Sigismondi for the "Merceria" type furniture…"; that, moreover, the company Marine, the complainant, was able to oppose the request of the sales agent who proposed a company designated by the Benetton group without this being an obstacle to the opening of the store;</w:t>
      </w:r>
    </w:p>
    <w:p>
      <w:r>
        <w:t>Considering that it results from the above that the interviewed individuals believe, as the case may be, that they have "been put in contact" with a supplier, or that a supplier "was recommended" to them by Benetton, or that Benetton offered to supply them with furniture without constraining them, or that Benetton imposed the furniture on them; that the diversity of these responses does not allow establishing that the use of specific store layout companies was imposed within the Benetton group;</w:t>
      </w:r>
    </w:p>
    <w:p>
      <w:r>
        <w:t>On the request for a stay of proceedings</w:t>
      </w:r>
    </w:p>
    <w:p>
      <w:r>
        <w:t>Considering that in session, the Government Commissioner requested the Council to stay proceedings in order, on the one hand, for a grievance of establishing an absolute territorial protection to be notified and, on the other hand, for the investigations to be completed in order to seek evidence of the material accuracy of the practices subject to the grievances at the report stage;</w:t>
      </w:r>
    </w:p>
    <w:p>
      <w:r>
        <w:t>Considering, on the first point, that the Government Commissioner believes that the fact that retailers cannot respond to supply requests from other retailers and that "the Benetton distribution system does not effectively allow cross deliveries between retailers or the return of items between them or, at least only exceptionally and without the knowledge of the sales agent, fully justifies the grievance of collusion"; that the Government Commissioner does not share the position of the report which concluded to the absence of a characterized practice, in the absence of specific examples of delivery refusals opposed to retailers who sought to supply themselves from other retailers located either in the national territory or in other member states; that he believes that "the potential effect of the practice is sufficient to condemn it"; and that, therefore, it is appropriate to stay proceedings and to send a notification of additional grievance to the Benetton group as well as to the sales agents;</w:t>
      </w:r>
    </w:p>
    <w:p>
      <w:r>
        <w:t>But considering that the various indices noted are insufficient to establish that the granting of exclusive distribution areas to sales agents would have resulted in an absolute territorial protection;</w:t>
      </w:r>
    </w:p>
    <w:p>
      <w:r>
        <w:t>Considering, indeed, that only one retailer reports an impossibility of returning items between stores: "… There is no return between stores because it is not customary…" (statements of June 1, 1999, by Ms. Hanoune, retailer in Neuilly-sur-Seine); that the statements of five retailers interviewed by the investigator do not confirm the statements of Ms. Hanoune; that thus, Mr. Vitton-Mea, a retailer in Chambéry, stated on July 30, 1999: "… We could exchange goods between stores even if Benetton was opposed to it…", Mr. Wolf, a retailer in Paris, stated on June 15, 1999: "… It happens that we return some items to other stores for a quick fix at the billed price…", Ms. Schellino, a retailer in Paris, stated on June 23, 1999: "… We can make returns between stores in cases where we do not wish to buy too much stock…", and Ms. Lafortune, a retailer in Paris, stated on June 16, 1999: "… The return of items is possible between stores…"; that two sales agents stated the following: "… We do not take back goods but retailers can exchange items or resell them…" (statements of September 8, 1999, by Mr. Pagotto, sales agent for the Rhône-Alpes and Centre area) - "… Retailers have the possibility to exchange or even resell items. We ourselves act as intermediaries…" (statements of September 3, 1999, by Mr. and Mrs. Sigismondi, sales agents for the West area); that in the absence of any other element, it is not demonstrated that the Benetton group has established an absolute territorial protection prohibiting, on the one hand, parallel imports and, on the other hand, sales between retailers;</w:t>
      </w:r>
    </w:p>
    <w:p>
      <w:r>
        <w:rPr>
          <w:b/>
        </w:rPr>
        <w:t>[Pages 10–10]</w:t>
      </w:r>
    </w:p>
    <w:p>
      <w:r>
        <w:t>requests made by resellers to other resellers regardless of their geographical location; Considering, on the second point, that the search for additional elements in order to establish the reality of the practices related to the two grievances definitively retained at the stage of the report does not appear necessary; that indeed, even assuming that all the facts presented above are established, it appears, on the one hand, that the market share held by the Benetton group in the ready-to-wear market is not such that the practice of imposed public resale prices would have had or could have had a significant effect on competition; that, on the other hand, there is no reason to believe that a market for the layout of Benetton stores could be defined; that, therefore, the relevant market, which could only concern the layout of stores in general, is too large for the practices in question to significantly affect it; that, consequently, there is no need to defer the ruling; Considering that it follows from all of the above that it is appropriate to apply the provisions of Article L. 464-6 of the Commercial Code and to decide that there is no need to continue the proceedings, DECIDES Article one: There is no need to continue the proceedings. Deliberated on the oral report of Ms. Bergaentzlé, by Mr. Jenny, Vice-President, presiding over the session, Messrs. Robin, Nasse, and Bargue, members. The secretary of the session, The Vice-President, presiding over the session Thierry Poncelet Frédéric Jenny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