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https://www.autoritedelaconcurrence.fr/fr/decision/relative-des-pratiques-mises-en-oeuvre-par-le-groupement-des-installateurs-francais-dans</w:t>
      </w:r>
    </w:p>
    <w:p>
      <w:r>
        <w:t>Pages translated : 19</w:t>
      </w:r>
    </w:p>
    <w:p/>
    <w:p>
      <w:r>
        <w:rPr>
          <w:b/>
        </w:rPr>
        <w:t>[Pages 1–3]</w:t>
      </w:r>
    </w:p>
    <w:p>
      <w:r>
        <w:t>FRENCH REPUBLIC</w:t>
        <w:br/>
        <w:t>Decision No. 16-D-26 of November 24, 2016</w:t>
        <w:br/>
        <w:t>regarding practices implemented by the Groupement des</w:t>
        <w:br/>
        <w:t>Installateurs Français in the sector of the supply, installation</w:t>
        <w:br/>
        <w:t>and maintenance of professional kitchen equipment</w:t>
        <w:br/>
        <w:t>The Competition Authority (section V),</w:t>
        <w:br/>
        <w:t>Considering decision No. 10-SOI-04 of June 8, 2010, by which the Competition Authority took</w:t>
        <w:br/>
        <w:t>up the matter ex officio, under number 10/0057 F, regarding practices implemented in the sector of</w:t>
        <w:br/>
        <w:t>the supply, installation, and maintenance of professional kitchen, laundry, and washing equipment;</w:t>
        <w:br/>
        <w:t>Considering the decision of November 10, 2014, by the deputy general rapporteur, by which the</w:t>
        <w:br/>
        <w:t>instruction of the aspect of the referral 10/0057 F concerning the territorial allocation practices</w:t>
        <w:br/>
        <w:t>implemented by the Groupement des Installateurs Français (GIF), the Groupement d’Achat des</w:t>
        <w:br/>
        <w:t>Fournisseurs d’Industrie Hôtelière et Collectivités (GAFIC), and the company Eurochef was</w:t>
        <w:br/>
        <w:t>disjoined, and a separate file for this case was opened under number 14/0090 F;</w:t>
        <w:br/>
        <w:t>Considering the decision of the general rapporteur dated November 5, 2015, made pursuant to</w:t>
        <w:br/>
        <w:t>Article L. 463-3 of the Commercial Code, which provides that the matter will be subject to a</w:t>
        <w:br/>
        <w:t>decision by the Competition Authority without prior establishment of a report;</w:t>
        <w:br/>
        <w:t>Considering decision No. 16-S-01 of April 14, 2016, regarding practices implemented by the</w:t>
        <w:br/>
        <w:t>GIF in the sector of the supply, installation, and maintenance of professional kitchen equipment;</w:t>
        <w:br/>
        <w:t>Considering the business secrecy decisions No. 14-DSA-383 of December 30, 2014, and</w:t>
        <w:br/>
        <w:t>No. 15-DSA-123 of March 13, 2015;</w:t>
        <w:br/>
        <w:t>Considering Book IV of the Commercial Code;</w:t>
        <w:br/>
        <w:t>Considering the other documents in the file;</w:t>
        <w:br/>
        <w:t>Considering the observations presented by the GIF and the Government Commissioner;</w:t>
        <w:br/>
        <w:t>The rapporteur, the deputy general rapporteur, the Government Commissioner, and the</w:t>
        <w:br/>
        <w:t>representatives of the GIF, heard during the session of the Competition Authority on</w:t>
        <w:br/>
        <w:t>October 11, 2016;</w:t>
        <w:br/>
        <w:t>Adopts the following decision:</w:t>
      </w:r>
    </w:p>
    <w:p>
      <w:r>
        <w:t>SUMMARY</w:t>
        <w:br/>
        <w:t>I. Findings .................................................................................... 3</w:t>
        <w:br/>
        <w:t>A. REMINDER OF THE PROCEDURE ...................................................................................................... 3</w:t>
        <w:br/>
        <w:t>1. THE SECTOR OF THE SUPPLY, INSTALLATION, AND MAINTENANCE</w:t>
        <w:br/>
        <w:t>OF PROFESSIONAL KITCHEN EQUIPMENT ..................................................................... 3</w:t>
        <w:br/>
        <w:t>2. THE RELEVANT ACTORS: LARGE KITCHEN INSTALLERS .................................................. 4</w:t>
        <w:br/>
        <w:t>a) Integrated installers or wholesalers ........................................................ 4</w:t>
        <w:br/>
        <w:t>b) Independent installers affiliated or not to groups ............................ 5</w:t>
        <w:br/>
        <w:t>c) Market shares of the different actors ....................................................... 5</w:t>
        <w:br/>
        <w:t>B. PRACTICES IMPLEMENTED BY THE GIF .................................................................. 6</w:t>
        <w:br/>
        <w:t>1. GENERAL PROVISIONS ............................................................................................ 6</w:t>
        <w:br/>
        <w:t>2. THE GEOGRAPHICAL SECTORING OF MEMBER-ASSOCIATES PROVIDED BY THE</w:t>
        <w:br/>
        <w:t>INTERNAL REGULATIONS........................................................................................................... 6</w:t>
        <w:br/>
        <w:t>C. THE NOTIFIED GRIEVANCE .................................................................................................................. 8</w:t>
        <w:br/>
        <w:t>II. Discussion ....................................................................................... 8</w:t>
        <w:br/>
        <w:t>A. ON THE PROCEDURE ..................................................................................................................... 8</w:t>
        <w:br/>
        <w:t>1. ON THE CONTENT OF THE SECOND NOTIFICATION OF GRIEVANCE ..................................... 8</w:t>
        <w:br/>
        <w:t>2. ON THE ALLEGED CONFUSION IN THE LEGAL QUALIFICATION OF THE INFRINGEMENT</w:t>
        <w:br/>
        <w:t>................................................................................................................................................... 9</w:t>
        <w:br/>
        <w:t>B. ON THE DELIMITATION OF THE RELEVANT MARKET ............................................................. 9</w:t>
        <w:br/>
        <w:t>C. ON THE PRACTICE OF TERRITORIAL MARKET ALLOCATION ................................................. 10</w:t>
        <w:br/>
        <w:t>1. ON THE LEGAL STATUS OF COOPERATIVE IN LIGHT OF THE APPLICATION OF</w:t>
        <w:br/>
        <w:t>COMPETITION LAW ............................................................................................................. 10</w:t>
        <w:br/>
        <w:t>2. ON THE ANTI-COMPETITIVE OBJECT AND CONSIDERATION OF THE ECONOMIC</w:t>
        <w:br/>
        <w:t>AND LEGAL CONTEXT ......................................................................................................... 11</w:t>
        <w:br/>
        <w:t>a) Reminder of the case law on territorial market allocation ...... 11</w:t>
        <w:br/>
        <w:t>b) Application to the case at hand .............................................................................. 12</w:t>
        <w:br/>
        <w:t>On the existence of a territorial exclusivity establishing a restriction ......... 12</w:t>
        <w:br/>
        <w:t>On the existence of at least potential competition among the members of</w:t>
        <w:br/>
        <w:t>the GIF ...................................................................................................................... 12</w:t>
        <w:br/>
        <w:t>D. ON THE ATTRIBUTION OF LIABILITY .......................................................................................... 17</w:t>
        <w:br/>
        <w:t>E. ON THE SANCTION ....................................................................................................................... 17</w:t>
        <w:br/>
        <w:t>a) On the severity of the practice and the damage caused to the economy .................. 18</w:t>
        <w:br/>
        <w:t>b) The amount of the sanction imposed on the GIF ...................................................... 18</w:t>
        <w:br/>
        <w:t>2. ON THE PRONOUNCEMENT OF AN INJUNCTION ........................................................................ 19</w:t>
        <w:br/>
        <w:t>DECISION ......................................................................................................................... 19</w:t>
      </w:r>
    </w:p>
    <w:p>
      <w:r>
        <w:t>Summary of the decision:</w:t>
        <w:br/>
        <w:t>Pursuant to the decision below, the Groupement des Installateurs Français (GIF), a cooperative active in the market for the supply, installation, and maintenance of professional kitchen equipment, is fined 400,000 euros for having implemented since 1994 a horizontal agreement among its members aimed at territorial market allocation, contrary to Article L. 420-1 of the Commercial Code.</w:t>
        <w:br/>
        <w:t>The sanction imposed on the GIF is accompanied by an injunction ordering the group to remove within two months the clauses in its internal regulations deemed anti-competitive by the Authority.</w:t>
        <w:br/>
        <w:t>The decision qualifies the infringement in question as a restriction of competition by object on the grounds that the members of the GIF are at least potential competitors in the relevant market.</w:t>
        <w:br/>
        <w:t>I. Findings</w:t>
        <w:br/>
        <w:t>A. REMINDER OF THE PROCEDURE</w:t>
        <w:br/>
        <w:t>1. By decision No. 10-SOI-04 of June 8, 2010, the Competition Authority took up the matter ex officio, under number 10/0057 F, regarding practices implemented in the sector of the supply, installation, and maintenance of professional kitchen, laundry, and washing equipment.</w:t>
        <w:br/>
        <w:t>2. The general rapporteur proceeded to disjoin the instruction of the aspect of this referral concerning the practices implemented in the kitchen sector by the Groupement des Installateurs Français (GIF), the Groupement d’Achat des Fournisseurs d’Industrie Hôtelière et Collectivités (GAFIC), and the company Eurochef, which led to the opening, on November 10, 2014, of a separate file under number 14/0090 F.</w:t>
        <w:br/>
        <w:t>3. This referral was examined by the Authority during its session on March 30, 2016, at the end of which it, by decision No. 06-S-01 of April 14, 2016, referred the matter for instruction regarding the practices of the GIF, considering that "the file was not in a state to be judged" for this company.</w:t>
        <w:br/>
        <w:t>4. On May 18, 2016, a new notification of grievances was sent to the GIF.</w:t>
        <w:br/>
        <w:t>1. THE SECTOR OF THE SUPPLY, INSTALLATION, AND MAINTENANCE</w:t>
        <w:br/>
        <w:t>OF PROFESSIONAL KITCHEN EQUIPMENT</w:t>
        <w:br/>
        <w:t>5. The sector concerned by this case is that of the supply, installation, and maintenance of equipment referred to as "large kitchen," that is to say, industrial and professional kitchens intended for public authorities, corporate restaurants, and commercial restaurant chains.</w:t>
        <w:br/>
        <w:t>6. Installers provide several successive or related services. After studying the file and proposing a project, they generally ensure the distribution, maintenance, and after-sales service of the kitchens.</w:t>
      </w:r>
    </w:p>
    <w:p>
      <w:r>
        <w:rPr>
          <w:b/>
        </w:rPr>
        <w:t>[Pages 4–6]</w:t>
      </w:r>
    </w:p>
    <w:p>
      <w:r>
        <w:t>7. The professional branch comprises nearly 3,000 companies engaged in the installation and maintenance of professional kitchens. According to the Syndicat National des Entreprises du Froid, d’Équipement de Cuisines Professionnelles et du Conditionnement de l’Air (SNEFCCA), the vast majority of installers are small-sized companies. Thus, more than 93% of the companies have fewer than 20 employees and generate approximately 55% of the revenue in the market. Among them, about 400 companies employ no staff.</w:t>
      </w:r>
    </w:p>
    <w:p>
      <w:r>
        <w:t>8. The clientele of large kitchen installers is broad and diverse. For private markets, it ranges from neighborhood cafés to multinational corporations. For public markets, it includes the State, local authorities, and public establishments.</w:t>
      </w:r>
    </w:p>
    <w:p>
      <w:r>
        <w:t>9. Except for the specific case of national tenders that may be organized by catering companies with multiple establishments located throughout the national territory, the market for the supply and installation of professional kitchens is of a local dimension.</w:t>
      </w:r>
    </w:p>
    <w:p>
      <w:r>
        <w:t>10. This geographical characteristic is even more pronounced regarding after-sales service. Indeed, the collective catering sector (public or private) or commercial catering involves serving a large number of meals in just-in-time fashion. Any breakdown in any of the elements of the professional kitchen is likely to interrupt service, making preventive maintenance and troubleshooting of the equipment present in professional kitchens within the shortest possible time crucial.</w:t>
      </w:r>
    </w:p>
    <w:p>
      <w:r>
        <w:t>11. The ability to offer local service is therefore essential and leads professionals to organize their presence throughout all or part of the national territory. This territorial network is achieved in two ways: either through the national establishment of an integrated group or through networks of independent groups.</w:t>
      </w:r>
    </w:p>
    <w:p>
      <w:r>
        <w:t>2. THE RELEVANT ACTORS: LARGE KITCHEN INSTALLERS</w:t>
      </w:r>
    </w:p>
    <w:p>
      <w:r>
        <w:t>12. In the market, there are several types of large kitchen installers: they are either integrated installers or wholesalers, or independent installers affiliated or not to groups.</w:t>
      </w:r>
    </w:p>
    <w:p>
      <w:r>
        <w:t>a) Integrated installers or wholesalers</w:t>
      </w:r>
    </w:p>
    <w:p>
      <w:r>
        <w:t>13. Manufacturers of professional kitchens do not sell their products directly nor do they provide maintenance but rely primarily on their distribution/installation networks (mainly branches).</w:t>
      </w:r>
    </w:p>
    <w:p>
      <w:r>
        <w:t>14. The Horis group, which is part of the American conglomerate Illinois Tool Works (ITW), has one of the best territorial establishments, with a network in France of over 100 installers, under the brands "Bonnet" and "Thirode." The Bonnet/Thirode large kitchen network also has 200 technicians (via Horis services) dedicated to the maintenance of professional kitchen equipment (reference 488). The ITW group also controls the companies Hobart and Foster, which operate in the market. This group (Horis-Hobart) is present in most French departments.</w:t>
      </w:r>
    </w:p>
    <w:p>
      <w:r>
        <w:t>15. Regarding wholesalers, the company Métro, a general distributor, holds a significant position in the sector with a 15% market share in 2013.</w:t>
      </w:r>
    </w:p>
    <w:p>
      <w:r>
        <w:t>b) Independent installers affiliated or not to groups</w:t>
      </w:r>
    </w:p>
    <w:p>
      <w:r>
        <w:t>16. The market includes a significant number of independent installers who are either completely autonomous (about 2,500) or affiliated with a group.</w:t>
      </w:r>
    </w:p>
    <w:p>
      <w:r>
        <w:t>17. Groups of independent installers act as purchasing or referencing centers. They negotiate purchasing conditions for equipment with suppliers, thus offering their members a reduction in costs that they could not achieve alone. They also benefit from an establishment that allows them to respond to national tenders.</w:t>
      </w:r>
    </w:p>
    <w:p>
      <w:r>
        <w:t>18. Not all groups choose the same form of organization. Some are constituted as public limited companies, while others prefer the form of a GIE (Economic Interest Group) or cooperative. Generally, they are fairly well distributed across the national territory. The main groups of installers operating in the French market are GASEL, GAFIC, Eurochef, UFCF, and the group involved in this decision, GIF.</w:t>
      </w:r>
    </w:p>
    <w:p>
      <w:r>
        <w:t>19. GASEL is a purchasing group of refrigeration and air conditioning installers that includes large kitchen installers and has 103 members.</w:t>
      </w:r>
    </w:p>
    <w:p>
      <w:r>
        <w:t>20. GAFIHC, which became GAFIC in 2016, was established in 1965 as a cooperative public limited company whose shareholders are the members. In 2009, it had 54 independent members specialized in large kitchen installation and currently has 63 members in France.</w:t>
      </w:r>
    </w:p>
    <w:p>
      <w:r>
        <w:t>21. The company Eurochef was established in 1997. It brings together 44 members present in various French departments.</w:t>
      </w:r>
    </w:p>
    <w:p>
      <w:r>
        <w:t>22. The Union des Frigoristes et Cuisinistes de France (UFCF) was created in 1999 in the form of a GIE. This group includes 40 independent sites.</w:t>
      </w:r>
    </w:p>
    <w:p>
      <w:r>
        <w:t>23. Finally, the company involved, the Groupement des Installateurs Français (GIF), is a cooperative public limited company with variable capital established in 1968. It is a structure more specialized in the field of large kitchens that originally grouped 35 members and now has 80. The group has a purchasing center that references and purchases from numerous manufacturers for its members. For kitchen equipment, GIF has its own brand: FRANSTAL, of which it is the exclusive distributor. Furthermore, GIF has created the subsidiary SODIGIF for managing major accounts.</w:t>
      </w:r>
    </w:p>
    <w:p>
      <w:r>
        <w:t>c) Market shares of the different actors</w:t>
      </w:r>
    </w:p>
    <w:p>
      <w:r>
        <w:t>24. According to a survey by the magazine "Grandes Cuisines" (references 1764 and following), in 2012 and 2013, the market shares of the various kitchen installers were as follows:</w:t>
      </w:r>
    </w:p>
    <w:p>
      <w:r>
        <w:t>Actors | Market Shares</w:t>
        <w:br/>
        <w:t>--- | ---</w:t>
        <w:br/>
        <w:t xml:space="preserve"> | 2013 | 2012</w:t>
        <w:br/>
        <w:t>HORIS | 14% | 15%</w:t>
        <w:br/>
        <w:t>HOBART | 8% | 8%</w:t>
        <w:br/>
        <w:t>METRO | 15% | 16%</w:t>
        <w:br/>
        <w:t>GROUPS | 41% | 39%</w:t>
        <w:br/>
        <w:t>INDEPENDENTS | 22% | 22%</w:t>
      </w:r>
    </w:p>
    <w:p>
      <w:r>
        <w:t>25. For its part, GIF claims on its website the position of "European leader in the installation and maintenance of professional kitchens" and would have, in 2016, a significant market share of around 25%, allowing it to use the commercial slogan: "One in four professional kitchens in France is installed by GIF."</w:t>
      </w:r>
    </w:p>
    <w:p>
      <w:r>
        <w:t>B. PRACTICES IMPLEMENTED BY GIF</w:t>
      </w:r>
    </w:p>
    <w:p>
      <w:r>
        <w:t>1. GENERAL PROVISIONS</w:t>
      </w:r>
    </w:p>
    <w:p>
      <w:r>
        <w:t>26. Article 12 of the GIF statutes provides that: "to be admitted to the company, each shareholder must: accept and respect the internal regulations established by the board of directors and approved by the general assembly, commit to using the services of the company within the framework of the internal regulations. Any application for admission will be subject to the approval of the board of directors, which will decide without having to disclose the reasons for its refusal; the board's decision must be ratified by the extraordinary general assembly. Admission or rejection will be communicated to the interested party by the board of directors within eight days of the decision" (references 124 and following).</w:t>
      </w:r>
    </w:p>
    <w:p>
      <w:r>
        <w:t>27. To govern its operations, GIF has also adopted internal regulations that have undergone several modifications over time (1994, 1998, 2000, 2001, 2004, 2005, 2007, 2008, 2009, and then in 2011) (references 1546 and following).</w:t>
      </w:r>
    </w:p>
    <w:p>
      <w:r>
        <w:t>28. In the preamble, the internal regulations of GIF specify that its purpose: "(...) is to establish the rights and obligations of each member, essential for the dynamic functioning of the company."</w:t>
      </w:r>
    </w:p>
    <w:p>
      <w:r>
        <w:t>29. Furthermore, a paragraph titled "fundamental and imperative options and obligations" specifies: "1) the mere fact of being a shareholder of the company constitutes acceptance of the internal regulations. (...). 4) acceptance by all members of the application of the remuneration procedure, in the case of business conducted in collaboration."</w:t>
      </w:r>
    </w:p>
    <w:p>
      <w:r>
        <w:t>30. The provisions of the internal regulations are therefore mandatory for the members.</w:t>
      </w:r>
    </w:p>
    <w:p>
      <w:r>
        <w:t>2. GEOGRAPHICAL SECTORING OF MEMBER-ASSOCIATES PROVIDED FOR BY THE INTERNAL REGULATIONS</w:t>
      </w:r>
    </w:p>
    <w:p>
      <w:r>
        <w:t>31. Since 1994, the internal regulations of GIF have provided for the sectoring of its members by assigning each of them a geographically limited area of activity. This distribution is primarily justified by the calculation of the amount of contributions owed by members to the group. This amount is proportional to the population in the assigned area, which is a good indicator of the potential revenue concerning an activity related to catering.</w:t>
      </w:r>
    </w:p>
    <w:p>
      <w:r>
        <w:t>32. However, this organization also implies, for the members, a prohibition on selling in another member's sector without prior agreement (Article 118), the transfer of a portion of the profit when a member operates outside their sector (Article 441), while maintaining freedom of activity in the non-allocated sectors, referred to as "free" sectors (Article 337).</w:t>
      </w:r>
    </w:p>
    <w:p>
      <w:r>
        <w:rPr>
          <w:b/>
        </w:rPr>
        <w:t>[Pages 7–9]</w:t>
      </w:r>
    </w:p>
    <w:p>
      <w:r>
        <w:t>33. Thus, Article 118 of the internal regulations stipulates that each member: "is prohibited from selling, directly or indirectly, in another member's sector, without prior agreement, even if they have contractual commitments with a manufacturer or supplier from which they could not be released."</w:t>
      </w:r>
    </w:p>
    <w:p>
      <w:r>
        <w:t>34. The internal regulations of the GIF also provide that if a member operates outside their sector, they may be required to transfer a portion of their profit to the "holder" member of the prospected sector, under the supervision of the GIF's board of directors.</w:t>
      </w:r>
    </w:p>
    <w:p>
      <w:r>
        <w:t>35. In this regard, Article 441, in its 2007 version, provides that: "The member is obliged, before any intervention in the geographical sector of another member, to contact them in order to determine a mode of intervention receiving their common approval which must be formalized in writing" (reference 1614).</w:t>
      </w:r>
    </w:p>
    <w:p>
      <w:r>
        <w:t>36. In the absence of common approval among members, the internal regulations provide for a profit-sharing key for businesses handled jointly, distinguishing several cases based on the type of equipment involved and whether the holder of the area participates in the installation of the equipment.</w:t>
      </w:r>
    </w:p>
    <w:p>
      <w:r>
        <w:t>37. According to this profit-sharing key, the member outside the sector who subcontracts part of their service may thus transfer up to 30% of the total revenue billed to the client. However, a transfer is also due in the absence of services since Article 441 of the internal regulations adds that: "In the event of refusal by the member in the sector where the market is realized to take charge of these services, the member outside the sector must pay them 8% of the total revenue, including any installation, billed to the client (...)." It is also provided that: "In case of dispute, the members agree to abide by the arbitration decision of the board of directors."</w:t>
      </w:r>
    </w:p>
    <w:p>
      <w:r>
        <w:t>38. Finally, in the so-called "free" sectors, that is to say, not yet allocated by the GIF, the activity of the members does not generate the payment of any contribution to the benefit of the group. However, this situation may evolve depending on the growth of the network.</w:t>
      </w:r>
    </w:p>
    <w:p>
      <w:r>
        <w:t>39. Article 337 of the internal regulations indeed provides that: "Any member may freely exploit a sector not occupied by a member until the application of a company located in this territory. If this application is accepted by the board of directors and the extraordinary general assembly, it is the new member who takes charge of the costs related to their sector."</w:t>
      </w:r>
    </w:p>
    <w:p>
      <w:r>
        <w:t>40. In the event of non-compliance by one of the members with the rules relating to sectorization, the internal regulations of the GIF provide for sanctions. Thus, an additional title entitled "Special Sanction" after Article 441 has indeed provided since 1994: "A sanction may be imposed by the board of directors for any breach by a member, particularly concerning Articles (...) 118 (...) and 441. This sanction may be financial or may go as far as exclusion. The above sanctions are not exhaustive, and the board of directors has full powers to decide on all disciplinary measures that are necessary."</w:t>
      </w:r>
    </w:p>
    <w:p>
      <w:r>
        <w:t>41. In practice, the intervention sectors of the members are defined very precisely, at the level of the department, the district, or even the canton.</w:t>
      </w:r>
    </w:p>
    <w:p>
      <w:r>
        <w:t>42. In the presentation file of the GIF, it is indicated: "The wish of the GIF is to have a company within less than an hour of any client. Each member holds a defined geographical sector that is assigned to them exclusively and for which they pay a contribution of 150 € plus 0.25 € for 1000 inhabitants" (reference 6210).</w:t>
      </w:r>
    </w:p>
    <w:p>
      <w:r>
        <w:t>43. By letter dated February 5, 2014, the council of the GIF specified: "It is therefore a national network that has been established empirically, as the history of the Grouping has progressed. This territorial network also allows the GIF, through its wholly-owned subsidiary, the company SODIGIF, to respond to calls for tenders from major national accounts (restaurant chains, retirement homes, etc.) that seek a local service" (reference 2133).</w:t>
      </w:r>
    </w:p>
    <w:p>
      <w:r>
        <w:t>C. THE NOTIFIED GRIEVANCE</w:t>
      </w:r>
    </w:p>
    <w:p>
      <w:r>
        <w:t>44. On May 18, 2016, the general rapporteur notified the GIF of the following grievance: "The GIF group is accused of having organized, since 1994 and to this day, an agreement among its members aimed at a territorial allocation of the market for the supply, installation, and maintenance of large kitchens. This practice is prohibited by Article L. 420-1 of the Commercial Code."</w:t>
      </w:r>
    </w:p>
    <w:p>
      <w:r>
        <w:t>II. Discussion</w:t>
      </w:r>
    </w:p>
    <w:p>
      <w:r>
        <w:t>A. ON THE PROCEDURE</w:t>
      </w:r>
    </w:p>
    <w:p>
      <w:r>
        <w:t>1. ON THE CONTENT OF THE SECOND NOTIFICATION OF GRIEVANCE</w:t>
      </w:r>
    </w:p>
    <w:p>
      <w:r>
        <w:t>45. The GIF argues that, in the second notification of grievance, the investigation services would have supplemented their argumentation on the legal qualification of the facts by using the observations of the GIF in response to the first notification of grievance, whereas, according to the decision to refer to the investigation, the second notification of grievance should have supplemented the first based solely on the investigation report of the Directorate General for Competition, Consumer Affairs and Fraud Control (DGCCRF) dated December 31, 2009, the absence of which had justified the referral to the investigation. This behavior would be unfair and would violate the principle of a fair trial resulting from Article 6 of the European Convention on Human Rights (ECHR).</w:t>
      </w:r>
    </w:p>
    <w:p>
      <w:r>
        <w:t>46. However, Article R. 463-7 of the Commercial Code provides that "when it considers that the investigation is incomplete, the Competition Authority may decide to refer the case in whole or in part to the investigation. This decision is not subject to appeal."</w:t>
      </w:r>
    </w:p>
    <w:p>
      <w:r>
        <w:t>47. In this case, decision No. 16-S-01 of April 14, 2016, by which the college referred the case to the investigation, merely states in its sole article that: "The file registered under number 14/0090 F is referred to the investigation concerning the practices of the GIF," noting, in point 3, that "it appeared that the file was not ready to be judged," without mentioning the subjects that should be the subject of additional investigation and without limiting this latter, as the GIF wrongly claims, to the consideration of the administrative investigation report.</w:t>
      </w:r>
    </w:p>
    <w:p>
      <w:r>
        <w:t>48. In these conditions, the investigation services were justified in producing a new notification of grievance taking into account all the documents in the file and, where applicable, the observations of the GIF in response to the first notification of grievance.</w:t>
      </w:r>
    </w:p>
    <w:p>
      <w:r>
        <w:t>49. In any case, such a referral, which simply allowed the continuation of the adversarial procedure while respecting the rights of the defense, did not harm the party being accused. Indeed, the GIF was able to produce new observations on the second notification of grievance, which it did on July 21, 2016.</w:t>
      </w:r>
    </w:p>
    <w:p>
      <w:r>
        <w:t>50. The argument raised by the GIF regarding an alleged violation of Article 6 of the ECHR is unfounded. It must therefore be dismissed.</w:t>
      </w:r>
    </w:p>
    <w:p>
      <w:r>
        <w:t>2. ON THE ALLEGED CONFUSION IN THE LEGAL QUALIFICATION OF THE INFRINGEMENT</w:t>
      </w:r>
    </w:p>
    <w:p>
      <w:r>
        <w:t>51. The GIF argues that the legal qualification of the infringement for which it is accused is not clearly established, on the grounds that, in the developments of the first notification of grievance, the rapporteur mentioned in her presentation (paragraph 125) the notion of passive sales restriction, which is generally mentioned in relation to vertical agreements. This mention, although external to the wording of the grievance, would introduce confusion since the latter targets a horizontal agreement among the members of the group.</w:t>
      </w:r>
    </w:p>
    <w:p>
      <w:r>
        <w:t>52. However, the infringement attributed to the GIF clearly emerges from the wording of the grievance, which has retained identical wording in both the first and second notifications. It is thus consistently alleged against the GIF that it organized: "an agreement among its members aimed at a territorial allocation of the market for the supply, installation, and maintenance of large kitchens" (emphasis added). The grievance therefore clearly concerns a horizontal agreement among potential competitors and not a vertical agreement within a distribution network. The wording of the grievance thus allows the accused party to know the practice alleged against them and to respond to it.</w:t>
      </w:r>
    </w:p>
    <w:p>
      <w:r>
        <w:t>53. As a subsidiary point, it can be noted that the GIF does not cite any passage from the second notification of grievance to support its assertion that the grievance notified to it is not clear and, moreover, in its observations, presents only arguments relating to the existence of a horizontal agreement among its members.</w:t>
      </w:r>
    </w:p>
    <w:p>
      <w:r>
        <w:t>54. In these conditions, the GIF cannot validly argue the existence of confusion in the legal qualification of the infringement retained against it. This argument is ineffective and must therefore be dismissed.</w:t>
      </w:r>
    </w:p>
    <w:p>
      <w:r>
        <w:t>B. ON THE DELIMITATION OF THE RELEVANT MARKET</w:t>
      </w:r>
    </w:p>
    <w:p>
      <w:r>
        <w:t>55. The decision-making practice in the field of merger control consistently considers that the market for the supply, installation, and maintenance of large kitchens is of a local dimension due to the proximity and speed requirements that must govern the provision of after-sales service and maintenance (see in this regard, the Letters from the Minister of Economy dated December 22, 2006, in the ITW/Horis case and December 12, 2007, concerning a merger in the professional kitchen and bakery-pastry equipment sector C2007-157).</w:t>
      </w:r>
    </w:p>
    <w:p>
      <w:r>
        <w:rPr>
          <w:b/>
        </w:rPr>
        <w:t>[Pages 10–12]</w:t>
      </w:r>
    </w:p>
    <w:p>
      <w:r>
        <w:t>56. The GIF does not contest this local dimension of the markets but makes related observations arguing, on the one hand, that the sectorization carried out by the GIF would result from a delimitation of "natural" local geographic markets and, on the other hand, that the member associates of the GIF active in these "natural" markets would not be real competitors but only potential ones. The GIF concludes that, under these conditions, it is not possible to establish the existence of a horizontal agreement against it.</w:t>
      </w:r>
    </w:p>
    <w:p>
      <w:r>
        <w:t>57. These observations concerning the qualification of the infringement will be examined below.</w:t>
      </w:r>
    </w:p>
    <w:p>
      <w:r>
        <w:t>C. ON THE PRACTICE OF TERRITORIAL MARKET ALLOCATION</w:t>
      </w:r>
    </w:p>
    <w:p>
      <w:r>
        <w:t>58. The GIF contests the existence of an agreement among its members aimed at territorial market allocation, arguing that the assessment of its territorial organization by geographic sectors in light of competition law must take into account its status as a cooperative (1), as well as the legal and economic context in which it operates (2). Finally, the GIF alleges that, in any case, the practice it is accused of should be exempted under Article L. 420-4 of the Commercial Code (3).</w:t>
      </w:r>
    </w:p>
    <w:p>
      <w:r>
        <w:t>1. ON THE LEGAL STATUS OF COOPERATIVES IN RELATION TO THE APPLICATION OF COMPETITION LAW</w:t>
      </w:r>
    </w:p>
    <w:p>
      <w:r>
        <w:t>59. The GIF considers that, in the context of the analysis of the alleged practices, its status as a cooperative of retail traders should have been taken into account, pursuant to the "GITEM" ruling of May 16, 1995, in which the Court of Cassation limited the application of competition law to cases where the alleged practice did not benefit the members of the cooperative in question.</w:t>
      </w:r>
    </w:p>
    <w:p>
      <w:r>
        <w:t>60. The GIF cites the following passage from this ruling: "Finally, the ruling, after analyzing the disputed clauses, sovereignly found that they aim to enforce an absolute territorial allocation among cooperators and thus eliminate any competition among independent operators without enhancing their commercial dynamism."</w:t>
      </w:r>
    </w:p>
    <w:p>
      <w:r>
        <w:t>61. In this case, the GIF considers that as a cooperative, it has the mission to implement a common commercial policy aimed at ensuring the development and activity of its members and that, in this context, it could allocate geographic intervention sectors to each member-associate in order to provide quality service to the customers of the GIF members and promote the commercial dynamism of its members. Therefore, this allocation would not fall under competition law.</w:t>
      </w:r>
    </w:p>
    <w:p>
      <w:r>
        <w:t>62. However, pursuant to Article L. 410-1 of the Commercial Code, the rules concerning anti-competitive practices "apply to all activities of production, distribution, and services (...)", regardless of the legal form of the operators (see in this regard, the ruling of the Paris Court of Appeal of February 26, 2015, ECMA).</w:t>
      </w:r>
    </w:p>
    <w:p>
      <w:r>
        <w:t>63. The legislative and regulatory framework governing cooperatives of retail traders is therefore not, as such, an obstacle to the normal application of competition law, as the Competition Council recalled in decision No. 96-D-53 of September 17, 1996, concerning practices implemented in the taxi operation sector in Cannes.</w:t>
      </w:r>
    </w:p>
    <w:p>
      <w:r>
        <w:t>64. In these conditions, the Authority is competent to examine the behaviors of the GIF in the market, without its status as a cooperative exempting its commercial practices from the application of competition law.</w:t>
      </w:r>
    </w:p>
    <w:p>
      <w:r>
        <w:t>65. Furthermore, regarding the common commercial policy of the cooperative, the Competition Council indicated, in an opinion dated November 17, 1999, that traders grouped within cooperatives have the option to choose a commercial policy based on a common brand consistent with the image they wish to project of this brand, but "this strategy cannot go so far as to limit the commercial freedom of these traders in terms of supply, expansion, and pricing, as long as several members of one or more concerned cooperatives are in competition in the same market. Likewise, it should not have the effect of protecting members against competition from third parties."</w:t>
      </w:r>
    </w:p>
    <w:p>
      <w:r>
        <w:t>66. In this regard, contrary to what the GIF argues, it is indeed in the same sense that the GITEM ruling should be read, whereby the Court of Cassation validated the condemnation of a group of traders in the consumer electronics sector, constituted in the form of a GIE, which had imposed on its members a partitioning of the geographic sectors of their activity through prohibition clauses resulting in a "total absence of competition within each of the catchment areas where the members were respectively located." The Court also indicated that these clauses "are actually intended to protect each retailer affiliated with the cooperative from direct or indirect competition from others within their area of activity."</w:t>
      </w:r>
    </w:p>
    <w:p>
      <w:r>
        <w:t>67. It follows from the above that the cooperative status of the GIF does not impede the application of competition law to the practices in question.</w:t>
      </w:r>
    </w:p>
    <w:p>
      <w:r>
        <w:t>2. ON THE ANTI-COMPETITIVE OBJECT AND THE CONSIDERATION OF THE ECONOMIC AND LEGAL CONTEXT</w:t>
      </w:r>
    </w:p>
    <w:p>
      <w:r>
        <w:t>68. The GIF contests the anti-competitive object of the practice it is accused of on the grounds that the geographic organization by sector would result from the very nature of the professional kitchen installation activity. According to it, a member-associate would have no commercial interest in intervening in another member-associate's sector due to the additional costs that such distant intervention would incur and its inability to provide quick and effective after-sales service on the sold equipment. The sectorization would thus have imposed itself due to the "natural" structuring of the markets. It concludes that the allocation of reserved sectors was not dictated by the desire to allocate markets but is solely explained by the concern for good organization of the national network in order to guarantee a quality and proximity service to the clientele.</w:t>
      </w:r>
    </w:p>
    <w:p>
      <w:r>
        <w:t>69. The arguments of the GIF essentially contest the qualification of anti-competitive agreement by object applied to the market allocation by considering that the legal and economic context of the activity in question has not been sufficiently taken into account.</w:t>
      </w:r>
    </w:p>
    <w:p>
      <w:r>
        <w:t>a) Reminder of the case law on territorial market allocation</w:t>
      </w:r>
    </w:p>
    <w:p>
      <w:r>
        <w:t>70. The case law of the Court of the European Union, recently recalled in the Toshiba ruling of January 20, 2016 (C-373/14 P), holds that "agreements concerning market allocation constitute particularly serious violations of competition" (point 28) and that they "have a restrictive object of competition in themselves and fall within a category of agreements expressly prohibited by Article 101, paragraph 1, TFEU." This mention is also found in Article L. 420-1 of the Commercial Code.</w:t>
      </w:r>
    </w:p>
    <w:p>
      <w:r>
        <w:t>71. In the case concerned by the above ruling, the Tribunal had ruled in first instance that the territorial allocation agreement concluded between European and Japanese transformer producers could be qualified as an anti-competitive agreement by object as soon as the existence of potential competition between them was established. The Court considered that this analysis of the economic and legal context was sufficient regarding the criteria required to establish the character of restriction of competition by object: "Regarding such agreements, the analysis of the economic and legal context in which the practice is inserted can thus be limited to what is strictly necessary to conclude the existence of a restriction of competition by object" (point 29).</w:t>
      </w:r>
    </w:p>
    <w:p>
      <w:r>
        <w:t>72. Thus, case law considers that a territorial market allocation is presumed to constitute a restriction of competition by object as long as the operators among whom this allocation is organized are at least potential competitors.</w:t>
      </w:r>
    </w:p>
    <w:p>
      <w:r>
        <w:t>b) Application to the case at hand</w:t>
      </w:r>
    </w:p>
    <w:p>
      <w:r>
        <w:t>73. In this case, it is therefore necessary, on the one hand, to determine the existence of a territorial exclusivity establishing a restriction and, on the other hand, to examine the existing competitive relationships among the GIF members to determine whether they are at least potential competitors.</w:t>
      </w:r>
    </w:p>
    <w:p>
      <w:r>
        <w:t>On the existence of a territorial exclusivity establishing a restriction</w:t>
      </w:r>
    </w:p>
    <w:p>
      <w:r>
        <w:t>74. The elements presented in paragraphs 31 to 43 above show that, since 1994, the internal regulations of the GIF contain provisions that assign to each member of the group an exclusive geographic activity area, often limited to a department, which they are required to respect under penalty of sanctions.</w:t>
      </w:r>
    </w:p>
    <w:p>
      <w:r>
        <w:t>75. The commercial consequences of this rule are clear from the perspective of the GIF members, as evidenced, for example, by a letter dated February 14, 2005, in which the company Froid 77 informs the company Electrofroid: "In the context of our relations, through our group 'the GIF', we had developed (...) a number of rules of good commercial conduct among us. These rules are as follows: no commercial approach outside the sector, prohibition on engaging in tenders outside sectors (...)” (reference 6110).</w:t>
      </w:r>
    </w:p>
    <w:p>
      <w:r>
        <w:t>76. The general objective pursued by the provisions of the internal regulations in question is therefore indeed to reduce competition among the members of the group, as declared by the president of the Pichon company, a member of the GIF, during his hearing: "Competition being already fierce in the sector, it seems to me that our interest is not to wage war among Gifistes" (reference 6210).</w:t>
      </w:r>
    </w:p>
    <w:p>
      <w:r>
        <w:t>77. There is therefore a territorial exclusivity establishing a restriction.</w:t>
      </w:r>
    </w:p>
    <w:p>
      <w:r>
        <w:t>On the existence of at least potential competition among the GIF members</w:t>
      </w:r>
    </w:p>
    <w:p>
      <w:r>
        <w:t>78. Contrary to what the GIF argues, the sectorization organized by the group does not correspond to "natural" activity areas of the members. Indeed, this assertion is contradicted by the practice of the GIF members as well as by the contradictory nature of the criteria used to define the natural activity area of its members.</w:t>
      </w:r>
    </w:p>
    <w:p>
      <w:r>
        <w:rPr>
          <w:b/>
        </w:rPr>
        <w:t>[Pages 13–15]</w:t>
      </w:r>
    </w:p>
    <w:p>
      <w:r>
        <w:t>(i) The practice of the members</w:t>
        <w:br/>
        <w:t>♦ Interventions outside zones</w:t>
        <w:br/>
        <w:t>79. Several examples drawn from the case file demonstrate, first of all, that a certain number of members operate outside the sector that has been allocated to them, both in free zones and in zones assigned to other members.</w:t>
        <w:br/>
        <w:t>80. This is the case for the company Fourniture Hôtelière de la Manche, whose area of activity is limited by the GIF to the department of Manche but which operates in neighboring departments, as shown by the letter dated October 17, 2006, in which the GIF issues a warning: "(...) We note from reading your last letterhead paper that your company appears to have activity in the departments 22, 35, 50, 53, and 61. Furthermore, you indicate that you have an agency in the city of Rennes (department 35). We remind you that your membership contract with the GIF stipulates that the geographical sector assigned to you is confined to the department of Manche (50)" (reference 6107).</w:t>
        <w:br/>
        <w:t>81. Similarly, in a letter dated January 6, 2007, the company Rivoal complains about the presence of the company Lanester in its sector in Morbihan: "I am facing a new case handled by Lanester in the Vannes sector. (...). I ask you to apply the sector rules in force for this case and to request that Lanester remains in its sector" (reference 6103).</w:t>
        <w:br/>
        <w:t>82. By letter dated February 14, 2005, the company Froid 77 also complains about the "commercial aggressions" of the company Electrofroid in its sector, characterized by "the permanent presence of a salesperson in our sector, approaches to local authority representatives, systematic responses to all public tenders in our sector, with significant business won, notably due to the prices you practice" (6010). To which the company Electrofroid responds, on February 21, 2005, that "for years, the various members of the Île de France region, of which you are a part, have been conducting commercial approaches and handling business beyond their assigned sector" (reference 6109).</w:t>
        <w:br/>
        <w:t>83. Furthermore, in its submissions, the GIF itself acknowledges that "when technically possible," members "respond to markets located in sectors assigned to other members." Thus, it indicates that the company Provence Froid, a member of the GIF in the Manosque sector (department of Alpes de Haute Provence), responded in 2014 to two private markets located in Valence and Clermont-Ferrand. Similarly, the GIF mentions that the company Labruquere, a member of the group for the Pyrénées Atlantiques, was solicited to carry out a brewery in Cabriès (13480).</w:t>
        <w:br/>
        <w:t>♦ Requests for sector extension</w:t>
        <w:br/>
        <w:t>84. Article 337 of the internal regulations concerning unallocated sectors reveals in its very wording that the sectorization does not rely on any logic of natural intervention zones for the members since it precisely provides that "any member may exploit a sector not occupied by a member until the candidacy of a company located in this territory."</w:t>
        <w:br/>
        <w:t>85. Thus, a member is free to conduct their activity in a geographical area not yet allocated, which shows that the local market in which they can operate profitably is broader than the area of activity granted by the GIF. The exclusive intervention sectors provided for by the internal regulations do not therefore systematically reflect "natural" economic zones.</w:t>
        <w:br/>
        <w:t>86. The elements of the case file also reveal that this provision finds practical applications, notably because GIF members regularly make requests to the governing bodies of the group to extend their initial intervention sector to other geographical areas not yet allocated.</w:t>
        <w:br/>
        <w:t>87. Thus, during the GIF board meeting on June 3 and 4, 2009 (reference 2216), the group agreed to grant the sector of Ardennes (08) to the company Serec, a member of the GIF, already present in the department of Marne (51), notably because this company was already generating a significant part of its turnover in this department.</w:t>
        <w:br/>
        <w:t>88. During the same board meeting, the GIF also agreed to extend the area assigned to the company Euromat, limited to the department of Cher, to the department of Nièvre without discussing the more or less "natural" character of this extension.</w:t>
        <w:br/>
        <w:t>89. In another case, the GIF refused to grant a sector extension over half of the department of Charente Maritime to the company le Froid Vendéen, which had made the request, on the grounds that the board "believes it is undesirable to split the department of Charente Maritime, which should be exploited in its entirety and in coherence with the department of Charente, which is also unallocated." In the same area, the GIF refused in November 2007 the request of the company Arnault, active in the department of Haute-Vienne, to extend its activity to the department of Charente on the grounds that: "the GIF wishes to recruit a member in this department soon" (reference 8756).</w:t>
        <w:br/>
        <w:t>90. The reasons for which these extension requests are refused are therefore based on considerations of the group's commercial policy which, while not objectionable in themselves, clearly demonstrate that the choices made are not based on the notion of a "natural" market.</w:t>
        <w:br/>
        <w:t>♦ Consultation of neighboring members in case of a new candidacy</w:t>
        <w:br/>
        <w:t>91. The documents of the investigation also indicate that, when examining a new membership or sector extension request submitted to the GIF, the board of directors of the group systematically consults the neighboring members of the area in question to gather their opinions on the matter. Such an approach demonstrates that GIF members are likely to want to develop their activity outside their initial geographical zone and see the arrival of a new member as a potential reduction of their own activity.</w:t>
        <w:br/>
        <w:t>92. Thus, by letter dated October 2, 2008, the GIF informs two of its members, located respectively in the departments of Côte d'Or and Vosges, of the candidacy of the company Audebert in the department of Haut-Rhin as well as the extension request of the company Install’Nord (Franche-Comté) to the Territoire de Belfort and solicits the opinions of the concerned members on these requests (references 6126 and 6127).</w:t>
        <w:br/>
        <w:t>93. Similarly, on May 2, 2005, the GIF sent the following letter to the companies Huron, Tecnorest, Ratti, and Gifec: "As I informed you, the company Bessette from Chartres is a candidate to join the GIF. Following the letter I sent you, the sector desired by [the company Bessette] seems to pose some problems. (...) I propose a meeting. (...) I suggest that this meeting take place at 11:00 AM, and that after lunch, at the beginning of the afternoon, we receive Mr. X... from the company Bessette to inform him of the sector proposals we will have decided together."</w:t>
        <w:br/>
        <w:t>94. While the group remains free, for its own reasons, to accept or refuse a new member, it must be noted that the sector likely to be assigned to it is defined by the GIF after having "decided" with the potentially impacted companies and not by recognizing the existence of a "natural" activity zone.</w:t>
        <w:br/>
        <w:t>(ii) On the definition of the natural zone by the GIF</w:t>
        <w:br/>
        <w:t>95. In its communication, the GIF develops a commercial argument regarding the presence of a member within less than an hour's drive throughout France. The president of the group considers that this characteristic is consistent with the definition of the exclusive zones assigned to members: "There are approximately as many zones as there are departments with a catchment area of one hour's drive" (reference 120).</w:t>
        <w:br/>
        <w:t>96. This argument is detailed in the GIF's submissions in response to the notification of grievances, as follows: "From an economic and financial point of view, the markets in which the member-members operate (which involve commercial canvassing, installation, after-sales service, and then maintenance) can only be assured in a rational and profitable manner if the clientele is located within a geographical radius of about one hundred kilometers at most (1 hour by car) from the member-member's headquarters" (reference 2132).</w:t>
        <w:br/>
        <w:t>97. However, this argument is actually flawed because the various criteria used by the GIF to define a "natural" activity zone are inconsistent.</w:t>
        <w:br/>
        <w:t>98. Indeed, a geographical area defined by a radius of about one hundred kilometers does not necessarily correspond to an isochrone zone corresponding to a one-hour drive. Depending on the nature of the road network, topography, the size of the municipalities crossed, and usual traffic conditions, the isochrone zone may be smaller or larger than the geometric zone. This is even more true as an isochrone zone is generally not circular but, on the contrary, significantly distorted near traffic axes.</w:t>
        <w:br/>
        <w:t>99. Furthermore, the GIF resorts to existing administrative divisions, primarily the department, to determine the zones assigned to its members and set the amount of their contributions, but these administrative territories do not correspond to either isochrone zones of one hour's drive or geographical zones with a radius of 100 km.</w:t>
        <w:br/>
        <w:t>100. Moreover, in the event that two members are located at the center of two neighboring departments, their relevant markets, whether defined by the isochrone criterion (one hour's drive) or by the 100 km radius criterion, necessarily overlap significantly throughout the area located between the two cities where the considered members are established. The department can no longer be a "natural" zone.</w:t>
        <w:br/>
        <w:t>101. Finally, no economic argument is provided to explain why a market requiring a journey of 110 km or 1 hour and 10 minutes of travel time would necessarily lose all profitability for an installer, while a market requiring only a journey of 90 km or 50 minutes of travel time would necessarily be profitable. The behavior of professionals, on the contrary, shows a lack of clear and uniform delineation between sufficiently profitable activity zones and those that are not.</w:t>
        <w:br/>
        <w:t>102. For all these reasons, the arguments put forward by the GIF to demonstrate, based on objective criteria, that the zones reserved for its members correspond to "natural" local markets are ineffective.</w:t>
      </w:r>
    </w:p>
    <w:p>
      <w:r>
        <w:rPr>
          <w:b/>
        </w:rPr>
        <w:t>[Pages 16–18]</w:t>
      </w:r>
    </w:p>
    <w:p>
      <w:r>
        <w:t xml:space="preserve">(iii) Conclusion  </w:t>
        <w:br/>
        <w:t xml:space="preserve">103. It follows from the above that, contrary to what the GIF claims, the organization of its territorial network does not correspond to the alleged natural intervention zones of its members. On the contrary, it appears that the catchment areas of the member-subscribers of the GIF largely overlap, particularly when limited to a department.  </w:t>
        <w:br/>
        <w:t xml:space="preserve">104. Thus, the member-subscribers of the GIF are in real or at least potential competition in these geographical areas, competition that is restricted when they adhere to the exclusivity imposed by the group.  </w:t>
        <w:br/>
        <w:t xml:space="preserve">105. The provisions of the internal regulations of the GIF therefore organize an exclusive sectorization of the activities of its members and discourage them from providing services in an already assigned area under penalty of having to share their revenue with the existing member. They thus weaken competition among them by preventing them from operating freely in the areas where they consider themselves competitive and may wish to develop their business.  </w:t>
        <w:br/>
        <w:t xml:space="preserve">106. It follows from the above that, pursuant to the case law outlined in paragraphs 70 to 72, the practices implemented by the GIF, assessed in the legal and economic context just described, are anti-competitive by object and violate the provisions of Article L. 420-1 of the Commercial Code.  </w:t>
        <w:br/>
        <w:t xml:space="preserve">3. ON THE BENEFIT OF A POSSIBLE EXEMPTION  </w:t>
        <w:br/>
        <w:t xml:space="preserve">107. Article L. 420-4 of the Commercial Code provides that "The practices: (...) 2°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are not subject to the provisions of Articles L. 420-1 and L. 420-2."  </w:t>
        <w:br/>
        <w:t xml:space="preserve">108. The GIF alleges that the practice for which it is criticized should, in any event, be exempted under Article L. 420-4 of the Commercial Code, on the grounds that the territorial restriction in question contributes to promoting economic progress. Indeed, this restriction would organize "a territorial network" necessary for "proximity management" and would ensure that the members of the group provide quality service to customers within a reasonable action radius.  </w:t>
        <w:br/>
        <w:t xml:space="preserve">109. However, no convincing evidence is provided by the implicated group to demonstrate how the sectorization as it is implemented restrictively under its internal regulations would contribute to ensuring economic progress for the benefit of customers that would be superior to that resulting from a simple balanced distribution of members across the national territory.  </w:t>
        <w:br/>
        <w:t xml:space="preserve">110. Indeed, a territorial network ensuring quality proximity service can perfectly be achieved by admitting new members present in areas where the GIF is still little established, without the need to assign them an exclusive activity zone and thus limit competition among them.  </w:t>
        <w:br/>
        <w:t xml:space="preserve">111. Similarly, cooperation among members to ensure a share of subcontracting or better after-sales service falls within their commercial freedom and can be organized without the group having to impose revenue sharing when a member operates outside their geographical area.  </w:t>
        <w:br/>
        <w:t xml:space="preserve">112. In these conditions, the imposed restrictions do not appear to be proportionate to the alleged economic progress and do not fall within the provisions of the aforementioned Article L. 420-4 of the Commercial Code.  </w:t>
        <w:br/>
        <w:t xml:space="preserve">D. ON THE ATTRIBUTION OF LIABILITY  </w:t>
        <w:br/>
        <w:t xml:space="preserve">113. The GIF argues that it is not possible to hold it personally liable as a cooperative since it has not adopted an autonomous anti-competitive behavior distinct from that of its members. Indeed, the board of directors of the GIF would not have played any decisive role in the implementation and monitoring of the sectorization, which would only be attributable to the members themselves and not to the group.  </w:t>
        <w:br/>
        <w:t xml:space="preserve">114. However, according to established case law, practices implemented by groups are presumed to constitute agreements among their members (see, for example, judgment of the Court of Cassation, May 16, 2000, National Order of Pharmacists).  </w:t>
        <w:br/>
        <w:t xml:space="preserve">115. In this case, the practice in question originates from certain provisions of the internal regulations of the GIF that were adopted and implemented by its governing bodies, notably its board of directors and its general assembly. This internal regulation has therefore indeed been the subject of an agreement among the members of the GIF, who are potentially competitors in many geographical areas of the national territory.  </w:t>
        <w:br/>
        <w:t xml:space="preserve">116. The GIF's challenge to the attribution of the market allocation practice that has been notified to it is therefore in vain, as it requires demonstrating, beyond the application of the contested internal regulation, that it has implemented distinct practices as a group from the behavior of its members.  </w:t>
        <w:br/>
        <w:t xml:space="preserve">117. In the alternative, it should be noted that the GIF's argument is in fact lacking since numerous elements of the file (see paragraphs 76 to 94 above) demonstrate that the board of directors of the GIF plays a central role in the application of the sectorization when it decides to grant or refuse a request for sector extension made by a member of the group or when it arbitrates between the interested members to validate a redistricting of the areas.  </w:t>
        <w:br/>
        <w:t xml:space="preserve">118. Therefore, and contrary to what the GIF claims, numerous elements of the file demonstrate the board of directors' commitment to respecting the distribution of the defined geographical sectors.  </w:t>
        <w:br/>
        <w:t xml:space="preserve">119. The disputed practice must therefore be attributed to the GIF, as a group.  </w:t>
        <w:br/>
        <w:t xml:space="preserve">E. ON THE SANCTION  </w:t>
        <w:br/>
        <w:t xml:space="preserve">120. The third paragraph of I of Article L. 464-2 of the Commercial Code provides that "financial penalties are proportionate to the seriousness of the facts alleged, to the extent of the damage caused to the economy, to the individual situation of the sanctioned organization or company or the group to which the company belongs, and to the possible repetition of prohibited practices. They are determined individually for each sanctioned company or organization and motivated for each sanction."  </w:t>
        <w:br/>
        <w:t xml:space="preserve">121. The Authority generally assesses the legal criteria set out above according to the methods described in its press release of May 16, 2011, regarding the method of determining financial penalties. However, in point 7 of this press release, the Authority indicates that this method is binding on it "unless it explains, in the motivation of its decision, the particular circumstances or reasons of general interest leading it to deviate from it in a given case."  </w:t>
        <w:br/>
        <w:t xml:space="preserve">122. In the present case, the first disputed clauses of the internal regulations appeared in 1994, which allows for the consideration of a potentially very long duration of the infringement. However, over the last twenty years, the internal regulations of the GIF have undergone several modifications while, at the same time, the size of the group, its functioning, and its competitive situation in the market have evolved to proportions that are now impossible to assess, except for the recent period for which the file provides evidentiary documents.  </w:t>
        <w:br/>
        <w:t xml:space="preserve">123. In these conditions, using the usual method of determining the sanction, which gives a predominant role to the duration of the infringement, and assessing the seriousness of the practice and the extent of the damage to the economy uniformly over such a long period without having sufficient documents to characterize their evolution over time, would result in disproportionately sanctioning the company in question. These particular circumstances lead to the necessity of deviating from the methods of calculating sanctions described in the aforementioned press release of May 16, 2011.  </w:t>
        <w:br/>
        <w:t xml:space="preserve">1. ON THE FINANCIAL SANCTION  </w:t>
        <w:br/>
        <w:t xml:space="preserve">a) On the seriousness of the practice and the damage caused to the economy  </w:t>
        <w:br/>
        <w:t xml:space="preserve">124. Agreements aimed at dividing the market among competitors are considered by case law and decision-making practice to be very serious. In this case, this seriousness is mitigated by the fact that, given the still limited number of members of the group across the national territory (one member per department on average), the restriction of competition in local markets is only significant for the portion of the activity that corresponds to the areas where several members can be active in an economically effective manner.  </w:t>
        <w:br/>
        <w:t xml:space="preserve">125. The existence of damage to the economy is sufficiently established since the total revenue generated by the members of the GIF amounted to 260 million euros in 2015, which corresponds to a share of the national market close to 25%. Furthermore, the group itself states that it "installs and maintains a professional kitchen in 1 out of 4 in France."  </w:t>
        <w:br/>
        <w:t xml:space="preserve">126. However, this damage must be relativized due to the fact that a large number of players in the professional kitchen installation sector, some of whom belong to powerful groups, are able to leverage competition to the benefit of buyers.  </w:t>
        <w:br/>
        <w:t xml:space="preserve">b) The amount of the sanction imposed on the GIF  </w:t>
        <w:br/>
        <w:t xml:space="preserve">127. Article L. 464-5 of the Commercial Code states that the Authority may, when implementing the simplified procedure provided for in Article L. 463-3 of the same code, impose the sanctions provided for in I of the aforementioned Article L. 464-2. However, the sanction cannot exceed 750,000 euros for the company in question.  </w:t>
        <w:br/>
        <w:t>128. In light of all these elements, the amount of the sanction imposed on the GIF is set at 400,000 euros.</w:t>
      </w:r>
    </w:p>
    <w:p>
      <w:r>
        <w:rPr>
          <w:b/>
        </w:rPr>
        <w:t>[Pages 19–19]</w:t>
      </w:r>
    </w:p>
    <w:p>
      <w:r>
        <w:t>2. ON THE ISSUANCE OF AN INJUNCTION</w:t>
        <w:br/>
        <w:t>129. Paragraph I of Article L. 464-2 of the Commercial Code empowers the Authority to issue injunctions aimed at ensuring that the sanctioned company will modify its behavior in the future to cease the infringement of competition.</w:t>
      </w:r>
    </w:p>
    <w:p>
      <w:r>
        <w:t>130. In the present case, the anti-competitive clauses attributed to the GIF are still included in the internal regulations of the group. During the session, the representative of the GIF did not wish to commit to removing them, indicating that he disputed their anti-competitive nature.</w:t>
      </w:r>
    </w:p>
    <w:p>
      <w:r>
        <w:t>131. It is therefore necessary to order the GIF to remove from its internal regulations, within a period of two months, all clauses aimed at establishing the defined areas for setting the amount of its members' contributions as exclusive activity sectors, notably Articles 118, 337, and 441, and, more generally, to refrain from reintroducing in any other form in said regulations clauses having the same object or effect.</w:t>
      </w:r>
    </w:p>
    <w:p>
      <w:r>
        <w:t>DECISION</w:t>
        <w:br/>
        <w:t>Article 1: It is established that the GIF has violated the provisions of Article L. 420-1 of the Commercial Code.</w:t>
        <w:br/>
        <w:t>Article 2: A sanction of 400,000 euros is imposed on the GIF.</w:t>
        <w:br/>
        <w:t>Article 3: The GIF is ordered to remove from its internal regulations, within a period of two months, all clauses aimed at establishing the defined areas for setting the amount of its members' contributions as exclusive activity sectors, notably Articles 118, 337, and 441, and to refrain from reintroducing in any other form in said regulations clauses having the same object or effect.</w:t>
      </w:r>
    </w:p>
    <w:p>
      <w:r>
        <w:t>Deliberated on the oral report of Ms. Marianne Combaldieu, rapporteur, and the intervention of Mr. Nicolas Deffieux, deputy general rapporteur, by Mr. Thierry Dahan, vice-president, president of the session, Ms. Laurence Idot, Ms. Pierrette Pinot, and Ms. Carol Xueref, members.</w:t>
      </w:r>
    </w:p>
    <w:p>
      <w:r>
        <w:t>The secretary of the session, The president of the session,</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