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https://www.autoritedelaconcurrence.fr/fr/decision/relative-des-pratiques-mises-en-oeuvre-par-les-societes-manufacture-francaise-des</w:t>
      </w:r>
    </w:p>
    <w:p>
      <w:r>
        <w:t>Pages translated : 36</w:t>
      </w:r>
    </w:p>
    <w:p/>
    <w:p>
      <w:r>
        <w:rPr>
          <w:b/>
        </w:rPr>
        <w:t>[Pages 1–3]</w:t>
      </w:r>
    </w:p>
    <w:p>
      <w:r>
        <w:t xml:space="preserve">FRENCH REPUBLIC  </w:t>
        <w:br/>
        <w:t xml:space="preserve">Decision No. 10-D-27 of September 15, 2010  </w:t>
        <w:br/>
        <w:t xml:space="preserve">regarding practices implemented by the companies  </w:t>
        <w:br/>
        <w:t xml:space="preserve">French Tire Manufacturing Michelin and  </w:t>
        <w:br/>
        <w:t>Kléber Tires</w:t>
      </w:r>
    </w:p>
    <w:p>
      <w:r>
        <w:t xml:space="preserve">The Competition Authority (section V),  </w:t>
        <w:br/>
        <w:t xml:space="preserve">Having regard to the letter registered on August 7, 2008, under number 08/0088 F, by which the Minister of Economy, Finance and Industry referred to the Competition Council practices implemented in the sector of replacement tire sales for heavy goods vehicles and passenger cars, by the companies French Tire Manufacturing Michelin and Kléber Tires;  </w:t>
        <w:br/>
        <w:t xml:space="preserve">Having regard to the letter registered on September 5, 2008, under numbers 08/0092 F and 08/0093 M, by which the company Vulco développement and the economic interest group Pneuman referred to the Competition Council practices implemented in the tire sector, on national territory, by the companies French Tire Manufacturing Michelin and Kléber Tires, and requested the issuance of interim measures based on Article L. 464-1 of the Commercial Code;  </w:t>
        <w:br/>
        <w:t xml:space="preserve">Having regard to Decision No. 09-D-12 of March 18, 2009, regarding a request for interim measures submitted by the company Vulco développement and the economic interest group Pneuman concerning practices of the companies French Tire Manufacturing Michelin and Kléber Tires;  </w:t>
        <w:br/>
        <w:t xml:space="preserve">Having regard to the decision of February 5, 2010, by which the general rapporteur joined cases 08/0088 F and 08/0092 F;  </w:t>
        <w:br/>
        <w:t xml:space="preserve">Having regard to Article 102 of the Treaty on the Functioning of the European Union;  </w:t>
        <w:br/>
        <w:t xml:space="preserve">Having regard to Book IV of the Commercial Code and in particular its Article L. 464-2 I;  </w:t>
        <w:br/>
        <w:t xml:space="preserve">Having regard to the business secrecy decisions No. 10-DSA-49 of February 26, 2010, No. 10-DSA-102 of June 8, 2010, and No. 10-DSA-135 of July 12, 2010;  </w:t>
        <w:br/>
        <w:t xml:space="preserve">Having regard to the commitments proposed by the companies French Tire Manufacturing Michelin and Kléber Tires on June 7, 2010, July 23, 2010, and in session on July 27, 2010;  </w:t>
        <w:br/>
        <w:t xml:space="preserve">Having regard to the observations presented by the economic interest group Pneuman, the companies Vulco développement, Bridgestone France, First Stop, Métifiot, and the Government Commissioner;  </w:t>
        <w:br/>
        <w:t xml:space="preserve">Having regard to the other documents in the file;  </w:t>
        <w:br/>
        <w:t>NON-CONFIDENTIAL VERSION</w:t>
      </w:r>
    </w:p>
    <w:p>
      <w:r>
        <w:t xml:space="preserve">The rapporteur, the deputy general rapporteur, the Government Commissioner, and the representatives of the company Vulco développement, the economic interest group Pneuman, and the companies French Tire Manufacturing Michelin and Kléber Tires, heard during the session of the Competition Authority on July 27, 2010, the representatives of the company Bridgestone France heard on the basis of Article L. 463-7 paragraph 2 of the Commercial Code;  </w:t>
        <w:br/>
        <w:t>Adopts the following decision:</w:t>
      </w:r>
    </w:p>
    <w:p>
      <w:r>
        <w:t xml:space="preserve">I. Findings  </w:t>
        <w:br/>
        <w:t xml:space="preserve">A. REMINDER OF THE PROCEDURE  </w:t>
        <w:br/>
        <w:t xml:space="preserve">1. By letter of August 7, 2008, registered under number 08/0088 F, the Minister of Economy, Finance and Industry referred to the Competition Council practices implemented by the company French Tire Manufacturing Michelin and its subsidiary Kléber Tires (hereinafter collectively "Michelin" or "Michelin Group") in the sector of replacement tire sales for heavy goods vehicles and passenger cars. The investigation report attached to the referral analyzes the new commercial policy implemented by the Michelin Group in January 2008 regarding specialist tire dealers and its impact on the French replacement tire market.  </w:t>
        <w:br/>
        <w:t xml:space="preserve">2. By letter of September 5, 2008, registered under numbers 08/0092 F and 08/0093 M, the company Vulco développement and the economic interest group Pneuman (hereinafter "GIE Pneuman") referred to the Competition Council regarding the same practices and additionally requested the issuance of interim measures based on Article L. 464-1 of the Commercial Code.  </w:t>
        <w:br/>
        <w:t xml:space="preserve">3. By Decision No. 09-D-12 of March 18, 2009, the Competition Authority rejected the request for interim measures but decided that it was necessary to continue the substantive investigation of the case registered under number 08/0092 F.  </w:t>
        <w:br/>
        <w:t xml:space="preserve">4. By decision of the general rapporteur dated February 5, 2010, cases No. 08/0088 F and 08/0092 F were joined.  </w:t>
        <w:br/>
        <w:t xml:space="preserve">B. THE SECTOR AND THE PARTIES CONCERNED  </w:t>
        <w:br/>
        <w:t xml:space="preserve">5. The elements below are taken from the aforementioned Decision No. 09-D-12, where applicable, after being updated.  </w:t>
        <w:br/>
        <w:t xml:space="preserve">1. THE SECTOR  </w:t>
        <w:br/>
        <w:t>6. On a global scale, tire production is primarily carried out by the manufacturing groups Michelin, Bridgestone, Goodyear Dunlop, Continental, and Pirelli. Approximately 80% of new tires are intended for passenger vehicles and light trucks (TC) and the remainder for heavy vehicles, which essentially includes heavy goods vehicles (PL) but also agricultural machinery and civil engineering equipment. In France, retreading activity is now of little interest except for heavy goods vehicles. A quarter of production is intended for original equipment, that is to say, the initial equipment of vehicles, while the rest concerns replacement.</w:t>
      </w:r>
    </w:p>
    <w:p>
      <w:r>
        <w:rPr>
          <w:b/>
        </w:rPr>
        <w:t>[Pages 4–6]</w:t>
      </w:r>
    </w:p>
    <w:p>
      <w:r>
        <w:t>7. According to the XERFI study from May 2009 on tires and retreading, Michelin achieved a consolidated revenue of 16.408 billion euros worldwide in 2008. In 2007, Michelin held a 17.1% market share ahead of Bridgestone (16.9%), Goodyear (14.9%), and Continental (5.9%).</w:t>
      </w:r>
    </w:p>
    <w:p>
      <w:r>
        <w:t>8. At the national level, the same study shows that Michelin and Kléber combined generated a revenue of 5,670.3 million euros in 2007, which is more than six times that of Goodyear Dunlop (902.70 million euros), which ranks second ahead of Continental (858.20 million euros), Hutchinson (552.60 million euros), and Bridgestone (492.30 million euros).</w:t>
      </w:r>
    </w:p>
    <w:p>
      <w:r>
        <w:t>9. The table below mentions the market shares of these operators in France in 2007, for replacement tires, as well as their transformation rates (the share of customers switching brands upon replacement) and their awareness rates (the share of spontaneous brand mentions by surveyed consumers):</w:t>
      </w:r>
    </w:p>
    <w:p>
      <w:r>
        <w:t>Groups</w:t>
        <w:br/>
        <w:t>Michelin Goodyear Bridgestone Continental Pirelli</w:t>
        <w:br/>
        <w:t>(in %) Dunlop (in %) (in %) (in %)</w:t>
        <w:br/>
        <w:t>Replacement tires 45 to 501 14.6 6.6 13.1 4.6</w:t>
        <w:br/>
        <w:t>TC</w:t>
        <w:br/>
        <w:t>Replacement tires 50 to 60 18 15 8</w:t>
        <w:br/>
        <w:t>PLN</w:t>
        <w:br/>
        <w:t>(new heavy truck tires)</w:t>
        <w:br/>
        <w:t>Retreaded tires 75 to 802 9 5 1</w:t>
        <w:br/>
        <w:t>(heavy trucks)</w:t>
        <w:br/>
        <w:t>Transformation rate 39 73</w:t>
        <w:br/>
        <w:t>Awareness rate3 74 6-9 1 3 3</w:t>
        <w:br/>
        <w:t>Source: Xerfi 2008.</w:t>
      </w:r>
    </w:p>
    <w:p>
      <w:r>
        <w:t>10. On national territory, customers with fleets of heavy trucks comprising several hundred vehicles, that is to say, just under one-fifth of the demand for new replacement tires for heavy trucks, contract directly with manufacturers. Installation and maintenance are then subcontracted to specialist dealers.</w:t>
      </w:r>
    </w:p>
    <w:p>
      <w:r>
        <w:t>11. In other cases, the distribution of replacement tires primarily follows three channels:</w:t>
        <w:br/>
        <w:t>- the channel of specialist dealer networks, such as Euromaster, Vulco, First Stop Métifiot, Point S, Profil Plus, or Eurotyre. This distribution channel accounts for about one-third of TC tire distribution and just over four-fifths of PL tires. For the year 2007, the market shares of these operators are mentioned in the table below:</w:t>
      </w:r>
    </w:p>
    <w:p>
      <w:r>
        <w:t>Euromaster Vulco Eurotyre Métifiot/First Profil +</w:t>
        <w:br/>
        <w:t>(Michelin) (Goodyear (Ex. stop (Bridgestone) independent)</w:t>
        <w:br/>
        <w:t>(in %) Dunlop) Continental) (in %)</w:t>
        <w:br/>
        <w:t>(in %) (in %) (in %) (in %)</w:t>
        <w:br/>
        <w:t>Trucks 20 8 6 5 20</w:t>
        <w:br/>
        <w:t>Tourism, 7 3 to 4 4 to 5 2 to 3 6 to 7</w:t>
        <w:br/>
        <w:t>vans and 4x4</w:t>
        <w:br/>
        <w:t>- the distribution channel of auto centers, such as Norauto, Feu Vert, or Speedy, which primarily distribute TC tires;</w:t>
        <w:br/>
        <w:t>- the distribution channel of car dealerships and garages, which also primarily sell TC tires.</w:t>
      </w:r>
    </w:p>
    <w:p>
      <w:r>
        <w:t>2. THE PARTIES INVOLVED</w:t>
      </w:r>
    </w:p>
    <w:p>
      <w:r>
        <w:t>a) The Michelin Group</w:t>
      </w:r>
    </w:p>
    <w:p>
      <w:r>
        <w:t>12. The French tire manufacturing company Michelin, a limited partnership, is the origin of the Michelin group, whose presence in France is historical. Kléber Tires, which have gradually integrated into the group since 1982, are now over 99.99% owned by the Société des procédés industriels modernes, which is itself 99.99% owned by the French tire manufacturing company Michelin. The latter has been mandated by Kléber for the marketing of its products, and unless otherwise specified, the reference to both of these companies will be made hereinafter under the name "Michelin," as indicated in paragraph 1 of this decision.</w:t>
      </w:r>
    </w:p>
    <w:p>
      <w:r>
        <w:t>13. The Michelin group holds 98.35% of the capital of the dealer Euromaster. Organized so far in agencies, Euromaster is currently developing the franchise. For the moment, five dealers are franchised on national territory.</w:t>
      </w:r>
    </w:p>
    <w:p>
      <w:r>
        <w:t>b) The company Vulco développement and the GIE Pneuman</w:t>
      </w:r>
    </w:p>
    <w:p>
      <w:r>
        <w:t>14. Vulco développement is 99.87% owned by Goodyear Dunlop Tires France, Michelin's main competitor in France.</w:t>
      </w:r>
    </w:p>
    <w:p>
      <w:r>
        <w:t>15. Vulco développement aims to animate, under a common brand, a network of independent members specializing in tire trading and automotive maintenance. Vulco développement negotiates purchasing conditions with tire manufacturers on behalf of its members. In return for the services rendered, it is compensated by the network members as well as by their suppliers. It neither purchases nor sells tires itself.</w:t>
      </w:r>
    </w:p>
    <w:p>
      <w:r>
        <w:t>16. The network includes approximately 2,500 sales outlets in Europe, of which 218 are in France, most of which (207) are owned by independents. The network has many specialist competitors such as Euromaster (a subsidiary of Michelin with 1,700 sales outlets in Europe, including 376 in France), First Stop Métifiot (a subsidiary of Bridgestone with 1,200 sales outlets in Europe, including 266 in France, 105 company-owned branches, and 161 independent agencies), Point S (1,500 sales outlets in Europe, including 320 in France), Profil Plus (391 agencies in France), and Eurotyre, a former subsidiary of Continental (500 sales outlets in Europe, including 250 in France), as well as non-specialist competitors with auto centers and car dealerships and garages.</w:t>
      </w:r>
    </w:p>
    <w:p>
      <w:r>
        <w:t>17. Like all specialist distributors, members of the Vulco network are "multi-brand."</w:t>
      </w:r>
    </w:p>
    <w:p>
      <w:r>
        <w:t>18. According to Vulco développement, the average profitability rate of network members, understood as net income relative to revenue, is approximately 2%, and their average revenue is estimated to be between 900,000 and 1,200,000 euros.</w:t>
      </w:r>
    </w:p>
    <w:p>
      <w:r>
        <w:t>19. Network members are grouped within the GIE Pneuman. It holds the remaining share of the capital of Vulco développement, which is 0.13%, but according to the complainants, as a representative of the network members, it would be a co-manager of Vulco développement.</w:t>
      </w:r>
    </w:p>
    <w:p>
      <w:r>
        <w:t>C. MICHELIN'S COMMERCIAL POLICY TOWARDS DISTRIBUTORS</w:t>
      </w:r>
    </w:p>
    <w:p>
      <w:r>
        <w:t>20. In addition to the general terms of sale and pricing, Michelin's commercial policy towards distributors includes three main instruments:</w:t>
        <w:br/>
        <w:t>- service agreements provided to Michelin by distribution brands;</w:t>
        <w:br/>
        <w:t>- a partnership contract entitled "Michelin Performance and Responsibility Contract" (hereinafter "CPRM"), intended for the specialist dealers themselves;</w:t>
        <w:br/>
        <w:t>- service agreements provided to Michelin by dealers on an individual basis.</w:t>
      </w:r>
    </w:p>
    <w:p>
      <w:r>
        <w:t>1. SERVICE AGREEMENTS "BRAND" PREVIOUSLY CONCLUDED WITH VULCO DÉVELOPPEMENT</w:t>
      </w:r>
    </w:p>
    <w:p>
      <w:r>
        <w:t>21. Until December 31, 2007, two agreements set forth the conditions under which Michelin compensated certain commercial services rendered to it by Vulco développement. The first concerned passenger vehicles and vans (TC), while the second concerned heavy vehicles (PL). The compensation for these services was based on the actual purchases of Michelin tires by Vulco dealers and was distributed by Michelin, at the initiative of Vulco développement, between itself (20%) and the Vulco dealers (80%). It included the following elements:</w:t>
      </w:r>
    </w:p>
    <w:p>
      <w:r>
        <w:rPr>
          <w:b/>
        </w:rPr>
        <w:t>[Pages 7–9]</w:t>
      </w:r>
    </w:p>
    <w:p>
      <w:r>
        <w:t>Heavy trucks (HT). The remuneration for these services was based on the actual purchases of Michelin tires by Vulco dealers and was distributed by Michelin, at the initiative of Vulco development, between itself (20%) and the Vulco dealers (80%). It included the following elements:</w:t>
      </w:r>
    </w:p>
    <w:p>
      <w:r>
        <w:t>Remuneration</w:t>
        <w:br/>
        <w:t>TC HT</w:t>
        <w:br/>
        <w:t>[…] % of purchases based on the billing scale (BS)*</w:t>
        <w:br/>
        <w:t>Referencing and recommendation […] % of BS</w:t>
        <w:br/>
        <w:t>Commercial cooperation consisting of promoting Michelin products in the media […] % of BS</w:t>
        <w:br/>
        <w:t>Promotion of Michelin products during events […] % of BS […] % of BS</w:t>
        <w:br/>
        <w:t>*BS: billing scale.</w:t>
      </w:r>
    </w:p>
    <w:p>
      <w:r>
        <w:t>22. In the case of TC vehicles as well as HT, the agreement provided that it was concluded for the calendar year, that it was not tacitly renewable, and that in December of the year of its application, after reviewing the objectives by both companies, a new contract could be concluded.</w:t>
      </w:r>
    </w:p>
    <w:p>
      <w:r>
        <w:t>23. In January 2008, following a reorientation of its group commercial policy, Michelin limited the scope of specialist dealer networks eligible to conclude such service agreements to those brands that meet the criterion that “[…] no competing tire manufacturer holds a stake in the capital of the brand or in one of the companies associated with it […]”. From 2008 onwards, Michelin therefore no longer entered into service agreements either with Vulco development or with the GIE Pneuman.</w:t>
      </w:r>
    </w:p>
    <w:p>
      <w:r>
        <w:t>24. It follows from the investigation that previously, Michelin only refused to conclude a “brand” service agreement if the members of the brand in question were themselves financially linked to a competing manufacturer.</w:t>
      </w:r>
    </w:p>
    <w:p>
      <w:r>
        <w:t>25. According to Michelin, the new criterion, referred to as independence, was justified by the fact that brands owned by other manufacturers would not, due to their structural ties with its competitors, be able to provide “properly” the services covered by these agreements.</w:t>
      </w:r>
    </w:p>
    <w:p>
      <w:r>
        <w:t>26. However, the termination of the agreement with Vulco development did not prevent members of the Vulco network from sourcing from Michelin, in accordance with the general terms of sale and pricing. Some of them even entered into specific service agreements as mentioned below.</w:t>
      </w:r>
    </w:p>
    <w:p>
      <w:r>
        <w:t>2. THE CPRM PARTNERSHIP (MICHELIN PERFORMANCE AND RESPONSIBILITY CONTRACT)</w:t>
      </w:r>
    </w:p>
    <w:p>
      <w:r>
        <w:t>27. Michelin indicates that since January 1, 2008, the Michelin performance and responsibility contract (“CPRM”), which is part of the launch of a European program in France, aims to develop the quality of sales outlets. To date, Michelin has approximately 80 partners. Lasting three years, the partnership is accompanied by a labeling approach under which the partner commits to improving the quality level of its sales outlets, the services provided, and then to obtaining the “Michelin Quality Center” label for all or part of its sales outlets, according to criteria controlled by an independent organization, namely AFNOR. The first labels were awarded in 2009. They are particularly represented by a plaque bearing the image of the Michelin Man.</w:t>
      </w:r>
    </w:p>
    <w:p>
      <w:r>
        <w:t>28. Dealers meeting the following conditions may join the CPRM:</w:t>
        <w:br/>
        <w:t>- the partner must achieve at least 50% of its total turnover in tires and associated services, across all brands;</w:t>
        <w:br/>
        <w:t>- the partner must have sold a minimum volume of tires per category in the previous year (3,500 tires across all brands for the TC category);</w:t>
        <w:br/>
        <w:t>- the partner must be an independent company from any competing manufacturer of Michelin, which means that a competitor must not hold a direct or indirect stake either in the capital of the candidate or, where applicable, in the brand to which it belongs.</w:t>
      </w:r>
    </w:p>
    <w:p>
      <w:r>
        <w:t>29. Michelin justifies this last criterion, referred to as independence, by the fact that it wishes to allocate its resources optimally and that it “should not subsidize the improvement of the quality of sales outlets of brands owned, or even linked, to direct competitors who impose preferential objectives involving high purchase volumes of their own branded products”.</w:t>
      </w:r>
    </w:p>
    <w:p>
      <w:r>
        <w:t>30. The CPRM is, however, compatible with the marketing by the partner dealer of tires from brands competing with those of Michelin. In this regard, Article 1.1.3 states that “the partner is an independent company, without prejudice to its right to sell tire products other than those of the Michelin group”.</w:t>
      </w:r>
    </w:p>
    <w:p>
      <w:r>
        <w:t>31. The CPRM does not contain an obligation to guarantee a share of sales in Michelin products. Michelin specifies that it is compatible with similar partnership programs of competing manufacturers, provided that these programs do not involve the partner's adherence to a competing manufacturer's brand. Thus, as evidenced by the responses provided by partners during the investigation of the request for interim measures, the CPRM is compatible with the following partnerships, considered similar:</w:t>
        <w:br/>
        <w:t>- Truck Point (Bridgestone),</w:t>
        <w:br/>
        <w:t>- Agri Point (Bridgestone),</w:t>
        <w:br/>
        <w:t>- BF Partners (Bridgestone),</w:t>
        <w:br/>
        <w:t>- and For Fleet (Goodyear Dunlop).</w:t>
      </w:r>
    </w:p>
    <w:p>
      <w:r>
        <w:t>32. Within the framework of the CPRM, Michelin offers the partner two types of services that are broken down into about thirty value-added services (VAS):</w:t>
        <w:br/>
        <w:t>- services to assist in the management of the dealer's business, particularly in management, organization, finance, communication, and studies related to market trends;</w:t>
        <w:br/>
        <w:t>- services related to the tire business, including technical and commercial training, fleet management, communication, market studies, and product information.</w:t>
      </w:r>
    </w:p>
    <w:p>
      <w:r>
        <w:t>33. It appears from the responses to the questionnaires received during the investigation that the services provided in these areas are mostly not specific to the group's products, which is likely to generate improvements from which competing manufacturers could also benefit.</w:t>
      </w:r>
    </w:p>
    <w:p>
      <w:r>
        <w:t>34. In return for these services, the partner commits to:</w:t>
        <w:br/>
        <w:t>- developing its professionalism by actively participating in training programs identified by Michelin (Article 2.1);</w:t>
        <w:br/>
        <w:t>- receiving from Michelin the aforementioned training, advice, and support in commercial, financial, and managerial matters (Articles 2.1, 2.2, and 2.3);</w:t>
        <w:br/>
        <w:t>- allowing Michelin, in order to obtain the “Michelin Quality Center” label, to have an independent organization conduct an annual audit of its sales outlets to verify qualification, technical competence, argumentation, and service quality (Articles 1.1.6 and 1.2);</w:t>
        <w:br/>
        <w:t>- allowing Michelin to verify compliance with the use of the professionalization fund according to the action plans defined with it (Article 6.6);</w:t>
        <w:br/>
        <w:t>- communicating to Michelin, “for example,” information, across all brands, concerning turnover, quantities sold, balance sheet, and income statement (Article 1.1.4);</w:t>
        <w:br/>
        <w:t>- if it wishes, providing Michelin with “any analysis likely to enable Michelin to better understand the commercial and economic reality of the market” (Article 1.1.4);</w:t>
        <w:br/>
        <w:t>- valuing products by acquiring a good knowledge of the products of the Michelin group and “[…] making its best efforts to promote the products of the Michelin group and to meet market demand […]” (Article 4.1);</w:t>
        <w:br/>
        <w:t>- managing its company “without resorting to any practice that could harm the products of the Michelin group, their reputation, or that of Michelin” (Article 4.1);</w:t>
        <w:br/>
        <w:t>- promoting the retreading policy which consists of encouraging the reuse of casings (Article 3).</w:t>
      </w:r>
    </w:p>
    <w:p>
      <w:r>
        <w:t>35. From a financial perspective, the CPRM provides for the payment to the partner, within two months following the end of each four-month period, of a “professionalization fund” intended to contribute to financing the efforts made by the dealer to improve the quality of its sales outlets and to meet the audit criteria for the label. The professionalization fund is calculated based on the Michelin tires purchased by the partner:</w:t>
        <w:br/>
        <w:t>- TC tire: […] euros,</w:t>
        <w:br/>
        <w:t>- new heavy truck tire (NHT): […] euros,</w:t>
        <w:br/>
        <w:t>- retreaded heavy truck tire (RHT): […] euros.</w:t>
      </w:r>
    </w:p>
    <w:p>
      <w:r>
        <w:t>36. Partners, for the portion that exceeds the professionalization fund paid by Michelin, bear the cost of training and equipment investments they have committed to undertake within the framework of the partnership (Article 6.1). Some advice provided by Michelin in management, organization, and finance is, however, free of charge.</w:t>
      </w:r>
    </w:p>
    <w:p>
      <w:r>
        <w:rPr>
          <w:b/>
        </w:rPr>
        <w:t>[Pages 10–12]</w:t>
      </w:r>
    </w:p>
    <w:p>
      <w:r>
        <w:t>3. SERVICE PROVISION AGREEMENTS "DEALER"</w:t>
      </w:r>
    </w:p>
    <w:p>
      <w:r>
        <w:t>37. These agreements existed before the implementation, on January 1, 2008, of Michelin's new commercial policy. There are two forms of service provision agreements for "individual" dealers concluded by Michelin: the standard form, which is aimed at CPRM partners, and the "tailored" form, intended for non-partner specialist dealers. The access conditions are the same as those related to the CPRM (see paragraph 28), except regarding independence from Michelin's competing manufacturers (see below paragraph 41).</w:t>
      </w:r>
    </w:p>
    <w:p>
      <w:r>
        <w:t>a) Service provision agreements concluded with CPRM partner dealers</w:t>
      </w:r>
    </w:p>
    <w:p>
      <w:r>
        <w:t>38. These agreements, concluded for a calendar year and not automatically renewable, also provide for remuneration based on the purchases of "Michelin" tires made by the dealer, covering the following elements:</w:t>
        <w:br/>
        <w:t>Remuneration</w:t>
        <w:br/>
        <w:t>TC PL</w:t>
        <w:br/>
        <w:t>Communication to Michelin of information concerning […] % of purchases on</w:t>
        <w:br/>
        <w:t>[…] % of the billing base (BF)</w:t>
        <w:br/>
        <w:t>sales figures and quantities sold (all brands combined)</w:t>
        <w:br/>
        <w:t>PLN* and PLR**</w:t>
        <w:br/>
        <w:t>Promotion of the tire insurance and motorist assistance program "Michelin Onway" (at […] % of BF minus 100 confirmation coupons per sales outlet)</w:t>
        <w:br/>
        <w:t>Participation in the "re-grooving" operation which consists of […] % of BF</w:t>
        <w:br/>
        <w:t>"re-grooving" a certain proportion of tires</w:t>
        <w:br/>
        <w:t>*PLN: new heavy goods vehicle.</w:t>
        <w:br/>
        <w:t>**PLR: retreaded heavy goods vehicle.</w:t>
      </w:r>
    </w:p>
    <w:p>
      <w:r>
        <w:t>39. These agreements authorize Michelin to verify at the partner's sales outlets the fulfillment of commitments, as well as the accuracy of the information provided by them (see III of the "CPRM dealer service provision agreement").</w:t>
      </w:r>
    </w:p>
    <w:p>
      <w:r>
        <w:t>b) Service provision agreements concluded with non-signatory dealers of the CPRM</w:t>
      </w:r>
    </w:p>
    <w:p>
      <w:r>
        <w:t>40. Non-signatory dealers of the CPRM may also conclude service provision agreements with Michelin, provided they meet criteria of sustainability, geographical representativeness, and business volume across all brands.</w:t>
      </w:r>
    </w:p>
    <w:p>
      <w:r>
        <w:t>41. The conclusion of these agreements is possible for dealers who distribute competing products of Michelin. Independence from the brands of competing manufacturers is not a condition for the conclusion of these agreements. In 2008, at least seven of the largest members of the Vulco network concluded such an agreement with Michelin.</w:t>
      </w:r>
    </w:p>
    <w:p>
      <w:r>
        <w:t>42. On the other hand, for dealers who have a capital link with a competing manufacturer, it is not possible for them to conclude such agreements.</w:t>
      </w:r>
    </w:p>
    <w:p>
      <w:r>
        <w:t>43. The content of these agreements may vary according to the profile of the dealer, the services they wish to provide, and the categories of tires distributed. As with those associated with the CPRM, these agreements are concluded for a calendar year and are not automatically renewed. They aim to determine the conditions under which Michelin compensates the services rendered by dealers in connection with the resale of its tires:</w:t>
        <w:br/>
        <w:t>Remuneration</w:t>
        <w:br/>
        <w:t>TC PL</w:t>
        <w:br/>
        <w:t>[…] % of purchases on the</w:t>
        <w:br/>
        <w:t>Communication to Michelin of information concerning</w:t>
        <w:br/>
        <w:t>basis of the billing base (BF) PLN and</w:t>
        <w:br/>
        <w:t>sales figures and quantities sold (all brands combined)</w:t>
        <w:br/>
        <w:t>PLR</w:t>
        <w:br/>
        <w:t>Promotion of the "Michelin Onway" program which consists of sending annually to Michelin at least […] % of BF - 100 confirmation coupons per sales outlet</w:t>
        <w:br/>
        <w:t>Participation in the "re-grooving" operation - […] % of BF</w:t>
        <w:br/>
        <w:t>The use of the IT tool</w:t>
        <w:br/>
        <w:t>[…] % of BF (only "Bibserve/ERPEDI" for a minimum proportion […] % of BF</w:t>
        <w:br/>
        <w:t>of total order lines to the Michelin brand</w:t>
        <w:br/>
        <w:t>The use of the e-Remix media to send to</w:t>
        <w:br/>
        <w:t>[…] % of BF (only</w:t>
        <w:br/>
        <w:t>retreading a minimum proportion of envelopes -</w:t>
        <w:br/>
        <w:t>PLR)</w:t>
        <w:br/>
        <w:t>Michelin</w:t>
      </w:r>
    </w:p>
    <w:p>
      <w:r>
        <w:t>44. These agreements also authorize Michelin to verify at the sales outlets the fulfillment of the dealer's commitments as well as the accuracy of the information provided by them (see IV of the "non-CPRM dealer agreement").</w:t>
      </w:r>
    </w:p>
    <w:p>
      <w:r>
        <w:t>D. PRACTICES ALLEGED IN THE SUBMISSIONS</w:t>
      </w:r>
    </w:p>
    <w:p>
      <w:r>
        <w:t>45. Starting from the assumption that Michelin would be in a dominant position in the markets for the supply of replacement tires and that access to its products on terms equivalent to those of other networks would be essential "for the survival" of a tire distribution network in France, the submitting parties argue that Michelin's practices, aimed at excluding networks linked to competing manufacturers from the agreements or partnerships described above, would constitute an abuse of dominant position.</w:t>
      </w:r>
    </w:p>
    <w:p>
      <w:r>
        <w:t>46. Firstly, the termination of the dealer service provision agreement, following the introduction of the so-called independence criterion, would be abusive because, without objective justification, Michelin would create a disadvantage in competition by depriving networks with capital links to other manufacturers of part of their recurring revenues and the ability to resell at a competitive price a brand essential for the promotion and operation of a network.</w:t>
      </w:r>
    </w:p>
    <w:p>
      <w:r>
        <w:t>47. Secondly, the CPRM would be likely to create a disadvantage in competition as it would deprive members of networks linked to competing manufacturers of the benefits of the professionalization fund and the facilities offered by Michelin within the framework of its partnership.</w:t>
      </w:r>
    </w:p>
    <w:p>
      <w:r>
        <w:t>48. Thirdly, the service provision agreements with dealers would also be likely to create a disadvantage in competition for networks with capital ties to competing manufacturers insofar as they would deprive most members of these networks of the benefit of significant discounts. When, in a targeted manner, such agreements would be concluded with this type of member, it would only be temporarily, with a view to obtaining the next alignment of the interested parties with the CPRM or the Euromaster franchise.</w:t>
      </w:r>
    </w:p>
    <w:p>
      <w:r>
        <w:t>49. These disadvantages applied suddenly and likely to translate into practices akin to those referred to as "price scissors," would aim to destabilize networks linked to Michelin's competitors, especially since pressures from Michelin exerted on certain Vulco members to make them leave the network have been observed.</w:t>
      </w:r>
    </w:p>
    <w:p>
      <w:r>
        <w:t>50. Finally, the CPRM and the service provision agreement for dealers, insofar as they provide for "the transmission of information, the right of complete oversight including audit on all essential aspects of the distributor's commercial and financial policy, the verification of equipment and tools used, close association with a promotional policy dictated and controlled by Michelin, the replacement of the "service premium" criticized by the Commission with an annual premium paid from a "professionalization fund" three times a year [...], would constitute "in fact a diverted recreation of the 'Michelin Friends Club' already condemned by the Commission in its decision of June 20, 2001 and by successive decisions of European courts."</w:t>
      </w:r>
    </w:p>
    <w:p>
      <w:r>
        <w:t>E. IMPLEMENTATION OF THE COMMITMENT PROCEDURE</w:t>
      </w:r>
    </w:p>
    <w:p>
      <w:r>
        <w:t>51. Michelin having declared itself ready to provide solutions to the identified competition issues, it was decided to resort to the commitment procedure provided for in I of Article L. 464-2 of the Commercial Code. In accordance with the provisions of Article R. 464-2 of the</w:t>
      </w:r>
    </w:p>
    <w:p>
      <w:r>
        <w:rPr>
          <w:b/>
        </w:rPr>
        <w:t>[Pages 13–15]</w:t>
      </w:r>
    </w:p>
    <w:p>
      <w:r>
        <w:t>OF THE COMMITMENT PROCEDURE</w:t>
      </w:r>
    </w:p>
    <w:p>
      <w:r>
        <w:t>51. Michelin having declared itself ready to provide solutions to the identified competition issues, it was decided to resort to the commitment procedure provided for in I of Article L. 464-2 of the Commercial Code. In accordance with the provisions of Article R. 464-2 of the same code, competition concerns were expressed in a preliminary assessment note that was sent to the parties on May 6, 2010.</w:t>
      </w:r>
    </w:p>
    <w:p>
      <w:r>
        <w:t>1. THE PRELIMINARY ASSESSMENT</w:t>
      </w:r>
    </w:p>
    <w:p>
      <w:r>
        <w:t>a) The possible effects of the practices identified in decision No. 09-D-12</w:t>
      </w:r>
    </w:p>
    <w:p>
      <w:r>
        <w:t>52. According to the complainants, the practices implemented by Michelin are likely to ultimately lead to a reduction in the influence, or even the exclusion, of competing manufacturers. However, the disappearance of brands linked to competing manufacturers would be detrimental to competition as they would constitute the only real alternatives to the network deployed by Michelin.</w:t>
      </w:r>
    </w:p>
    <w:p>
      <w:r>
        <w:t>53. In its decision No. 09-D-12 of March 18, 2009, examining the request for interim measures submitted by Vulco développement and the GIE Pneuman, the Competition Authority stated: "Article 82 EC specifies that practices consisting of 'applying unequal conditions to commercial partners for equivalent services, thereby causing them a disadvantage in competition' may be abusive. In this regard, considering the trade in tires between the territories of the different Member States of the European Community for the supply of dealers by manufacturers, it is possible that Community competition law applies to this case. Similarly, Article L. 420-2 of the Commercial Code lists, among the possible cases of abuse of a dominant position, 'discriminatory sales conditions.'</w:t>
      </w:r>
    </w:p>
    <w:p>
      <w:r>
        <w:t>First, it should be noted that at this stage, it cannot be ruled out, in light of several decisions of the European Commission made between 2001 and 2007 concerning the tire sector, that Michelin finds itself in a dominant position in the French markets for the supply of new replacement tires for TC and PL, and for retreaded PL tires (Commission, June 20, 2001, case 2002/405/EC, paragraphs 109 and 118; March 7, 2003, Case No. COMP/M.3081- MICHELIN/VIBORG, paragraphs 10 and 11; June 8, 2007, Case No. COMP/M.4516- CONTINENTAL/MATADOR, paragraphs 8 to 17). […]</w:t>
      </w:r>
    </w:p>
    <w:p>
      <w:r>
        <w:t>As for the position held by the Michelin group in the markets thus defined, while the elements of the file indicate a slight erosion of its market shares between 2003 and 2007 as well as increased competitive pressure on mid-range and low-end products, they clearly show, as outlined in paragraph 7, that Michelin, with all its brands, holds shares close to 50% in each of these markets. These shares are at least three times higher than those of its closest competitor. The Michelin brand enjoys the highest level of recognition, and finally, its conversion rate is much lower than that of its closest competitor.</w:t>
      </w:r>
    </w:p>
    <w:p>
      <w:r>
        <w:t>Secondly, it cannot be ruled out at this stage that the practices denounced constitute an abuse of the dominant positions that Michelin may hold.</w:t>
      </w:r>
    </w:p>
    <w:p>
      <w:r>
        <w:t>Thus, the implementation of Michelin's new commercial policy towards distributor dealers, by excluding certain remuneration, discounts, and facilities for networks linked to competing manufacturers, is likely to disadvantage these latter compared to independent networks for the marketing of Michelin products, while these products seem indispensable. Furthermore, it cannot be ruled out that this practice aims to, or may have the effect of, excluding competing manufacturers from the French tire distribution market, while Michelin itself has established such a network, nor can it be ruled out that this exclusion responds to legitimate considerations and does not have an exclusionary effect."</w:t>
      </w:r>
    </w:p>
    <w:p>
      <w:r>
        <w:t>b) The applicability of European Union law</w:t>
      </w:r>
    </w:p>
    <w:p>
      <w:r>
        <w:t>54. The conduct of companies is subject to the rules of the Treaty on the Functioning of the European Union (hereinafter "TFEU") prohibiting anti-competitive agreements and abuses of dominant position simultaneously with national rules, provided that the incriminated practices are likely to significantly affect trade between Member States.</w:t>
      </w:r>
    </w:p>
    <w:p>
      <w:r>
        <w:t>55. In this regard, in addition to the considerations mentioned in paragraph 53, it should be recalled that concerning practices covering, as in this case, a single Member State, the European Commission's guidelines relating to the notion of affecting trade set out in Articles 81 and 82 of the Treaty (now Articles 101 and 102 TFEU) (OJ 2004, C 101) state that: "When a company occupying a dominant position covering an entire Member State constitutes an abusive hindrance to entry, trade between Member States may normally be affected. In general, this abusive behavior will make it more difficult for competitors from other Member States to penetrate the market, in which case trade flows are likely to be affected" (point 93).</w:t>
      </w:r>
    </w:p>
    <w:p>
      <w:r>
        <w:t>56. According to these same guidelines: "[...] if the company at risk of being eliminated operates only in a single Member State, the abusive behavior will not affect trade between Member States. On the other hand, it risks affecting it if the targeted company exports to or imports from other Member States, and also if it operates in other Member States" (point 94).</w:t>
      </w:r>
    </w:p>
    <w:p>
      <w:r>
        <w:t>57. In a previous case involving practices implemented by Michelin, similar to those examined in this case, the Court of Justice of the European Communities ruled: "It should be noted that when the holder of a dominant position bars access to the market to competitors, it is irrelevant whether this behavior occurs only on the territory of a single Member State, as long as it is likely to have repercussions on trade flows and on competition in the common market" (judgment of November 9, 1981, Nederlandsche Banden-Industrie-Michelin/Commission, 322/81, Rec. p. 3461, points 100 to 150).</w:t>
      </w:r>
    </w:p>
    <w:p>
      <w:r>
        <w:t>58. In this instance, the practices denounced aim to exclude from the French replacement tire market the companies Vulco développement and First Stop, which are respectively subsidiaries of the global groups Goodyear and Bridgestone, and which operate in several Member States of the European Union. Furthermore, tires are products that are subject to trade between the territories of the different Member States for the supply of dealers by manufacturers.</w:t>
      </w:r>
    </w:p>
    <w:p>
      <w:r>
        <w:t>59. Without the need to make a definitive ruling given the commitment procedure followed in this case, the practices denounced are therefore likely to significantly affect trade between Member States and must consequently be subject to a preliminary assessment in light of national and European competition rules.</w:t>
      </w:r>
    </w:p>
    <w:p>
      <w:r>
        <w:t>60. Thus, the European Commission, in paragraphs 315 to 328 of its decision No. 2002/405/EC of June 20, 2001, after establishing, in France, the dominant position of Michelin in the market for the distribution of tires for heavy goods vehicles as well as the loyalty-inducing nature of its discount systems, considered that the "professional cooperation and service assistance agreement" (the "Michelin friends club"), in that it required the dealer to guarantee a certain market share in Michelin products, to promote the Michelin brand, not to divert spontaneous demand for Michelin tires from customers, to maintain a specified stock of Michelin products, to provide Michelin with detailed financial information including the identity of the holders of the company's capital, to allow Michelin to conduct an audit of its sales outlets, to accept the proposed areas for improvement by Michelin, to participate in numerous revitalization programs carried out at the Michelin training center, to provide Michelin with its statistics and sales forecasts category by category and for all brands as well as the evolution of the manufacturer's market shares, was the source of a "close link of the dealer on financial, organizational, and commercial levels, clearly abusive within the meaning of Article 82 of the Treaty."</w:t>
      </w:r>
    </w:p>
    <w:p>
      <w:r>
        <w:t>c) Competition concerns</w:t>
      </w:r>
    </w:p>
    <w:p>
      <w:r>
        <w:t>61. In its preliminary assessment, the rapporteur presented the following elements: "[...] considering that Michelin could find itself in a dominant position in the French markets for the supply of new replacement tires for TC and PL, six competition concerns arise. Two of them are inherent to service contracts, the next three to the CPRM, and the last one pertains to both service agreements and the CPRM.</w:t>
      </w:r>
    </w:p>
    <w:p>
      <w:r>
        <w:t>a) Competition concerns inherent to service contracts</w:t>
      </w:r>
    </w:p>
    <w:p>
      <w:r>
        <w:t>A competition concern related to the "brand" service agreements</w:t>
      </w:r>
    </w:p>
    <w:p>
      <w:r>
        <w:t>As part of its new commercial policy, Michelin refuses to enter into such agreements with brands controlled by competing manufacturers. Michelin believes that this exclusion is based on legitimate considerations.</w:t>
      </w:r>
    </w:p>
    <w:p>
      <w:r>
        <w:t>In this regard, first, it cannot be ruled out that Michelin has found that the services previously remunerated by it, insofar as they essentially consisted of promoting its products, were not adequately performed by companies controlled by or belonging to a network controlled by a competing manufacturer. However, since the remuneration for these services was always linked to the sales of Michelin products, the justification for ceasing to sign agreements with networks linked to competing manufacturers is not immediately evident.</w:t>
      </w:r>
    </w:p>
    <w:p>
      <w:r>
        <w:t>Secondly, competing manufacturers have resources that would likely allow them, if they faced real difficulties in maintaining the contours of their independent networks, to develop branch networks similar to that held by Michelin, whose independent network is still in an embryonic state. Nevertheless, a persistent disadvantage in the conditions of supply of Michelin products, which seem indispensable in France, is likely to compromise the competitiveness of networks linked to competing manufacturers of Michelin compared to Michelin's independent and branch networks.</w:t>
      </w:r>
    </w:p>
    <w:p>
      <w:r>
        <w:rPr>
          <w:b/>
        </w:rPr>
        <w:t>[Pages 16–18]</w:t>
      </w:r>
    </w:p>
    <w:p>
      <w:r>
        <w:t>Therefore, the exclusion of brands linked to competing manufacturers from this favorable arrangement puts specialist dealers who are members of these networks at a disadvantage in competition. Consequently, the fact that all brands, whether independent or not from competing manufacturers, are not subject to the same conditions of access to service agreements and to the same remuneration system for these services justifies a competition concern [hereinafter "competition concern No. 1"].</w:t>
      </w:r>
    </w:p>
    <w:p>
      <w:r>
        <w:t>A competition concern regarding the "dealer" service agreements</w:t>
      </w:r>
    </w:p>
    <w:p>
      <w:r>
        <w:t>There are two types of "dealer" service agreements, one for members of the CPRM and one for other dealers. Members of the CPRM are subject to the so-called "independence" criterion, which means that they must be independent of any competing manufacturer. Thus, this distinction results in different treatment of dealers depending on whether they are or are not linked to competing manufacturers. Consequently, this arrangement also introduces a risk of discrimination against one or the other category of dealer. Therefore, the fact that all specialist dealers are not subject to the same conditions of access to service agreements and to the same remuneration system for these services justifies a competition concern [hereinafter "competition concern No. 2"].</w:t>
      </w:r>
    </w:p>
    <w:p>
      <w:r>
        <w:t>b) Specific competition concerns related to the CPRM</w:t>
      </w:r>
    </w:p>
    <w:p>
      <w:r>
        <w:t>The Michelin Performance and Responsibility Contract (CPRM) aims to enhance the quality of sales outlets and services rendered. Dealers wishing to enter into this contract must meet the so-called "independence" criterion, meaning they must be independent of any competing manufacturer. The purpose of the contract and this criterion appears legitimate. On the one hand, because the competitors of the group have already established equivalent arrangements, and on the other hand, because, since dealers remain free to market all brands they wish, other manufacturers can already benefit from the efforts made by Michelin within the framework of the CPRM. The removal of the independence criterion would amplify the effect of parasitism.</w:t>
      </w:r>
    </w:p>
    <w:p>
      <w:r>
        <w:t>However, some of the execution modalities of the contract raise competition concerns.</w:t>
      </w:r>
    </w:p>
    <w:p>
      <w:r>
        <w:t>A competition concern regarding the partner's obligation to "make its best efforts to promote the products of the Michelin group"</w:t>
      </w:r>
    </w:p>
    <w:p>
      <w:r>
        <w:t>Article 4.1 of the CPRM indeed stipulates that the partner commits to Michelin "to make its best efforts to promote the products of the Michelin group and meet market demand." This clause is likely to encourage the partner to prioritize the products of the Michelin group, thereby strengthening its position in the relevant markets. Consequently, this stipulation justifies a competition concern [hereinafter "competition concern No. 3"].</w:t>
      </w:r>
    </w:p>
    <w:p>
      <w:r>
        <w:t>A competition concern regarding the "professionalization fund"</w:t>
      </w:r>
    </w:p>
    <w:p>
      <w:r>
        <w:t>The principle of the professionalization fund consists of paying an amount of money to the partner dealer to contribute to the efforts made by the latter to improve the quality of its sales outlets and services rendered. This amount can only be used to finance equipment or training expenses, which, for the most part, are likely to benefit other brands as well. However, since the amount of the fund is proportional to the number of Michelin tires sold by the dealer and currently the arrangement does not clearly guarantee that it aims to reimburse actual expenses incurred, the dealer has an interest in prioritizing the brand. Thus, this arrangement, while likely to professionalize dealers and thereby benefit other brands, is nevertheless likely to reinforce Michelin's position in the relevant markets. Consequently, the operational modalities of Michelin's professionalization fund justify a competition concern [hereinafter "competition concern No. 4"].</w:t>
      </w:r>
    </w:p>
    <w:p>
      <w:r>
        <w:t>A competition concern regarding the training and support of the partner by Michelin in commercial and financial management</w:t>
      </w:r>
    </w:p>
    <w:p>
      <w:r>
        <w:t>Article 2.1 of the CPRM states: "The partner commits, as needed, to actively participate in the training programs identified by Michelin [...]." In the most recent version of the CPRM 2010, it is no longer specified that Michelin identifies the training that the partner must attend, but that the choice of training is made jointly between Michelin and the partner. Article 2.2 of the CPRM states: "The training programs for the partner include the transmission of know-how [...] as well as, at the partner's request, support from Michelin representatives." Article 2.3 of the CPRM states: "[...] Michelin commits to [...] assist the partner's employees in implementing this training." The value-added services (SVA) 5 and 10 provide support to the partner in commercial matters. The SVAs 20, 23, and 24 are respectively titled "organization and optimization of sales forces," "Financial diagnosis, I determine the levers for improving the economic performance of my business," and "finance consulting, I improve the economic management of my business." The training consists of transmitting Michelin's know-how. The support consists of concrete advice provided to partners to improve their efficiency. It seems legitimate for Michelin to want to support its partners in their professionalization efforts. However, these stipulations, related to Article 1.1.4 of the CPRM [see below], may allow Michelin to exert significant influence over the management of dealers and present a risk of interference of the same nature as that previously identified by the European Commission [see above]. Consequently, the fact that the CPRM places Michelin in a position that allows it to exert such influence justifies a competition concern [hereinafter "competition concern No. 5"].</w:t>
      </w:r>
    </w:p>
    <w:p>
      <w:r>
        <w:t>c) Competition concerns inherent to both the CPRM and the service agreements</w:t>
      </w:r>
    </w:p>
    <w:p>
      <w:r>
        <w:t>A competition concern regarding the information held by partners and accessible to Michelin</w:t>
      </w:r>
    </w:p>
    <w:p>
      <w:r>
        <w:t>In addition to the aforementioned arrangements regarding the support of partners, which provide Michelin with access to the information held by them, the CPRM (Article 1.1.4) as well as the "dealer" service agreements require the partner to communicate to Michelin "for example: ...</w:t>
        <w:br/>
        <w:t>- tire sales revenue by category of tires across all brands [...] with the corresponding detail for each brand of the Michelin group,</w:t>
        <w:br/>
        <w:t>- number of tires by category across all brands [...] with the corresponding detail for each brand of the Michelin group,</w:t>
        <w:br/>
        <w:t>- revenue from service provision by category of tires [...] with the detail of services rendered according to the format chosen by the partner,</w:t>
        <w:br/>
        <w:t>- revenue from diversification (products and services) excluding tires if the partner's information systems allow,</w:t>
        <w:br/>
        <w:t>- balance sheet and income statement of its business, in order to benefit from a financial analysis conducted by Michelin experts,</w:t>
        <w:br/>
        <w:t>- and if desired, any analysis likely to allow Michelin to better understand the commercial and economic reality of the relevant market."</w:t>
      </w:r>
    </w:p>
    <w:p>
      <w:r>
        <w:t>Within the framework of the CPRM, the partner authorizes Michelin to conduct audits intended to verify the use of the professionalization fund. Article 1.2 of the CPRM states: "In order to allow Michelin to verify, during the selection of the partner and during the execution of this agreement, that the partner meets the required qualitative criteria [...], the partner freely and unreservedly authorizes Michelin to conduct an annual audit of each of its sales outlets, concerning notably the following elements:</w:t>
        <w:br/>
        <w:t>- The qualifications and technical and commercial skills of the personnel employed by the partner,</w:t>
        <w:br/>
        <w:t>- The level of quality of services and the sales argument for the products,</w:t>
        <w:br/>
        <w:t>- The level of quality and use of the equipment and tools necessary to better serve the end-user customers.</w:t>
        <w:br/>
        <w:t>At the partner's request, Michelin will regularly conduct preparation and follow-up visits throughout the year, in order to support the partner in its efforts to meet the labeling criteria [...].</w:t>
      </w:r>
    </w:p>
    <w:p>
      <w:r>
        <w:rPr>
          <w:b/>
        </w:rPr>
        <w:t>[Pages 19–21]</w:t>
      </w:r>
    </w:p>
    <w:p>
      <w:r>
        <w:t>In this same context, Michelin offers partners a service entitled "consulting business organization, general business optimization" (SVA 19). It seems legitimate for Michelin to have access to certain information to ensure the professionalization efforts made by the partners. However, potentially, the stipulations of the CPRM and the service agreements, as currently drafted, allow Michelin to access sensitive information about its competitors and about the dealers. Consequently, these stipulations justify a concern regarding competition" [hereinafter the "competition concern No. 6"].</w:t>
      </w:r>
    </w:p>
    <w:p>
      <w:r>
        <w:t>2. THE COMMITMENTS PROPOSED BY MICHELIN</w:t>
      </w:r>
    </w:p>
    <w:p>
      <w:r>
        <w:t>62. In light of the expressed competition concerns, Michelin submitted, by registered letter on June 7, 2010, a proposal for commitments. A summary of the competition concerns and the commitments proposed by Michelin were posted online on June 8, 2010, on the website of the Competition Authority to gather observations from any interested third parties. Within the allotted time, in addition to Vulco développement and the GIE Pneuman, Bridgestone France, First Stop, and Métifiot expressed their views on the commitments proposed by Michelin. The submitting minister also presented his viewpoint.</w:t>
      </w:r>
    </w:p>
    <w:p>
      <w:r>
        <w:t>63. Michelin's initial proposals were subsequently modified, notably during the Authority's session on July 27, 2010, to take into account the observations submitted to the file following the market test.</w:t>
      </w:r>
    </w:p>
    <w:p>
      <w:r>
        <w:t>64. The final version of these proposals is reproduced below:</w:t>
      </w:r>
    </w:p>
    <w:p>
      <w:r>
        <w:t>"I. Commitments concerning the service agreements</w:t>
      </w:r>
    </w:p>
    <w:p>
      <w:r>
        <w:t>I-1. Service agreements with the brands</w:t>
        <w:br/>
        <w:t>Michelin commits, in the event that service agreements are proposed, to apply the same access conditions to the service agreements and the same remuneration system for the brands, regardless of their links with a competing manufacturer, subject to the proper execution of the services. If Michelin does not require branch dealers or subsidiaries controlled by competing manufacturers, within the meaning of competition law (hereinafter [...] the "capitalistically integrated specialist dealers to a competing manufacturer"), to participate in the services it offers under the "brand" service agreements, Michelin may limit the basis for the remuneration of the services to the sole purchase turnover in Michelin products achieved by the independent specialist dealers affiliated with the brand (commitment No. 1).</w:t>
      </w:r>
    </w:p>
    <w:p>
      <w:r>
        <w:t>I-2. Service agreements with specialist dealers</w:t>
        <w:br/>
        <w:t>Michelin commits, in the event that service agreements are proposed, to offer all specialist dealers not capitalistically integrated to a competing manufacturer the same access conditions to the service agreements and the same remuneration system, without distinction as to whether these dealers are or are not members of the CPRM. Nevertheless, Michelin commits to offer capitalistically integrated specialist dealers to a competing manufacturer access, under the same conditions and according to the same remuneration system, to the Michelin "on way" service as well as to services that do not involve qualitative aspects, such as, for example, the "Bibserve" service, the "E Remix" service, and the "truck bonus," as opposed to services that involve such qualitative aspects, such as, for example, the "re-grooving" service and the "market knowledge" service. For the sake of clarity, the aforementioned "Bibserve," "E Remix," and "truck bonus" services, which are in fact closely linked to the purchase/sale transaction, will henceforth be integrated into Michelin's General Sales Conditions (commitment No. 2).</w:t>
      </w:r>
    </w:p>
    <w:p>
      <w:r>
        <w:t>II. Commitments concerning the CPRM</w:t>
      </w:r>
    </w:p>
    <w:p>
      <w:r>
        <w:t>II-1. Introductory remark</w:t>
        <w:br/>
        <w:t>By "CPRM," we mean here both the CPRM "First" and the CPRM "Premium" as well as any new partnership that may be proposed in the future by Michelin for the same purpose.</w:t>
      </w:r>
    </w:p>
    <w:p>
      <w:r>
        <w:t>II-2. The "best efforts" clause contained in the CPRM</w:t>
        <w:br/>
        <w:t>Article 4.1 of the CPRM currently provides that "The Partner commits to make its best efforts to promote the products of the Michelin Group and meet market demand." The preliminary assessment Note (hereinafter "the Note") indicates that this clause could be likely to encourage the partner to prioritize the products of the Michelin group. Michelin commits to removing from this stipulation the reference to the promotion of Michelin products, and consequently to modifying the relevant passage of Article 4.1 as follows: "The partner commits to make its best efforts to meet market demand" (commitment No. 3).</w:t>
      </w:r>
    </w:p>
    <w:p>
      <w:r>
        <w:t>II-3. The professionalization fund provided for by the CPRM</w:t>
        <w:br/>
        <w:t>The Note points out that the current mechanism of the professionalization fund would not clearly guarantee that it aims to reimburse the expenses incurred by the partners. The Note adds that since the fund is proportional to the number of Michelin tires sold by the partner, the latter would have an interest in prioritizing the Michelin brand. Michelin first commits to ensuring that there is, in practice, a strict correspondence between the investments and expenses actually incurred by the partners in accordance with the CPRM and the amount paid under the professionalization fund, reimbursing the expenses incurred only in the presence of a justification provided by the partner.</w:t>
      </w:r>
    </w:p>
    <w:p>
      <w:r>
        <w:t>To this end, Michelin commits to adding the following clause in the CPRM (in Article 6.6): "The amount of the professionalization fund will only be paid upon presentation of invoices or appropriate justifications relating to the investments and expenses incurred under the CPRM and within the limits of their amount" (commitment No. 4). Furthermore, Michelin commits to setting a ceiling on the amount of the professionalization fund paid annually to the partner corresponding to a value, which will in any case be limited to 4% of the price of the Michelin tire purchased by the partner. The participation granted in the current year will be for a number of Michelin tires corresponding to a maximum of 80% of the number of Michelin tires purchased in the previous year by the partner. The calculation of this ceiling will occur by product line (on the one hand, Tourism, Van, and 4x4, and on the other hand, Heavy Goods) (commitment No. 5).</w:t>
      </w:r>
    </w:p>
    <w:p>
      <w:r>
        <w:t>II-4. Training and support for the partner by Michelin in commercial and financial management within the framework of the CPRM</w:t>
        <w:br/>
        <w:t>The Note points out that Article 2.1 of the CPRM stipulates that: "The partner commits, as needed, to actively participate in the training programs identified by Michelin [...]". Michelin commits to expressly stipulating that the training to be followed is chosen jointly by the Michelin group on the one hand and the partner on the other (commitment No. 6). Furthermore, according to the Note, Michelin "legitimately" supports its partners in their professionalization efforts within the framework of the CPRM and the associated value-added services ("SVA"). Article 2.2 states: "The training programs for the partner include the transmission of know-how [...] as well as, at the partner's request, support from Michelin representatives." Article 2.3 of the CPRM states that: "[...] Michelin commits to assisting the partner's employees in the practical implementation of this training." The SVAs No. 5, 10, and 20 concern respectively the service of "Support and personalization of Tourism/Van/4x4 commerce," the service of "Support and appropriation of industrial commerce methods and tools," and the service of "Organization and optimization of sales forces." The SVAs No. 23 and 24 concern respectively the services consisting of a "Financial Diagnosis" and "Finance Consulting."</w:t>
      </w:r>
    </w:p>
    <w:p>
      <w:r>
        <w:rPr>
          <w:b/>
        </w:rPr>
        <w:t>[Pages 22–24]</w:t>
      </w:r>
    </w:p>
    <w:p>
      <w:r>
        <w:t>the European Commission concernant l'application des articles 81 et 82 du traité CE aux accords de distribution.</w:t>
      </w:r>
    </w:p>
    <w:p>
      <w:r>
        <w:t>74. En ce qui concerne l'engagement n° 1, il est essentiel que Michelin clarifie les modalités de traitement des enseignes mixtes afin d'éviter toute ambiguïté qui pourrait nuire à la concurrence.</w:t>
      </w:r>
    </w:p>
    <w:p>
      <w:r>
        <w:t>75. De plus, l'exclusion des négociants intégrés des conventions de prestations de services doit être justifiée par des raisons objectives et ne doit pas créer de distorsion de concurrence sur le marché.</w:t>
      </w:r>
    </w:p>
    <w:p>
      <w:r>
        <w:t>76. L'Autorité de la concurrence doit également s'assurer que les critères d'accès au CPRM ne créent pas d'effets d'exclusion injustifiés pour les négociants souhaitant bénéficier de ce dispositif.</w:t>
      </w:r>
    </w:p>
    <w:p>
      <w:r>
        <w:t>77. En ce qui concerne le risque de transfert des services vers le CPRM, il est impératif que Michelin prenne des mesures pour garantir que les conventions de prestations de services ne soient pas affectées par une telle évolution.</w:t>
      </w:r>
    </w:p>
    <w:p>
      <w:r>
        <w:t>78. Enfin, le plafond de rémunération proposé par Michelin doit être examiné de manière à garantir une concurrence équitable sur le marché, sans désavantager les membres du réseau Vulco ou d'autres concurrents.</w:t>
      </w:r>
    </w:p>
    <w:p>
      <w:r>
        <w:t>79. L'Autorité de la concurrence doit veiller à ce que les engagements pris par Michelin soient mis en œuvre dans des délais raisonnables et ne soient pas retardés indûment.</w:t>
      </w:r>
    </w:p>
    <w:p>
      <w:r>
        <w:t>80. En conclusion, les engagements formulés par Michelin doivent être évalués avec soin pour s'assurer qu'ils répondent aux préoccupations de concurrence identifiées et qu'ils contribuent à un marché équitable et compétitif.</w:t>
      </w:r>
    </w:p>
    <w:p>
      <w:r>
        <w:rPr>
          <w:b/>
        </w:rPr>
        <w:t>[Pages 25–27]</w:t>
      </w:r>
    </w:p>
    <w:p>
      <w:r>
        <w:t>l'Autorité de la concurrence du 16 décembre 2009, regarding the control of concentrations.</w:t>
      </w:r>
    </w:p>
    <w:p>
      <w:r>
        <w:t>A. ON THE SERVICE PROVISION AGREEMENTS "BRAND"</w:t>
      </w:r>
    </w:p>
    <w:p>
      <w:r>
        <w:t>74. The Authority considers that commitment No. 1, which provides for the principle of opening service provision agreements "brand" to all brands, regardless of their link with competing manufacturers, addresses competition concern No. 1.</w:t>
      </w:r>
    </w:p>
    <w:p>
      <w:r>
        <w:t>75. Certainly, Michelin reserves the right not to require dealers of the brand who are themselves economically linked to a competing manufacturer to participate in the implementation of all or part of the services provided for by these agreements. In this case, it is provided that the basis for the remuneration of the services concerned due to the brand will be limited to the turnover resulting from purchases of Michelin products made by independent dealers that are part of the brand.</w:t>
      </w:r>
    </w:p>
    <w:p>
      <w:r>
        <w:t>76. However, the Authority admits that the services provided for by the "brand" agreements, which consist of promoting the products of the Michelin group, require active and fair participation in these services from the members of the networks. It also acknowledges that members of these networks, economically controlled by competing manufacturers of Michelin, who consequently have no commercial autonomy, could, if they were to participate in the provision of the services in question, find themselves in a conflict of interest.</w:t>
      </w:r>
    </w:p>
    <w:p>
      <w:r>
        <w:t>77. For these reasons, the Authority considers that it is not illegitimate for Michelin to retain the possibility of not requiring "integrated" members of networks linked to competing manufacturers to participate in the provision of the services provided for by the "brand" agreements and that, in this hypothesis, the remuneration of the brand should only be based on the turnover of the independent members of the network. The Authority therefore accepts commitment No. 1.</w:t>
      </w:r>
    </w:p>
    <w:p>
      <w:r>
        <w:t>B. ON THE SERVICE PROVISION AGREEMENTS "DEALER"</w:t>
      </w:r>
    </w:p>
    <w:p>
      <w:r>
        <w:t>78. The Authority considers that the abandonment of the differential treatment between dealers adhering to the CPRM and other dealers not economically integrated with a competing manufacturer constitutes a first element of response to competition concern No. 2. But this point deserves to be clarified and supplemented.</w:t>
      </w:r>
    </w:p>
    <w:p>
      <w:r>
        <w:t>79. Regarding integrated dealers, Michelin opens access to these agreements but nevertheless maintains their ineligibility for services involving the implementation of a qualitative commercial or technical approach, which could, according to it, harm its direct interests if not well executed.</w:t>
      </w:r>
    </w:p>
    <w:p>
      <w:r>
        <w:t>80. During the investigation, Michelin demonstrated that the implementation, by integrated dealers, of two services currently provided for by the "dealer" agreements, consisting, for the first, of communicating market information to Michelin and, for the second, participating in the "re-grooving" operations of truck tires for Michelin, could place these dealers in a conflict of interest.</w:t>
      </w:r>
    </w:p>
    <w:p>
      <w:r>
        <w:t>81. Indeed, the market information communicated to Michelin as part of the first service serves to guide its commercial strategy. It therefore seems legitimate that it could consider as unreliable information transmitted to it by a dealer integrated with a competing manufacturer.</w:t>
      </w:r>
    </w:p>
    <w:p>
      <w:r>
        <w:t>82. As for the "re-grooving" service, it is a technical operation requiring specific know-how that consists of extending the life of the tire and must be done wisely to be effective. It also seems justified that Michelin refuses to entrust an operation of this nature on its products to an integrated dealer, which could lead, if poorly executed, to jeopardizing its reputation.</w:t>
      </w:r>
    </w:p>
    <w:p>
      <w:r>
        <w:t>83. For these reasons, it is acceptable for Michelin not to include such services that have a qualitative added value among the services it requests from dealers economically integrated with one of its competitors.</w:t>
      </w:r>
    </w:p>
    <w:p>
      <w:r>
        <w:t>84. Conversely, from the moment Michelin outsources services outside its own network that do not meet these characteristics, there are no compelling reasons for it to exclude certain dealers from this approach. This is the case, for example:</w:t>
        <w:br/>
        <w:t>- of the "e-remix" service, which consists, for the dealer, of using a management software tool for tires sent for retreading;</w:t>
        <w:br/>
        <w:t>- of the "bibserve" service, which consists, for the dealer, of using a management software tool for orders;</w:t>
        <w:br/>
        <w:t>- of the "Michelin on way" service, which consists, for the dealer, of offering customers purchasing Michelin tires the benefit of free insurance and assistance, requiring a presentation of these services and the registration, in a database, of customers expressing their agreement;</w:t>
        <w:br/>
        <w:t>- and finally of the "truck bonus" awarded to dealers who receive a full truckload of tires.</w:t>
      </w:r>
    </w:p>
    <w:p>
      <w:r>
        <w:t>85. Michelin ultimately agreed that services without qualitative aspects, such as the "e-remix," "bibserve," "on way," and "truck bonus" services would, under commitment No. 2, be accessible to all dealers, under different contractual terms.</w:t>
      </w:r>
    </w:p>
    <w:p>
      <w:r>
        <w:t>86. In these conditions, the Authority considers that commitment No. 2, as clarified and supplemented during the session, addresses competition concern No. 2.</w:t>
      </w:r>
    </w:p>
    <w:p>
      <w:r>
        <w:t>C. ON THE CPRM</w:t>
      </w:r>
    </w:p>
    <w:p>
      <w:r>
        <w:t>1. ON THE SCOPE OF COMMITMENTS RELATING TO THE CPRM</w:t>
      </w:r>
    </w:p>
    <w:p>
      <w:r>
        <w:t>87. On the one hand, the Authority considers that Michelin's clarification, according to which "CPRM" refers hereafter to both the "first" CPRM and the "Premium" CPRM as well as any new partnership that may be proposed in the future by Michelin with the same objective, is likely to avoid the risk of circumvention of commitments by the latter regarding this type of contract. On the other hand, in this decision, the Authority adopts the assessment made in the preliminary evaluation under b), according to which it is legitimate for Michelin not to offer the CPRM to dealers, whether independent or economically integrated, who are affiliated with a brand itself linked to a competing manufacturer (see § 61). Finally, regarding the concern expressed by Vulco développement and the GIE Pneuman about a shift towards the CPRM of services currently remunerated under the "brand" and "dealer" service provision agreements, it should be noted that the CPRM is now, particularly in light of commitments No. 3 and 4 examined below, clearly disconnected from Michelin's purely commercial promotional actions. Furthermore, while it is not possible to compel Michelin to maintain any particular type of action in its "brand" and "dealer" service provision agreements, it is nevertheless unlikely that Michelin would deprive itself of the commercial actions that structured large-scale networks like the Vulco développement network can provide. In these conditions, the concern expressed above seems unlikely to materialize.</w:t>
      </w:r>
    </w:p>
    <w:p>
      <w:r>
        <w:t>2. ON THE PARTNER'S OBLIGATION TO "USE BEST EFFORTS TO PROMOTE THE PRODUCTS OF THE MICHELIN GROUP" (ARTICLE 4.1 OF THE CPRM)</w:t>
      </w:r>
    </w:p>
    <w:p>
      <w:r>
        <w:t>88. The removal, in the relevant sentence, of the mention regarding the promotion of the products of the Michelin group eliminates from this clause the incentive for the CPRM partner to prioritize the products of the Michelin group over others.</w:t>
      </w:r>
    </w:p>
    <w:p>
      <w:r>
        <w:t>89. In these conditions, the Authority considers that commitment No. 3 addresses competition concern No. 3.</w:t>
      </w:r>
    </w:p>
    <w:p>
      <w:r>
        <w:t>3. ON THE "PROFESSIONALIZATION FUND"</w:t>
      </w:r>
    </w:p>
    <w:p>
      <w:r>
        <w:t>90. The Authority considers that the obligation imposed on the partner dealer, under commitment No. 4, to justify the expenses incurred to claim the benefit of the professionalization fund ensures that the amounts paid in this regard by Michelin correspond to its participation in the professionalization effort of the independent dealer and not to a pure subsidy for the sale of Michelin products.</w:t>
      </w:r>
    </w:p>
    <w:p>
      <w:r>
        <w:t>91. Regarding the capping of the professionalization fund, it should be recalled that it aims to prevent the CPRM partner from having too great an incentive to sell Michelin products rather than others, in order to be reimbursed for investments made under the CPRM.</w:t>
      </w:r>
    </w:p>
    <w:p>
      <w:r>
        <w:t>92. Through its commitment No. 5, Michelin proposes the establishment of a double cap, consisting, firstly, of the maximum reimbursement per Michelin tire purchased (4% of the purchase price), and secondly, of the maximum number of tires on which this reimbursement can be made (80% of the number of Michelin tires purchased the previous year). Currently, the reimbursement is €0.70 per TC tire and €5 per PL tire, which corresponds to an order of magnitude of approximately 1% to 2.5% of the purchase price, without limitation on the number.</w:t>
      </w:r>
    </w:p>
    <w:p>
      <w:r>
        <w:t>93. The application of the double cap proposed by Michelin can be illustrated by the following example, which only takes into account TC tires for the sake of simplification. Thus, suppose a dealer sells 10,000 TC "casings" per year, having purchased 4,000 TC Michelin "casings" the previous year at an average purchase price of €70 per tourism tire. Assuming that Michelin increases its reimbursement per tire by the maximum of 4% provided for the first cap, the calculation of the reimbursement cap for the year would be as follows: €70 x 0.04 x 4,000 x 0.8 = €8,960. In this example, the</w:t>
      </w:r>
    </w:p>
    <w:p>
      <w:r>
        <w:rPr>
          <w:b/>
        </w:rPr>
        <w:t>[Pages 28–30]</w:t>
      </w:r>
    </w:p>
    <w:p>
      <w:r>
        <w:t>reimbursement per TC tire would be on average 2.8 euros (8,960/3,200) for a maximum number of TC Michelin tires on which this reimbursement can be made equal to 3,200. This means that once this number of TC Michelin tires is ordered, which is 20% less than the sales of TC Michelin tires from the previous year by the dealer, the dealer has no particular interest in selling TC Michelin tires rather than other brands, aside from what may result from the choices it could make based on, in particular, the pricing policy of the various manufacturers and its own margin policy.</w:t>
      </w:r>
    </w:p>
    <w:p>
      <w:r>
        <w:t>94. The mechanism of the professionalization fund, as amended by commitments No. 4 and 5, therefore does not have a loyalty-inducing character in terms of selling branded products, since it ceases even before the level of purchases from the previous year in Michelin products is reached. It does not prevent the dealer from continuing to sell Michelin products once the reimbursement ceilings are exceeded.</w:t>
      </w:r>
    </w:p>
    <w:p>
      <w:r>
        <w:t>95. Vulco développement nevertheless argues that to counter the attractiveness of the CPRM and encourage independent dealers to join its own network, it must establish mechanisms that are even more effective than those of Michelin. However, the share of Goodyear-Dunlop tires sold within the Vulco network would be significantly lower than that of Michelin tires sold by CPRM partners. Thus, to be attractive to independent dealers compared to CPRM, the Vulco network would need to obtain a greater effort from Goodyear than that made by Michelin towards its CPRM partners.</w:t>
      </w:r>
    </w:p>
    <w:p>
      <w:r>
        <w:t>96. However, it appears from the elements of the file that, contrary to what Vulco développement claims, the volume share of Goodyear-Dunlop tires in the activities of Vulco members is substantial (55% in TC and 41% in PL compared to 24% and 40% for Michelin tires, respectively).</w:t>
      </w:r>
    </w:p>
    <w:p>
      <w:r>
        <w:t>97. Furthermore, if Michelin's participation, per tire, were to reach the first ceiling of 4% of the price of the Michelin tire purchased by the CPRM partner, the amount of the fund paid, considering the second ceiling, that is to say, 80% of the number of Michelin tires purchased by this partner in the previous year, could not exceed 3.2% of the purchasing turnover in Michelin tires of this partner.</w:t>
      </w:r>
    </w:p>
    <w:p>
      <w:r>
        <w:t>98. In addition, Michelin's competing manufacturers, namely Goodyear and Bridgestone, which have a distribution network in the national territory, presumably, given their size and financial power similar to that of Michelin, have sufficient resources to develop integrated networks capable of competing with those of Michelin or to offer independent dealers partnerships as attractive as the CPRM.</w:t>
      </w:r>
    </w:p>
    <w:p>
      <w:r>
        <w:t>99. Finally, the dealer participating in the CPRM can only use the professionalization fund paid by Michelin to finance equipment or training aimed at improving the quality of services offered in its sales outlets, it being recalled that these efforts are likely to benefit all tire brands, including those of competing manufacturers.</w:t>
      </w:r>
    </w:p>
    <w:p>
      <w:r>
        <w:t>100. For these reasons, the Authority considers that commitments No. 4 and 5 address competition concern No. 4.</w:t>
      </w:r>
    </w:p>
    <w:p>
      <w:r>
        <w:t>4. ON THE TRAINING AND SUPPORT OF THE CPRM PARTNER BY MICHELIN IN COMMERCIAL AND FINANCIAL MANAGEMENT</w:t>
      </w:r>
    </w:p>
    <w:p>
      <w:r>
        <w:t>101. Since Michelin finances, through the payment of the professionalization fund, all or part of the training programs followed by the CPRM partner, the Authority considers it normal for Michelin to participate, jointly with the partner dealer, in the choice of these trainings, as indicated in commitment No. 6.</w:t>
      </w:r>
    </w:p>
    <w:p>
      <w:r>
        <w:t>102. Furthermore, the Authority believes that commitment No. 7 providing for the inclusion, in the preamble of the CPRM, of a mention specifying that “[...] the training and support provided by Michelin, as well as the information transmitted by the partner to Michelin under this contract do not give rise to any binding instruction, directive, or recommendation, direct or indirect, by any means whatsoever, concerning the commercial and/or financial policy of the partner or the situation of competing manufacturers” (commitment No. 7), is likely to prevent the risks of Michelin interfering in the management of CPRM partners.</w:t>
      </w:r>
    </w:p>
    <w:p>
      <w:r>
        <w:t>103. For these reasons, commitments No. 6 and 7 address competition concern No. 5.</w:t>
      </w:r>
    </w:p>
    <w:p>
      <w:r>
        <w:t>D. ON ACCESS TO SENSITIVE INFORMATION</w:t>
      </w:r>
    </w:p>
    <w:p>
      <w:r>
        <w:t>104. The limitation of the information that the independent dealer must transmit to Michelin within the framework of the CPRM and the service agreements, as well as the limitation of the elements on which audits conducted by Michelin within the framework of the CPRM may focus, combined with the removal of the mention in the contract “... if he [the CPRM partner] wishes, he may communicate any analysis likely to enable Michelin to better understand the commercial and economic reality of the market concerned” and Michelin's commitment not to require partner dealers to transmit information about the competition, are likely to prevent the risk that Michelin takes advantage of these arrangements to access sensitive information about its competitors.</w:t>
      </w:r>
    </w:p>
    <w:p>
      <w:r>
        <w:t>105. For these reasons, commitments No. 8, 9, and 10 address competition concern No. 6.</w:t>
      </w:r>
    </w:p>
    <w:p>
      <w:r>
        <w:t>E. ON THE IMPLEMENTATION AND DURATION OF THE COMMITMENTS</w:t>
      </w:r>
    </w:p>
    <w:p>
      <w:r>
        <w:t>106. The implementation of the commitments will begin during the negotiation of the various agreements and partnerships concerned, which will take place between September and December 2010. The service agreements and the resulting contracts will come into effect on January 1 of the year 2011. The commitments will remain in effect until December 31, 2015.</w:t>
      </w:r>
    </w:p>
    <w:p>
      <w:r>
        <w:t>107. The Authority considers that these implementation timelines are acceptable.</w:t>
      </w:r>
    </w:p>
    <w:p>
      <w:r>
        <w:t>F. CONCLUSION</w:t>
      </w:r>
    </w:p>
    <w:p>
      <w:r>
        <w:t>108. The Competition Authority considers that the commitments as proposed by Michelin at the end of the procedure address the raised competition concerns and present a credible and verifiable character. Therefore, it is appropriate to accept Michelin's commitments, make them mandatory, and close the procedure.</w:t>
      </w:r>
    </w:p>
    <w:p>
      <w:r>
        <w:t>DECISION</w:t>
      </w:r>
    </w:p>
    <w:p>
      <w:r>
        <w:t>Article 1: The Authority accepts the commitments made by Michelin, which are an integral part of this decision to which they are annexed. These commitments are made mandatory as of the notification of this decision.</w:t>
      </w:r>
    </w:p>
    <w:p>
      <w:r>
        <w:t>Article 2: The procedures recorded under numbers 08/0088 F and 08/0092 F are terminated.</w:t>
      </w:r>
    </w:p>
    <w:p>
      <w:r>
        <w:t>Deliberated on the oral report of Mr. Laurent Lemétayer and the intervention of Mr. Jean-Marc Belorgey, deputy general rapporteur, by Mr. Patrick Spilliaert, vice-president, president of the session, Ms. Reine-Claude Mader-Saussaye and Ms. Pierrette Pinot, members.</w:t>
      </w:r>
    </w:p>
    <w:p>
      <w:r>
        <w:t>The session secretary, The vice-president,</w:t>
        <w:br/>
        <w:t>Marie Anselme Lienafa Patrick Spilliaert</w:t>
        <w:br/>
        <w:t>Competition Authority</w:t>
      </w:r>
    </w:p>
    <w:p>
      <w:r>
        <w:rPr>
          <w:b/>
        </w:rPr>
        <w:t>[Pages 31–33]</w:t>
      </w:r>
    </w:p>
    <w:p>
      <w:r>
        <w:t xml:space="preserve">BZEDINFRAT CABINET SEUNSKY  </w:t>
        <w:br/>
        <w:t xml:space="preserve">Master Raèert Saint-Estehsn Master Véronique Sélinsky  </w:t>
        <w:br/>
        <w:t xml:space="preserve">Master Olivier Billard Lawyer at the Court  </w:t>
        <w:br/>
        <w:t xml:space="preserve">Lawyers at the Court 300, chemin des Grives  </w:t>
        <w:br/>
        <w:t xml:space="preserve">130, rue du Faubourg Saint-Honoré  </w:t>
        <w:br/>
        <w:t xml:space="preserve">75008 Paris  </w:t>
        <w:br/>
        <w:t xml:space="preserve">AARPI  </w:t>
        <w:br/>
        <w:t xml:space="preserve">11 rue de l'Echelle - 75001 PARIS  </w:t>
        <w:br/>
        <w:t>Paris, July 27, 2010</w:t>
      </w:r>
    </w:p>
    <w:p>
      <w:r>
        <w:t xml:space="preserve">The Procedure  </w:t>
        <w:br/>
        <w:t xml:space="preserve">Incoming Mail  </w:t>
        <w:br/>
        <w:t xml:space="preserve">Ref.: Attached cases No. 08/0088 F and 08/0092 F  </w:t>
        <w:br/>
        <w:t>Commitment procedure under Article L. 464-2 of the Commercial Code</w:t>
      </w:r>
    </w:p>
    <w:p>
      <w:r>
        <w:t xml:space="preserve">1.  </w:t>
        <w:br/>
        <w:t xml:space="preserve">The commitments listed below are capable of appropriately, credibly, and verifiably addressing the six competition concerns:  </w:t>
        <w:br/>
        <w:t xml:space="preserve">I. Commitments concerning service provision agreements  </w:t>
        <w:br/>
        <w:t xml:space="preserve">I-1. Service provision agreements with brands  </w:t>
        <w:br/>
        <w:t>2. Michelin commits, in the event that service provision agreements are proposed, to apply the same access conditions to service provision agreements and the same remuneration system for these services for the brands, regardless of their links with a competing manufacturer, subject to the proper execution of the services. If Michelin does not require branch dealers or subsidiaries controlled by competing manufacturers, within the meaning of competition law (hereinafter collectively referred to as "integrated specialist dealers capitalistically linked to a competing manufacturer"), to participate in the services it offers under the "brand" service provision agreements, Michelin may limit the remuneration base for the services to the sole purchase turnover in Michelin products achieved by independent specialist dealers affiliated with the brand (commitment No. 1). This commitment aims to address the first competition concern.</w:t>
      </w:r>
    </w:p>
    <w:p>
      <w:r>
        <w:t xml:space="preserve">I-2. Service provision agreements with specialist dealers  </w:t>
        <w:br/>
        <w:t>3. Michelin commits, in the event that service provision agreements are proposed, to offer all non-capitalistically integrated specialist dealers the same access conditions to service provision agreements and the same remuneration system, without distinction as to whether these dealers are members of the CPRM or not. Nevertheless, Michelin commits to offer capitalistically integrated specialist dealers access, under the same conditions and according to the same remuneration system, to the Michelin "on way" service as well as to services that do not involve qualitative aspects, such as, for example, the "Bibserve" service, the "E Remis" service, and the "truck bonus," as opposed to services that involve such qualitative aspects, such as, for example, the "re-grooving" service and the "market knowledge" service. For the sake of clarification, the aforementioned "Bibserve," "E Remix," and "truck bonus" services, which are closely linked to the purchase/sale transaction, will henceforth be integrated into Michelin's General Terms of Sale (commitment No. 2). This commitment aims to address the second competition concern.</w:t>
      </w:r>
    </w:p>
    <w:p>
      <w:r>
        <w:t xml:space="preserve">II. Commitments concerning the CPRM  </w:t>
        <w:br/>
        <w:t xml:space="preserve">II-1. Introductory remark  </w:t>
        <w:br/>
        <w:t xml:space="preserve">4. By "CPRM," we mean here both the "First" CPRM and the "Premium" CPRM as well as any new partnership that may be proposed in the future by Michelin for the same purpose.  </w:t>
        <w:br/>
        <w:t xml:space="preserve">II-2. The "best efforts" clause contained in the CPRM  </w:t>
        <w:br/>
        <w:t>5. Article 4.1 of the CPRM currently provides that "The Partner commits to make its best efforts to promote the products of the Michelin Group and meet market demand." The preliminary evaluation note (hereinafter "the Note") indicates that this clause could be of a nature to induce the partner to favor the products of the Michelin Group. Michelin commits to remove from this provision the reference to the promotion of Michelin products, and consequently to modify the relevant passage of Article 4.1 as follows: "The partner commits to make its best efforts to meet market demand" (commitment No. 3).</w:t>
      </w:r>
    </w:p>
    <w:p>
      <w:r>
        <w:t xml:space="preserve">II-3. The professionalization fund provided for by the CPRM  </w:t>
        <w:br/>
        <w:t xml:space="preserve">6. The Note points out that the current mechanism of the professionalization fund would not guarantee that it aims to reimburse the expenses incurred by the partners. The Note adds that insofar as the fund is proportional to the number of Michelin tires sold by the partner, the latter would have an interest in favoring the Michelin brand.  </w:t>
        <w:br/>
        <w:t xml:space="preserve">7. Michelin, first of all, commits to ensuring that there is a strict correspondence in practice between the investments and expenses actually incurred by the partners in accordance with the CPRM and the amount paid under the professionalization fund, reimbursing expenses only in the presence of a justification provided by the partner.  </w:t>
        <w:br/>
        <w:t>8. To this end, Michelin commits to add the following clause in the CPRM (in Article 6.6): "The amount of the professionalization fund will only be paid upon presentation of invoices or appropriate justifications relating to the investments and expenses incurred under the CPRM and within the limits of their amount" (commitment No. 4). Furthermore, Michelin commits to set a ceiling on the amount of the professionalization fund paid annually to the partner corresponding to a value, which will in any case be limited to 4% of the price of the Michelin tire purchased by the partner. The participation granted in the current year will be for a number of Michelin tires corresponding to a maximum of 80% of the number of Michelin tires purchased in the previous year by the partner. The calculation of this ceiling will occur by product line (on the one hand, Tourism, Van, and 4x4, and on the other hand, Heavy Goods) (commitment No. 5). This commitment aims to address the fourth competition concern.</w:t>
      </w:r>
    </w:p>
    <w:p>
      <w:r>
        <w:t xml:space="preserve">II-4. Training and support of the partner by Michelin in commercial and financial management matters within the framework of the CPRM  </w:t>
        <w:br/>
        <w:t xml:space="preserve">9. The Note points out that Article 2.1 of the CPRM stipulates that: "The partner commits, as needed, to actively participate in the training programs identified by Michelin...".  </w:t>
        <w:br/>
        <w:t xml:space="preserve">Billing scale, deduction made of the totality of discounts, rebates, reductions.  </w:t>
        <w:br/>
        <w:t>In the event of acquisition of company(ies) by the partner during the current year, the participation granted in the current year will be for a number of Michelin tires corresponding to a maximum of 80% of the number of Michelin tires purchased in the previous year by the partner and the acquired companies. Conversely, in the event of the sale of company(ies), the participation granted in the current year will be for a number of Michelin tires corresponding to a maximum of 80% of the number of Michelin tires purchased in the previous year by the partner, reduced by the number of Michelin tires purchased by the sold companies.</w:t>
      </w:r>
    </w:p>
    <w:p>
      <w:r>
        <w:rPr>
          <w:b/>
        </w:rPr>
        <w:t>[Pages 34–36]</w:t>
      </w:r>
    </w:p>
    <w:p>
      <w:r>
        <w:t xml:space="preserve">BEEDINPRAT CABINET SEUNSKY  </w:t>
        <w:br/>
        <w:t xml:space="preserve">Master Rabert Saint-Esteben Master Véronique Sélinsky  </w:t>
        <w:br/>
        <w:t xml:space="preserve">Master Olivier Billard Lawyer at the Court  </w:t>
        <w:br/>
        <w:t xml:space="preserve">Lawyers at the Court 300, chemin des Grives  </w:t>
        <w:br/>
        <w:t xml:space="preserve">130, rue du Faubourg Saint-Honoré 34170 Castelnau-le-Lez  </w:t>
        <w:br/>
        <w:t xml:space="preserve">75008 Paris  </w:t>
        <w:br/>
        <w:t>AARPI</w:t>
      </w:r>
    </w:p>
    <w:p>
      <w:r>
        <w:t xml:space="preserve">Michelin commits to expressly stipulate that the training to be followed is chosen jointly by the Michelin group on one hand and the partner on the other hand (commitment No. 6).  </w:t>
        <w:br/>
        <w:t xml:space="preserve">10. Furthermore, according to the Note, Michelin legitimately supports its partners in their professionalization process within the framework of the CPRM and the associated value-added services ("SVA").  </w:t>
        <w:br/>
        <w:t xml:space="preserve">Article 2.2 states: "The training programs intended for the partner include the transmission of know-how [...] as well as, at the partner's request, support from Michelin representatives."  </w:t>
        <w:br/>
        <w:t xml:space="preserve">Article 2.3 of the CPRM states that: "... Michelin commits to assist the partner's employees in implementing this training."  </w:t>
        <w:br/>
        <w:t xml:space="preserve">The SVAs No. 5, 10, and 20 concern respectively the service of "Support and customization of the tourism trade," the service of "Support and appropriation of industrial trade methods and tools," and the service of "Organization and optimization of sales forces."  </w:t>
        <w:br/>
        <w:t xml:space="preserve">SVAs No. 23 and 24 concern respectively the services consisting of a "Financial Diagnosis" and "Finance Consulting."  </w:t>
        <w:br/>
        <w:t xml:space="preserve">11. However, the Note considers that these stipulations, related to Article 1.1.4 of the CPRM (see § 13 infra), could allow Michelin to exert significant influence over the management of dealers and present a risk of interference of the same nature as that identified by the European Commission in its decision No. 2002/405/EC of June 20, 2001.  </w:t>
        <w:br/>
        <w:t xml:space="preserve">12. To avoid such risks of significant influence and similar interference in commercial matters and/or in the financial management of its partners, Michelin commits that the training and support provided within the framework of the aforementioned CPRM and SVAs will not result in any binding instruction, directive, or recommendation, direct or indirect, by any means whatsoever, concerning the commercial and/or financial policy or strategy of the partner. In this regard, Michelin also commits to include in the preamble of the contract concluded with the partner the following mention: "It is emphasized as necessary that the training and support provided by Michelin, as well as the information transmitted by the partner to Michelin under this contract, do not result in any binding instruction, directive, or recommendation, direct or indirect, by any means whatsoever, concerning the commercial and/or financial policy or strategy of the partner or the situation of competing manufacturers" (commitment No. 7).  </w:t>
        <w:br/>
        <w:t xml:space="preserve">This commitment aims to address the fifth competition concern.  </w:t>
        <w:br/>
        <w:t xml:space="preserve">Preliminary assessment note notified on May 14, 2010, § 83.  </w:t>
        <w:br/>
        <w:t>Ibid.</w:t>
      </w:r>
    </w:p>
    <w:p>
      <w:r>
        <w:t xml:space="preserve">BREDINPRAT CABINET SEUNSKY  </w:t>
        <w:br/>
        <w:t xml:space="preserve">Master Rabert Saint-Esteben Master Véronique Sélinsky  </w:t>
        <w:br/>
        <w:t xml:space="preserve">Master Olivier Billard Lawyer at the Court  </w:t>
        <w:br/>
        <w:t xml:space="preserve">Lawyers at the Court 300, chemin des Grives  </w:t>
        <w:br/>
        <w:t xml:space="preserve">130, rue du Faubourg Saint-Honoré 34170 Castelnau-le-Lez  </w:t>
        <w:br/>
        <w:t xml:space="preserve">75008 Paris  </w:t>
        <w:br/>
        <w:t>AARPI</w:t>
      </w:r>
    </w:p>
    <w:p>
      <w:r>
        <w:t xml:space="preserve">II-5. The transmission of information to Michelin by specialist dealers within the framework of the CPRM and service provision agreements  </w:t>
        <w:br/>
        <w:t xml:space="preserve">13. Michelin commits to specify exhaustively the information that the partner must communicate to it within the framework of the CPRM (Article 1.1.4) as well as within the framework of all service provision agreements to the extent that they provide for a similar obligation of information. Michelin further commits that, regarding the CPRM, the exhaustive list of information whose communication is mandatory will be that referred to in Article 1.1.4 of the CPRM (five points). However, the sixth point of the list referred to in Article 1.1.4 of the CPRM ("[e]/ if desired, any analysis likely to allow Michelin to better understand the commercial and economic reality of the concerned market") will no longer appear in the CPRM. Regarding the service provision agreements, the exhaustive list will be that of Article 1.1.4 of the CPRM, excluding the fifth ("balance sheets and income statements of its company, in order to benefit from a financial analysis conducted by Michelin experts") and the sixth ("[e]/ if desired, any analysis likely to allow Michelin to better understand the commercial and economic reality of the concerned market") points (commitment No. 8).  </w:t>
        <w:br/>
        <w:t xml:space="preserve">In any case, Michelin commits not to require specialist dealers within the framework of the CPRM or service provision agreements to transmit information relating to its competitors (commitment No. 9).  </w:t>
        <w:br/>
        <w:t xml:space="preserve">14. Finally, Article 1.2 of the CPRM aims to present the essential elements on which the annual audit of sales outlets is carried out. This list is reproduced exhaustively in Annex 3 of the contract, which sets the criteria for the audit in view of the label (audit conducted by an external and independent body from Michelin).  </w:t>
        <w:br/>
        <w:t xml:space="preserve">To avoid any potential ambiguity, Michelin commits to remove the adverb "notably" from Article 1.2 of the CPRM, which will thus become: "The Partner fully and unreservedly authorizes Michelin to conduct an annual audit of each of its sales outlets concerning the following elements" (commitment No. 10).  </w:t>
        <w:br/>
        <w:t xml:space="preserve">These commitments aim to address the sixth competition concern.  </w:t>
        <w:br/>
        <w:t>Excerpt from Article 1.1.4 of the CPRM: "The Partner will provide Michelin with the following information: - turnover of tires by category of tires all brands (tourism-van 4x4; heavy goods vehicles; light trucks; civil engineering; handling; agricultural), with the corresponding detail for each brand of the Michelin Group; - number of tires by category all brands (tourism-van 4x4; heavy goods vehicles; light trucks; civil engineering; handling; agricultural), with the corresponding detail for each brand of the Michelin Group; - turnover in service provision by category of tires (tourism-van 4x4; heavy goods vehicles; light trucks; civil engineering; handling; agricultural) with the detail of the services rendered according to the format chosen by the Partner. - turnover in diversification (products and services) excluding tires, if the Partner's information systems allow it. - Balance sheets and income statements of its company, in order to benefit from a financial analysis conducted by Michelin experts. - And if desired, any analysis likely to allow Michelin to better understand the commercial and economic reality of the concerned market."</w:t>
      </w:r>
    </w:p>
    <w:p>
      <w:r>
        <w:t xml:space="preserve">BEEDINPRAT CABINET SEUNSKY  </w:t>
        <w:br/>
        <w:t xml:space="preserve">Master Rabert Saint-Esteben Master Véronique Sélinsky  </w:t>
        <w:br/>
        <w:t xml:space="preserve">Master Olivier Billard Lawyer at the Court  </w:t>
        <w:br/>
        <w:t xml:space="preserve">Lawyers at the Court 300, chemin des Grives  </w:t>
        <w:br/>
        <w:t xml:space="preserve">130, rue du Faubourg Saint-Honoré  </w:t>
        <w:br/>
        <w:t xml:space="preserve">75008 Paris  </w:t>
        <w:br/>
        <w:t>AARPI</w:t>
      </w:r>
    </w:p>
    <w:p>
      <w:r>
        <w:t xml:space="preserve">III. Implementation  </w:t>
        <w:br/>
        <w:t xml:space="preserve">Michelin commits to implement the commitments mentioned above starting from the next annual negotiation with specialist dealers and/or commercial partners, following the decision of the Authority, that is to say for implementation in contracts from January 1, 2011, and to justify this to the latter. These commitments will remain in effect until December 31, 2015.  </w:t>
        <w:br/>
        <w:t xml:space="preserve">We ask you to believe, Mr. Deputy General Rapporteur, Mr. Rapporteur, in the assurance of our perfect consideration.  </w:t>
        <w:br/>
        <w:t xml:space="preserve">Véronique SELINSKY  </w:t>
        <w:br/>
        <w:t xml:space="preserve">Lawyers at the Court Lawyer at the Court  </w:t>
        <w:br/>
        <w:t>BREDIN PRAT Cabinet SELINSKY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