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https://www.autoritedelaconcurrence.fr/fr/decision/relative-des-pratiques-mises-en-oeuvre-par-lilec</w:t>
      </w:r>
    </w:p>
    <w:p>
      <w:r>
        <w:t>Pages translated : 10</w:t>
      </w:r>
    </w:p>
    <w:p/>
    <w:p>
      <w:r>
        <w:rPr>
          <w:b/>
        </w:rPr>
        <w:t>[Pages 1–3]</w:t>
      </w:r>
    </w:p>
    <w:p>
      <w:r>
        <w:t xml:space="preserve">FRENCH REPUBLIC  </w:t>
        <w:br/>
        <w:t xml:space="preserve">Decision No. 05-D-33 of June 27, 2005  </w:t>
        <w:br/>
        <w:t>regarding practices implemented by Ilec</w:t>
      </w:r>
    </w:p>
    <w:p>
      <w:r>
        <w:t xml:space="preserve">The Competition Council (section II),  </w:t>
        <w:br/>
        <w:t xml:space="preserve">Having regard to the letter registered on November 2, 1999, under number F. 1181, by which the Union of Independent European Cooperators, known as Lucie, referred to the Competition Council practices implemented by the company Ilec, which may fall within the scope of Article L.420-1 of Book IV of the Commercial Code and Article 81-1 of the Treaty of Rome;  </w:t>
        <w:br/>
        <w:t xml:space="preserve">Having regard to Articles 81 and 82 of the Treaty establishing the European Community;  </w:t>
        <w:br/>
        <w:t xml:space="preserve">Having regard to Book IV of the Commercial Code relating to the freedom of prices and competition and Decree No. 2002-689 of April 30, 2002, setting its conditions of application;  </w:t>
        <w:br/>
        <w:t xml:space="preserve">Having regard to the observations presented by the government commissioner;  </w:t>
        <w:br/>
        <w:t xml:space="preserve">Having regard to the other documents in the file;  </w:t>
        <w:br/>
        <w:t xml:space="preserve">The rapporteur, the deputy general rapporteur, the government commissioner, and the representatives of the company Lucie heard during the session of May 25, 2005;  </w:t>
        <w:br/>
        <w:t>Adopts the following decision:</w:t>
      </w:r>
    </w:p>
    <w:p>
      <w:r>
        <w:t xml:space="preserve">I. Findings  </w:t>
        <w:br/>
        <w:t xml:space="preserve">A. THE PARTIES INVOLVED  </w:t>
        <w:br/>
        <w:t xml:space="preserve">1. LUCIE  </w:t>
        <w:br/>
        <w:t xml:space="preserve">1. Lucie is a public limited company with variable capital that was created on March 22, 1999, by the supply companies of the Leclerc and Système U groups in the form of a union of retail merchant cooperatives.  </w:t>
        <w:br/>
        <w:t xml:space="preserve">2. According to Article 2 of its statutes, it has the following objectives:  </w:t>
        <w:br/>
        <w:t xml:space="preserve">“a) To provide wholly or partially to its associates the goods, products, or services, the equipment and materials necessary for the exercise of their trade, including through the establishment and maintenance of any stock of goods, the construction, acquisition or leasing as well as the management of specific stores and warehouses, the completion in their establishments or those of their associates of all useful operations, transformations, and modernization;  </w:t>
        <w:br/>
        <w:t xml:space="preserve">b) Within the framework of legislative provisions concerning financial activities, facilitate access for associates and their clientele to various means of financing and credit;  </w:t>
        <w:br/>
        <w:t xml:space="preserve">c) Engage in activities complementary to those mentioned above and, in particular, provide their associates with assistance in technical, financial, and accounting management;  </w:t>
        <w:br/>
        <w:t xml:space="preserve">d) Purchase business assets which, by derogation from the provisions of Article 4 of Law No. 56-277 of March 20, 1956, the lease-management will be granted within two months to an associate and which must be returned within a maximum period of seven years;  </w:t>
        <w:br/>
        <w:t xml:space="preserve">e) Implement the means necessary for promoting the sales of associates or their business, notably by making available signs or brands of which it has ownership or enjoyment, and more generally, contribute to satisfying the needs and promoting the economic and social activities of its members, as well as their training.”  </w:t>
        <w:br/>
        <w:t xml:space="preserve">3. This rapprochement of the two distributors was preceded by the establishment, in October 1998, of an alliance committee intended to prepare their economic cooperation and to specify the conditions for negotiation with suppliers for consumer goods, low-cost products, imports, and fuels.  </w:t>
        <w:br/>
        <w:t>4. The committee engaged in test negotiations with suppliers, which were taken over by Lucie after its creation.</w:t>
      </w:r>
    </w:p>
    <w:p>
      <w:r>
        <w:t xml:space="preserve">2. ILEC  </w:t>
        <w:br/>
        <w:t xml:space="preserve">5. The Institute for Liaison and Studies of Consumer Industries (Ilec) is an association under the 1901 law that brings together most suppliers of branded consumer goods.  </w:t>
        <w:br/>
        <w:t xml:space="preserve">6. According to Article 2 of its statutes, its purpose is:  </w:t>
        <w:br/>
        <w:t xml:space="preserve">“(cid:131) to study the problems concerning trade and its evolution;  </w:t>
        <w:br/>
        <w:t xml:space="preserve">(cid:131) to provide moral and material support to initiatives that may lead to constantly and harmoniously adapting the Production - Distribution - Consumption circuit to living realities;  </w:t>
        <w:br/>
        <w:t xml:space="preserve">(cid:131) to represent and defend the material and moral interests of its members and, more generally, of manufacturers of consumer goods.”  </w:t>
        <w:br/>
        <w:t xml:space="preserve">7. Directed by a board of directors of 20 to 25 members, the Institute includes, on the one hand, a legal committee that studies the legal problems posed particularly by commercial cooperation contracts and the rebate agreements proposed by large distribution, and on the other hand, a commercial committee that regularly assesses the status of negotiations between member suppliers and distributors.  </w:t>
        <w:br/>
        <w:t>8. All of this work is regularly communicated to its members through the monthly bulletin, circulars, and faxes of the association.</w:t>
      </w:r>
    </w:p>
    <w:p>
      <w:r>
        <w:t xml:space="preserve">B. THE CONDEMNED PRACTICES  </w:t>
        <w:br/>
        <w:t>9. In its referral, the company Lucie denounces public statements by Ilec, as well as information sent to its members, particularly an internal circular dated September 22, 1999, which, according to it, dissuaded them from negotiating with an entity presented as an agreement likely to be declared anti-competitive. It believes that these analyses and the underlying instructions from Ilec, notably calling for a boycott of Lucie, deprived suppliers of any autonomy in commercial negotiations and led them to refuse to grant the discounts it requested. By contributing to imposing artificial price levels, this behavior of suppliers, coordinated and directed by Ilec, would have isolated the French market from other countries in the European Union and favored the development of parallel imports.</w:t>
      </w:r>
    </w:p>
    <w:p>
      <w:r>
        <w:t xml:space="preserve">1. THE ATTITUDE OF ILEC AT THE CREATION OF LUCIE  </w:t>
        <w:br/>
        <w:t xml:space="preserve">a) The action plan of Ilec regarding the purchasing centers Lucie and Opéra  </w:t>
        <w:br/>
        <w:t xml:space="preserve">10. In the minutes of its board meeting of May 6, 1999, after a legal commentary on the concentration of purchasing power in distribution, it can be read: “From the debate that follows this presentation, it appears that Ilec does not wish to express an opinion on the evolution of distribution structures. However, the Institute cannot remain neutral in practices that it considers abusive, of centers that consolidate turnover and articulate high demands without offering any service to manufacturers. If the announced changes occur, there will soon be only six clients in France. That is why it is time to act. A letter will be sent to all distributors and their two representative organizations. Steps will be taken with public authorities. Alliances will be sought with our natural professional partners, such as ANIA, FNSEA, and CGPME. If necessary, we will use the legal avenues at our disposal. We reserve the right to make our action plan public.”  </w:t>
        <w:br/>
        <w:t xml:space="preserve">11. On May 20, 1999, Ilec sent a fax to its members to inform them of its reaction to the creation of Lucie in which it wrote: “Several of our major clients are consolidating their purchasing structures within centers that exert commercial pressures on suppliers. Our commercial office wished our association to react. Our board of directors endorsed this proposal and defined an action plan. We call on our members to take into account in negotiations with Lucie and Opéra the initiative taken by our association. It must demonstrate great coherence in order to confirm its credibility in the market. Manufacturers must refrain from concluding agreements that could be interpreted, in the event of litigation against the centers, as manifestations of vertical agreements.”  </w:t>
        <w:br/>
        <w:t>12. During the session of its board of directors on June 3, 1999, Ilec specified the actions planned to assist its members in negotiations with Lucie: “Without waiting for the results of our various steps, we will disseminate, at the request of the commercial office, a fax from Ilec summarizing our action plan and the initiatives we have taken. In conjunction with our legal and commercial experts, we will prepare an argument that will also be transmitted by a fax from Ilec. This text will summarize in a simple form our analysis of Lucie and Opéra. Thus, our negotiators will be able to</w:t>
      </w:r>
    </w:p>
    <w:p>
      <w:r>
        <w:rPr>
          <w:b/>
        </w:rPr>
        <w:t>[Pages 4–6]</w:t>
      </w:r>
    </w:p>
    <w:p>
      <w:r>
        <w:t>reminder to their central interlocutors of the legal elements that, in the current state, prohibit the satisfaction of the claims presented," (reference 339).</w:t>
      </w:r>
    </w:p>
    <w:p>
      <w:r>
        <w:t>b) The dissemination of a legal argument</w:t>
      </w:r>
    </w:p>
    <w:p>
      <w:r>
        <w:t>13. Specifying the elements of this action plan, on September 24, 1999, Ilec sent its members a legal argument considering that Lucie constitutes a horizontal agreement between the two distributors, leading to exchanges of information on their prices and commercial policy.</w:t>
      </w:r>
    </w:p>
    <w:p>
      <w:r>
        <w:t>14. In the cover letter for this document, the president of Ilec stated: "Lucie and Opéra must be considered as a repetition of the central entities condemned in the 1980s by the Competition Commission. These entities are anti-competitive agreements both by their object and by their effect.</w:t>
      </w:r>
    </w:p>
    <w:p>
      <w:r>
        <w:t>Everything suggests that the Minister of Economy shares this analysis, as he referred the matter to the Competition Council based on Articles 7 and 8-2 of the ordinance of December 1, 1986. Each company is invited to assess the legal situation created by this referral and the consequences to be drawn in its relations with its clients," (reference 254).</w:t>
      </w:r>
    </w:p>
    <w:p>
      <w:r>
        <w:t>c) The information sent to members</w:t>
      </w:r>
    </w:p>
    <w:p>
      <w:r>
        <w:t>15. In its monthly letter of July 1999, Ilec explained to its members the meaning of the approach: "Our association has taken it upon itself to remind the law to its partners and to the authorities responsible for regulating the market... The idea that the law must be stated before the conclusion of any commercial agreement is widely shared. It even seems to inspire many buyers as well as the nature of the advice given to companies: If each company defines its commercial policy, it must ensure that it does not subscribe to requests exposing it to significant legal risks, whether related to discrimination, vertical agreements, or compliance with Article 31 of the ordinance... The demands of Lucie can only be qualified as anti-competitive to the extent that the concerned manufacturers have confirmed in writing the requests articulated by it, in order to provide evidence of the alleged practices," (references 333-334).</w:t>
      </w:r>
    </w:p>
    <w:p>
      <w:r>
        <w:t>2. THE ROLE OF ILEC IN THE COMMERCIAL NEGOTIATIONS OF LUCIE WITH SUPPLIERS</w:t>
      </w:r>
    </w:p>
    <w:p>
      <w:r>
        <w:t>a) The adoption by suppliers of the argument developed by Ilec in its legal argument</w:t>
      </w:r>
    </w:p>
    <w:p>
      <w:r>
        <w:t>16. In a letter dated September 13, 1999, addressed to Lucie, the company Pepsico France indicated the reasons why it refuses to sign the proposed rebate agreement: "Following your letter dated July 22, I would like to share our comments regarding the rebate agreement with Lucie.</w:t>
      </w:r>
    </w:p>
    <w:p>
      <w:r>
        <w:t>This agreement aims at unconditional rebates without consideration that would not be reintegrated into the resale price threshold. These would be assimilated to price reductions acquired at the date of the invoice. They must be mentioned on invoices, otherwise risking a violation of Article 31 which is criminal and heavily sanctioned. Conversely, if one agrees to include them on the invoice without compliance with our general terms and conditions, there would then be discrimination. This is commercially unacceptable.</w:t>
      </w:r>
    </w:p>
    <w:p>
      <w:r>
        <w:t>Furthermore, the legal framework does not allow us today to implement, given the nature of this agreement, a contractualization of our collaboration. Indeed, given the legal uncertainties related to the status of LUCIE not yet clarified by the competent authorities on the control of agreements, we remain to this day awaiting a firm position from the Competition Council before being able to grant any legality to LUCIE at the risk of being exposed to prosecutions in the context of practices that could be declared anti-competitive," (reference 569).</w:t>
      </w:r>
    </w:p>
    <w:p>
      <w:r>
        <w:t>17. All companies during this period used the same arguments to oppose the initially proposed agreement.</w:t>
      </w:r>
    </w:p>
    <w:p>
      <w:r>
        <w:t xml:space="preserve">18. Consulted by the "national clients" manager of the company, the lawyer of Unilever indicated in a note: "Regardless of the strategic and political aspect of the recognition of Lucie (its recognition as a legal entity is no longer in doubt), this agreement raises two important issues: </w:t>
        <w:br/>
        <w:t xml:space="preserve">- No consideration is defined therein. It is only specified that Lucie allows for purchasing referencing operations carried out by the Galec and Système U centers. Without consideration, the risk is discrimination (attribution of remuneration without real consideration) and this point is particularly sensitive today... </w:t>
        <w:br/>
        <w:t>- Lucie decrees that the rebate it requests has specificities excluding it from the RVAP threshold. On the contrary, the absence of real considerations renders this rebate completely unconditional and it should appear on the invoice (...).</w:t>
      </w:r>
    </w:p>
    <w:p>
      <w:r>
        <w:t>Given the specificity of Lucie and considering the positions adopted by the administration and the courts during recent mergers, it is not impossible to remunerate a super center following a merger; what should be avoided is to remunerate without the advantage of this merger for the supplier being highlighted and concretely quantifiable," (reference 488).</w:t>
      </w:r>
    </w:p>
    <w:p>
      <w:r>
        <w:t>19. The company Schweppes France wrote, in June 1999, to Lucie: "We agree to recognize the Lucie grouping; however, this recognition can only materialize, in light of the current regulations, in exchange for a service or a tangible benefit for the supplier," (references 530-531).</w:t>
      </w:r>
    </w:p>
    <w:p>
      <w:r>
        <w:t>b) The monitoring of negotiations by Lucie</w:t>
      </w:r>
    </w:p>
    <w:p>
      <w:r>
        <w:t>20. The monitoring of the commercial negotiation is ensured by the commercial committee of Ilec. It is done through questionnaires sent to its members before the meeting or questions asked during committee meetings. This data is then presented to members in real-time in an aggregated form.</w:t>
      </w:r>
    </w:p>
    <w:p>
      <w:r>
        <w:t>21. A summary table detailing the progress of negotiations by member suppliers with major national purchasing centers such as Carrefour, Promodes, Auchan, Opéra, Lucie, ITM, and Cometia was provided to the investigators (references 412-415). It shows that companies regularly reported to Ilec information on the status of negotiations with eight national purchasing centers. During his hearing by the rapporteur on April 2, 2004, the representative of Ilec stated regarding the monitoring of commercial negotiations: "... it was the essential role of the commercial committee. Initially, it was done through questionnaires sent to members, of which I will provide you a copy. Today, these questionnaires are sent monthly via the Internet and the results are available in real-time during committee meetings.</w:t>
      </w:r>
    </w:p>
    <w:p>
      <w:r>
        <w:t>I want to clarify that this information processed in session is not given to members. The tables you show me are served from the responses given by members for all major retail chains and not just for Lucie. They never reveal the names of the companies and only contain general information on the status of negotiations and its difficulties in relation, for example, to proposals for delisting or suspension of ranges," (references 404-407).</w:t>
      </w:r>
    </w:p>
    <w:p>
      <w:r>
        <w:t>22. In fact, this information allows for knowing the number of agreements in progress and negotiations not yet started with all groups in distribution and not just with Lucie. These are classified as "correct," "difficult," or "very difficult" as applicable.</w:t>
      </w:r>
    </w:p>
    <w:p>
      <w:r>
        <w:t>C. PROPOSAL FOR DISMISSAL</w:t>
      </w:r>
    </w:p>
    <w:p>
      <w:r>
        <w:t>23. Based on the preceding findings, the rapporteur proposed to the Council to pronounce a dismissal of the procedure.</w:t>
      </w:r>
    </w:p>
    <w:p>
      <w:r>
        <w:t>II. Discussion</w:t>
      </w:r>
    </w:p>
    <w:p>
      <w:r>
        <w:t>24. Under Article L. 464-6 of the Commercial Code, "when no practice likely to harm competition in the market is established, the Competition Council may decide, after the author of the referral and the Government Commissioner have been given the opportunity to consult the file and make their observations, that there is no need to pursue the procedure."</w:t>
      </w:r>
    </w:p>
    <w:p>
      <w:r>
        <w:t>A. ON THE POSSIBLE QUALIFICATION OF A CALL FOR BOYCOTT OF THE ACTION PLAN CARRIED OUT BY ILEC AT THE TIME OF THE CREATION OF THE LUCIE PURCHASING CENTER</w:t>
      </w:r>
    </w:p>
    <w:p>
      <w:r>
        <w:t>25. The company Lucie argues that the public statements made on behalf of Ilec, the circular sent by Ilec to its members on September 2, 1999, as well as the argument that the Institute distributed to its members in September 1999 must be analyzed as a</w:t>
      </w:r>
    </w:p>
    <w:p>
      <w:r>
        <w:rPr>
          <w:b/>
        </w:rPr>
        <w:t>[Pages 7–9]</w:t>
      </w:r>
    </w:p>
    <w:p>
      <w:r>
        <w:t>OF THE PURCHASING CENTER</w:t>
        <w:br/>
        <w:t>LUCIE</w:t>
      </w:r>
    </w:p>
    <w:p>
      <w:r>
        <w:t>25. The company Lucie argues that the public statements made on behalf of Ilec, the circular sent by Ilec to its members on September 2, 1999, as well as the legal argument that the Institute distributed to its members in September 1999 should be analyzed as a call for a boycott, with Ilec thus attempting to dissuade its members from contracting with Lucie.</w:t>
      </w:r>
    </w:p>
    <w:p>
      <w:r>
        <w:t>26. The practice of boycott has been defined by the Competition Council in its 1993 report as consisting of "agreeing, without legitimate reasons, to refuse either to supply a specific customer or to source from a specific supplier."</w:t>
      </w:r>
    </w:p>
    <w:p>
      <w:r>
        <w:t>27. The Council thus considered that the act of a purchasing center organizing a boycott of the products of a supplier it had referenced for the current period among the independent distributors it groups together, and the removal of these products from the shelves, was likely to artificially limit the supplier's access to the market and constituted a concerted action prohibited by the provisions of Article 7 of the ordinance of December 1, 1986 (decision No. 94-D-60 of December 13, 1994). It also qualified as a boycott, in its decision No. 03-D-68 of December 23, 2003, the instructions from the National Center for Automotive Professions of Moselle to its members asking them to cease their relationships with a banking institution that financed agents outside the network.</w:t>
      </w:r>
    </w:p>
    <w:p>
      <w:r>
        <w:t>28. Conversely, in its decision No. 99-D-68 of November 9, 1999, concerning practices implemented by the French Federation of Insurance Companies (FFSA), the Council considered that a letter sent by the FFSA to its members calling on them to temporarily suspend the confirmation of their participation in the 1992 "Assure Expo" fair had, on the one hand, no anti-competitive object as it was motivated by the "lawful desire to see the Assure-Expo fair evolve into a different type of event, more open to the general public," and on the other hand, had no significant effect on competition. The Court of Appeal, followed by the Court of Cassation, confirmed this analysis, with the ruling of the commercial chamber of October 22, 2002, S.A. Vidal v. FFSA, specifying: "whereas a boycott constitutes a deliberate action aimed at excluding an operator from the market; having found that the practices alleged as a boycott by the Vidal company could not be so qualified since the intention to exclude the Vidal company by the FFSA was not established, the Court of Appeal, which ruled on all the facts denounced by the Vidal company, thus responding to the allegedly omitted conclusions, ruled correctly."</w:t>
      </w:r>
    </w:p>
    <w:p>
      <w:r>
        <w:t>29. In this case, the analysis of Ilec's positions shows that it essentially limited itself to recalling the case law of the competition authorities regarding purchasing centers, notably regarding the fact that the additional discounts requested by Lucie following its creation should be accompanied by real counterparty benefits.</w:t>
      </w:r>
    </w:p>
    <w:p>
      <w:r>
        <w:t>30. The Competition Council has repeatedly affirmed (see in particular decision 98-D-73) that it is permissible for a professional union to disseminate information intended to assist its members in the exercise of their activity. In this case, Ilec remained within its role of informing and advising its members by analyzing the case law related to purchasing centers, informing them of the referral to the Competition Council on August 12, 1999, by the Minister of Economy and Finance against the purchasing centers Lucie and Opéra, and advising them to keep written records of Lucie's requests in anticipation of potential litigation.</w:t>
      </w:r>
    </w:p>
    <w:p>
      <w:r>
        <w:t>31. In this case, the positions taken by Ilec, the circular sent to its members on September 2, and the legal argument referred to in the referral contain no call to refrain from negotiating with Lucie or to stop supplying Lucie's members. Moreover, no element in the file indicates that suppliers would have refrained from negotiating with Lucie. Numerous agreements were signed as early as 1999 between Lucie and suppliers, and no impact of these negotiations on the commercial relationships maintained simultaneously with the purchasing centers of Leclerc and Système U has been noted.</w:t>
      </w:r>
    </w:p>
    <w:p>
      <w:r>
        <w:t>B. ON A POSSIBLE QUALIFICATION OF AN AGREEMENT AIMED AT OBSTRUCTING THE FREE SETTING OF PRICES, OF ILEC'S INTERVENTION IN THE NEGOTIATIONS BETWEEN LUCIE AND THE SUPPLIERS.</w:t>
      </w:r>
    </w:p>
    <w:p>
      <w:r>
        <w:t>32. The company Lucie denounces in its referral "a horizontal agreement with an illicit object which is to achieve an illicit harmonization of the behavior of Ilec members (...) preventing any decrease in consumer prices (...) [and preventing] the modification of the extent and nature of the discounts that can be passed on to prices."</w:t>
      </w:r>
    </w:p>
    <w:p>
      <w:r>
        <w:t>33. The Council recently described, in opinion No. 04-A-18 of October 18, 2004, regarding the conditions of competition in the non-specialized retail sector, the mechanisms by which the legislative provisions on the resale price threshold have favored the transfer of negotiation margins between suppliers and distributors on conditional discounts and on commercial cooperation (back margins). This transfer has favored a standardization of the net prices of discounts acquired at the date of invoicing (front margins), for a given product, across all distribution channels and has thus produced effects similar to those of a horizontal agreement.</w:t>
      </w:r>
    </w:p>
    <w:p>
      <w:r>
        <w:t>34. In this case, the initial discount agreement proposed by Lucie for 1999 and 2000, which was subsequently the subject of negotiations, provided for the payment of a discount of 2% of the turnover achieved in 1999 and then in 2000 by each supplier with the two groups, and did not provide for any direct commercial service in return, except for the prospect of the development of the center from which, in the long term, the suppliers would benefit.</w:t>
      </w:r>
    </w:p>
    <w:p>
      <w:r>
        <w:t>35. During the negotiations, suppliers argued that the discounts were price reductions acquired at the time of purchase that could pose legal problems regarding the absence of a counterparty proposed in exchange but also regarding their integration into the resale price threshold and into the general sales conditions of the suppliers. The company Schweppes France wrote on May 21, 1999: "Moreover, any potential agreement would be based on commercial cooperation and not on discounts. We are currently reflecting on the establishment of counterparties that would allow us to reach an agreement on the subject." The company Pepsico wrote to Lucie in September 1999: "This agreement aims at unconditional discounts without counterparty that would not be reintegrated into the resale price threshold. The latter will be assimilated to price reductions acquired at the date of the invoice. They must be mentioned on the invoice, otherwise there is a risk of violating Article 31, which is criminal and heavily sanctioned. Conversely, if we agree to include them on the invoice, without compliance with our GTC, there would then be discrimination, which is commercially unacceptable."</w:t>
      </w:r>
    </w:p>
    <w:p>
      <w:r>
        <w:t>36. The negotiations concluded with signed agreements that provided for counterparties in terms of turnover progression, range agreements, and geographical presence, essentially non-deductible services from the selling price to the consumer. Lucie argues that these results were obtained by Ilec and "its steering of the commercial negotiation of its members towards sole commercial cooperation."</w:t>
      </w:r>
    </w:p>
    <w:p>
      <w:r>
        <w:t>37. However, it should be noted that Lucie itself would have presented the initially requested 2% discount as not being able to be integrated into the resale price threshold, an analysis contested by the suppliers. The lawyer from Unilever notes: "Lucie decrees that the discount it requests has specificities excluding it from the RVAP [resale at a loss] threshold. On the contrary, the absence of real counterparties renders this discount completely unconditional and it should appear on the invoice." Similarly, Ilec denounces Lucie's analysis, which it deems erroneous when it states, in its September 1999 argument, the past agreement between Système U and Galec which would consist of "not integrating discounts into the resale price threshold, artificially increasing the level of prices in the market."</w:t>
      </w:r>
    </w:p>
    <w:p>
      <w:r>
        <w:t>38. By limiting its intervention to the general legal debate, Ilec did not exceed its role as a professional grouping. In particular, by asserting in its public positions disseminated to its members that discounts without counterparty are illegal, the Institute merely recalls the case law developed by the competition authorities. Thus, in two decisions, one No. 93-D-21 of June 8, 1993, concerning practices implemented by the purchasing and referencing center GMB during the acquisition of the European supermarket company by the Cora group, the other No. 95-D-34 of May 9, 1995, the Council indeed considered that the act of a distributor, during a concentration granting it greater purchasing power, to renegotiate upwards the advantages granted by its suppliers constitutes an abuse when such negotiation is not accompanied by the offer by the distributor of precisely defined counterparties or services to each of the producers involved to promote the sales of their products. It cannot therefore be argued that these positions would have an anti-competitive object.</w:t>
      </w:r>
    </w:p>
    <w:p>
      <w:r>
        <w:t>39. Furthermore, Ilec did not interfere in the process of commercial negotiations. In fact, there was no observed alignment of the counterparties negotiated by each of the suppliers, each of them having negotiated autonomously. No element in the file demonstrates that Ilec was approached by one of its members regarding the precise content of a discount agreement. Moreover, negotiations with non-member companies of Ilec followed the same path, confirming the absence of any interference by Ilec in the negotiations regarding the content of the agreements signed between Lucie and its members.</w:t>
      </w:r>
    </w:p>
    <w:p>
      <w:r>
        <w:t>40. Finally, it is not demonstrated that suppliers exchanged information within Ilec regarding the status of their own commercial negotiations. As a professional defense association, Ilec followed the negotiations that took place with all distributors in a global and anonymous manner. The tables mentioned in references 408 to 415.2 of the non-suit report show that neither Ilec nor the members of its commercial committee could individually know the outcome of the negotiations with the suppliers. Under these conditions, the Institute did not exceed its role of collective defense of suppliers.</w:t>
      </w:r>
    </w:p>
    <w:p>
      <w:r>
        <w:t>41. Ultimately, it appears that Ilec's warnings to suppliers neither prevented the signing of the discount agreements proposed by Lucie nor caused a coordination of suppliers' behavior regarding discount rates or the content of the services obtained by them in the negotiation.</w:t>
      </w:r>
    </w:p>
    <w:p>
      <w:r>
        <w:rPr>
          <w:b/>
        </w:rPr>
        <w:t>[Pages 10–10]</w:t>
      </w:r>
    </w:p>
    <w:p>
      <w:r>
        <w:t>42. Under these conditions, the practices denounced by the complainant against Ilec cannot be qualified in light of the provisions of Article L. 420-1 of the Commercial Code and Article 81 of the Treaty.</w:t>
      </w:r>
    </w:p>
    <w:p>
      <w:r>
        <w:t>43. It follows from the above that the provisions of Article L. 464-6 of the Commercial Code should be applied and that there should be a dismissal of the proceedings.</w:t>
      </w:r>
    </w:p>
    <w:p>
      <w:r>
        <w:t>DECISION</w:t>
      </w:r>
    </w:p>
    <w:p>
      <w:r>
        <w:t>Sole Article. - There is no need to continue the proceedings.</w:t>
      </w:r>
    </w:p>
    <w:p>
      <w:r>
        <w:t>Deliberated, on the oral report of Mr. Avignon, by Mrs. Perrot, vice-president presiding over the session, Messrs. Flichy, Gauron, and Honorat, and Mrs. Renard-Payen, members.</w:t>
      </w:r>
    </w:p>
    <w:p>
      <w:r>
        <w:t>The session secretary, The president,</w:t>
        <w:br/>
        <w:t>Rita Sougoumarane Anne Perrot</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