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https://www.autoritedelaconcurrence.fr/fr/decision/relative-des-pratiques-mises-en-oeuvre-par-linstitut-national-de-recherches-archeologiques</w:t>
      </w:r>
    </w:p>
    <w:p>
      <w:r>
        <w:t>Pages translated : 44</w:t>
      </w:r>
    </w:p>
    <w:p/>
    <w:p>
      <w:r>
        <w:rPr>
          <w:b/>
        </w:rPr>
        <w:t>[Pages 1–3]</w:t>
      </w:r>
    </w:p>
    <w:p>
      <w:r>
        <w:t xml:space="preserve">FRENCH REPUBLIC  </w:t>
        <w:br/>
        <w:t xml:space="preserve">Decision No. 17-D-09 of June 1, 2017  </w:t>
        <w:br/>
        <w:t xml:space="preserve">regarding practices implemented by the National Institute for Preventive Archaeological Research in the sector of preventive archaeology  </w:t>
        <w:br/>
        <w:t xml:space="preserve">The Competition Authority (section II),  </w:t>
        <w:br/>
        <w:t xml:space="preserve">Having regard to the referral dated September 25, 2015, registered under number 15/0101 F, by which the company Hades referred to the Competition Authority practices implemented in the sector of preventive archaeology;  </w:t>
        <w:br/>
        <w:t xml:space="preserve">Having regard to the referral dated October 15, 2015, under number 15/0102 F, by which the company Studies and Archaeological Valuations, the company Mosaiques Archaeology, and the company Paleotime also referred to the Competition Authority practices implemented in the sector of preventive archaeology;  </w:t>
        <w:br/>
        <w:t xml:space="preserve">Having regard to the decision of June 1, 2016, by which the instruction of these two cases was joined;  </w:t>
        <w:br/>
        <w:t xml:space="preserve">Having regard to Article 102 of the Treaty on the Functioning of the European Union;  </w:t>
        <w:br/>
        <w:t xml:space="preserve">Having regard to Book IV of the Commercial Code;  </w:t>
        <w:br/>
        <w:t xml:space="preserve">Having regard to the business secrecy decision No. 16-DSA-173 of July 1, 2016;  </w:t>
        <w:br/>
        <w:t xml:space="preserve">Having regard to the preliminary assessment of competition concerns dated October 4, 2016, transmitted to the parties and to the Government Commissioner on October 6, 2016;  </w:t>
        <w:br/>
        <w:t xml:space="preserve">Having regard to the commitments proposed by the National Institute for Preventive Archaeological Research on November 23, 2016, and published online on December 5, 2016, on the website of the Competition Authority for a market test, and their modifications made by letter of March 6, 2017, and then following the session of April 27, 2017;  </w:t>
        <w:br/>
        <w:t xml:space="preserve">Having regard to the other documents in the case file;  </w:t>
        <w:br/>
        <w:t xml:space="preserve">The rapporteur, the deputy general rapporteur, the Government Commissioner, the representatives of the company Hades, the company Studies and Archaeological Valuations, the company Mosaiques Archaeology, and the company Paleotime, the representatives of the National Institute for Preventive Archaeological Research heard during the session of April 27, 2017;  </w:t>
        <w:br/>
        <w:t xml:space="preserve">The representatives of the Ministry of Culture and Communication heard on the basis of the provisions of the second paragraph of Article L. 463-7 of the Commercial Code;  </w:t>
        <w:br/>
        <w:t>Adopts the following decision:</w:t>
      </w:r>
    </w:p>
    <w:p>
      <w:r>
        <w:t xml:space="preserve">Summary1  </w:t>
        <w:br/>
        <w:t xml:space="preserve">In the decision below, the Authority terminates the commitment procedure implemented on the basis of Article L. 464-2 of the Commercial Code in a case concerning the National Institute for Preventive Archaeological Research (INRAP). This public administrative establishment, involved in all preventive archaeological activities, both those related to public service missions under monopoly (preliminary archaeological diagnostics) and those related to the commercial sector (archaeological excavations), is the main actor in the preventive archaeology sector in France.  </w:t>
        <w:br/>
        <w:t xml:space="preserve">Challenged by various excavation operators, INRAP proposed various commitments addressing the two competition concerns identified in the preliminary assessment, the first concerning privileged access to information in its capacity as a diagnostic operator, the second concerning pricing practices occurring in a context of cross-subsidies.  </w:t>
        <w:br/>
        <w:t xml:space="preserve">Regarding the first competition concern, the State proposed, following the market test, a reform of access to preliminary archaeological information whose scope exceeds the nature of the commitments that INRAP was able to propose. The public authorities indeed committed to creating a secure IT platform allowing all excavation operators to access this information under comparable conditions and to implement transitional provisions facilitating their effective access. In light of the State's intervention, which establishes equivalent access conditions to this information for all excavation operators and which provides a sustainable response to the sector by laying down the conditions for renewed competition among its actors, the Authority considered that the commitments initially proposed by INRAP were no longer necessary.  </w:t>
        <w:br/>
        <w:t xml:space="preserve">Regarding the second competition concern, the Authority accepts and makes mandatory the commitments made by INRAP to establish analytical accounting that not only guarantees a strict accounting and financial separation (watertight and reliable) between its non-profit activities and its profit-making activities but also ensures traceability of the resources allocated to each of its missions to prevent any risk of cross-subsidies.  </w:t>
        <w:br/>
        <w:t xml:space="preserve">1 This summary is strictly informative. Only the reasons for the decision numbered below are authoritative.  </w:t>
        <w:br/>
        <w:t>2</w:t>
      </w:r>
    </w:p>
    <w:p>
      <w:r>
        <w:t xml:space="preserve">TABLE OF CONTENTS  </w:t>
        <w:br/>
        <w:t xml:space="preserve">I. FINDINGS ................................................................................................................ 5  </w:t>
        <w:br/>
        <w:t xml:space="preserve">A. The parties ........................................................................................................ 5  </w:t>
        <w:br/>
        <w:t xml:space="preserve">1. The referring parties ......................................................................................... 5  </w:t>
        <w:br/>
        <w:t xml:space="preserve">2. The other parties ............................................................................................... 6  </w:t>
        <w:br/>
        <w:t xml:space="preserve">a) INRAP .......................................................................................................... 6  </w:t>
        <w:br/>
        <w:t xml:space="preserve">b) Other actors in the sector .............................................................................. 7  </w:t>
        <w:br/>
        <w:t xml:space="preserve">B. The sector ......................................................................................................... 7  </w:t>
        <w:br/>
        <w:t xml:space="preserve">1. Reminders on the distinction between diagnostic operations and excavation operations and the opening up of the preventive archaeological excavation sector to competition ........................................................................................................ 7  </w:t>
        <w:br/>
        <w:t xml:space="preserve">2. The determinants of the sector's activity ......................................................... 9  </w:t>
        <w:br/>
        <w:t xml:space="preserve">C. The practices denounced ................................................................................ 11  </w:t>
        <w:br/>
        <w:t xml:space="preserve">II. THE PRELIMINARY ASSESSMENT ........................................................................ 11  </w:t>
        <w:br/>
        <w:t xml:space="preserve">A. The applicable law .......................................................................................... 12  </w:t>
        <w:br/>
        <w:t xml:space="preserve">B. The relevant markets and INRAP's position .................................................. 12  </w:t>
        <w:br/>
        <w:t xml:space="preserve">1. Relevant market .............................................................................................. 12  </w:t>
        <w:br/>
        <w:t xml:space="preserve">2. INRAP's position ............................................................................................ 14  </w:t>
        <w:br/>
        <w:t xml:space="preserve">C. The competition concerns identified by the investigation services ............... 17  </w:t>
        <w:br/>
        <w:t xml:space="preserve">1. Access to and use of privileged information .................................................. 17  </w:t>
        <w:br/>
        <w:t xml:space="preserve">a) The information available to preventive archaeology operators in the context of an excavation .................................................................................. 17  </w:t>
        <w:br/>
        <w:t xml:space="preserve">b) INRAP's situation ......................................................................................... 19  </w:t>
        <w:br/>
        <w:t xml:space="preserve">The information available to INRAP as a diagnostic operator ....................... 20  </w:t>
        <w:br/>
        <w:t xml:space="preserve">The internal organization of INRAP .................................................................. 21  </w:t>
        <w:br/>
        <w:t xml:space="preserve">c) Analysis ......................................................................................................... 21  </w:t>
        <w:br/>
        <w:t xml:space="preserve">2. Pricing practices .............................................................................................. 24  </w:t>
        <w:br/>
        <w:t xml:space="preserve">a) Reminders of the legal framework regarding the risks associated with the situation of a public body having both public service activities and commercial activities ........................................................................................................ 24  </w:t>
        <w:br/>
        <w:t xml:space="preserve">On predatory or exclusionary pricing practices occurring in a context of cross-subsidization .......................................................................................... 24  </w:t>
        <w:br/>
        <w:t xml:space="preserve">The existence of tools to limit the inherent competitive risks of this situation ................................................................................................................. 25  </w:t>
        <w:br/>
        <w:t xml:space="preserve">b) The elements of analysis developed at the stage of the preliminary assessment ........................................................................................................ 27  </w:t>
        <w:br/>
        <w:t>On the share of public funding of INRAP ......................................................... 27</w:t>
      </w:r>
    </w:p>
    <w:p>
      <w:r>
        <w:rPr>
          <w:b/>
        </w:rPr>
        <w:t>[Pages 4–6]</w:t>
      </w:r>
    </w:p>
    <w:p>
      <w:r>
        <w:t xml:space="preserve">Regarding the existence of improvable management tools ................................................ 28  </w:t>
        <w:br/>
        <w:t xml:space="preserve">The pricing positioning of INRAP .................................................................................. 29  </w:t>
        <w:br/>
        <w:t xml:space="preserve">Conclusion .................................................................................................................. 32  </w:t>
        <w:br/>
        <w:t xml:space="preserve">III. IMPLEMENTATION OF THE COMMITMENT PROCEDURE .................................. 32  </w:t>
        <w:br/>
        <w:t xml:space="preserve">A. The commitments proposed by INRAP on November 23, 2016 ................................. 33  </w:t>
        <w:br/>
        <w:t xml:space="preserve">1. Regarding access to privileged information .............................................................. 33  </w:t>
        <w:br/>
        <w:t xml:space="preserve">2. Regarding pricing practices ...................................................................................... 33  </w:t>
        <w:br/>
        <w:t xml:space="preserve">3. Regarding the implementation of commitments over time ....................................... 34  </w:t>
        <w:br/>
        <w:t xml:space="preserve">B. Observations collected during the market test ......................................................... 35  </w:t>
        <w:br/>
        <w:t xml:space="preserve">1. Observations related to the practice concerning access to privileged information ....... 35  </w:t>
        <w:br/>
        <w:t xml:space="preserve">a) On the findings made in the preliminary assessment ............................................. 35  </w:t>
        <w:br/>
        <w:t xml:space="preserve">b) On the proposed commitments .............................................................................. 35  </w:t>
        <w:br/>
        <w:t xml:space="preserve">c) The hypothesis of an alternative solution ............................................................... 36  </w:t>
        <w:br/>
        <w:t xml:space="preserve">2. Observations related to pricing practices occurring in a context of cross-subsidization ... 37  </w:t>
        <w:br/>
        <w:t xml:space="preserve">a) On the findings made in the preliminary assessment ............................................. 37  </w:t>
        <w:br/>
        <w:t xml:space="preserve">b) On the proposed commitments .............................................................................. 37  </w:t>
        <w:br/>
        <w:t xml:space="preserve">C. Discussion .................................................................................................................. 38  </w:t>
        <w:br/>
        <w:t xml:space="preserve">1. Regarding the competition concern related to access to privileged information .......... 38  </w:t>
        <w:br/>
        <w:t xml:space="preserve">a) The intervention of the State after the market test ................................................ 38  </w:t>
        <w:br/>
        <w:t xml:space="preserve">b) The evolution of the scope of commitments proposed by INRAP on March 6, 2017 ... 38  </w:t>
        <w:br/>
        <w:t xml:space="preserve">c) Analysis .................................................................................................................. 39  </w:t>
        <w:br/>
        <w:t xml:space="preserve">Regarding the establishment of the platform ................................................................. 40  </w:t>
        <w:br/>
        <w:t xml:space="preserve">Regarding the transitional arrangement ...................................................................... 40  </w:t>
        <w:br/>
        <w:t xml:space="preserve">d) Conclusion ............................................................................................................... 41  </w:t>
        <w:br/>
        <w:t xml:space="preserve">2. Regarding the competition concern related to the implementation of pricing practices ... 41  </w:t>
        <w:br/>
        <w:t xml:space="preserve">3. Regarding the scope of the opening to competition of preventive archaeological excavation activities ................................................................. 42  </w:t>
        <w:br/>
        <w:t xml:space="preserve">D. Conclusion .................................................................................................................. 43  </w:t>
        <w:br/>
        <w:t xml:space="preserve">DECISION .......................................................................................................................... 44  </w:t>
        <w:br/>
        <w:t>4</w:t>
      </w:r>
    </w:p>
    <w:p>
      <w:r>
        <w:t xml:space="preserve">I. Findings  </w:t>
        <w:br/>
        <w:t xml:space="preserve">1. By letter dated September 25, 2015, registered under number 15/0101 F, the company Hades referred to the Competition Authority (hereinafter "the Authority") practices occurring in the preventive archaeology sector.  </w:t>
        <w:br/>
        <w:t xml:space="preserve">2. By letter dated October 15, 2015, registered under number 15/0102 F, the company Etudes et Valorisations Archéologiques (hereinafter Eveha), the company Mosaiques Archéologie, and the company Paleotime also referred to the Authority regarding practices occurring in the preventive archaeology sector.  </w:t>
        <w:br/>
        <w:t xml:space="preserve">3. The practices denounced by the various referring companies would be implemented by the National Institute for Preventive Archaeological Research (hereinafter INRAP).  </w:t>
        <w:br/>
        <w:t xml:space="preserve">4. In accordance with the decision of June 1, 2016, the investigation of the two aforementioned cases was joined.  </w:t>
        <w:br/>
        <w:t xml:space="preserve">A. THE PARTIES  </w:t>
        <w:br/>
        <w:t xml:space="preserve">5. Preventive archaeology operations, which, under the Heritage Code (Book V, Title II), distinguish between preliminary diagnostic operations and excavation operations, can be carried out by different types of actors. Depending on the type of activity considered, these operations can be entrusted either to INRAP or to operators, public or private, whose scientific competence is guaranteed by an approval issued by the State.  </w:t>
        <w:br/>
        <w:t xml:space="preserve">1. THE REFERRING PARTIES  </w:t>
        <w:br/>
        <w:t xml:space="preserve">6. The referring companies are all private operators approved by the State to carry out preventive archaeological excavation operations.  </w:t>
        <w:br/>
        <w:t xml:space="preserve">7. The company Hades consists of a workforce of about sixty people, approved since May 2, 2005, by the Ministry of Culture as an operator in preventive archaeology, covering the periods of Prehistory, Antiquity, the Middle Ages, and modern and contemporary times, with a particular competence in archaeological studies of elevations.  </w:t>
        <w:br/>
        <w:t xml:space="preserve">8. The companies Eveha, Mosaiques Archéologie, and Paleotime are also companies approved by the Ministry of Culture as operators in preventive archaeology operating in the market for preventive archaeological excavations.  </w:t>
        <w:br/>
        <w:t xml:space="preserve">9. With thirteen agencies in metropolitan territory and one in Martinique, Eveha brings together more than 230 employees, of which more than 200 are permanent staff. The company achieved a turnover of 11.3 million euros in 2014.  </w:t>
        <w:br/>
        <w:t xml:space="preserve">10. The companies Mosaiques Archéologie and Paleotime are smaller in size. The former has a workforce of between 10 and 19 employees and achieved a turnover of 1,333,700 euros in 2014. The latter is a research and preventive archaeology structure specialized in Prehistory, currently employing 16 permanent staff. It achieved a turnover of 1,039,400 euros in 2014.  </w:t>
        <w:br/>
        <w:t xml:space="preserve">11. These referring companies are part, alongside public actors, of a group of private actors that emerged following the opening of the market to competition in 2003. These actors constitute, as highlighted in the "Faure" report, a heterogeneous set of entities with varied statuses and contrasting activity volumes: "as of April 30, 2015, there were three associations and fifteen approved companies, ranging from practicing as a liberal profession to public limited companies, the majority taking the form of limited liability companies (SARL)." They generally employ archaeologists trained in the same institutions as public sector archaeologists, whom they may have subsequently encountered within public structures (INRAP or local authority services).  </w:t>
        <w:br/>
        <w:t xml:space="preserve">12. Their weight in the market remains limited. According to the aforementioned "Faure" report, "in 2013, private operators conducted 169 excavations, accounting for 33% of the excavations carried out that year, a percentage that has increased compared to previous years (30.2% in 2009, 28% in 2010, 25.8% in 2011, 29% in 2012). Two companies stand out significantly from the others by their turnover: Éveha and Archeodunum far exceed six medium-sized companies (HADES, Chronoterre, Archéopôle, ANTEA, Paléotime, and Archéoloire) and seven smaller structures."  </w:t>
        <w:br/>
        <w:t xml:space="preserve">2. THE OTHER PARTIES  </w:t>
        <w:br/>
        <w:t xml:space="preserve">a) INRAP  </w:t>
        <w:br/>
        <w:t xml:space="preserve">13. INRAP is a public administrative establishment created by a law of January 17, 2001. The establishment is under ministerial supervision, particularly that of the Ministry of Culture and Communication. As of December 31, 2015, the establishment employed 2,119 people, of whom 2,043 were on permanent contracts, and had a budget of 157 million euros.  </w:t>
        <w:br/>
        <w:t xml:space="preserve">14. As will be specified later (see § 60 and following), INRAP is the main actor in preventive archaeology in France and has a special status that directly derives from the legislative and regulatory framework applicable to it. INRAP is particularly competent to carry out both diagnostic operations and excavation operations.  </w:t>
        <w:br/>
        <w:t xml:space="preserve">2 Madame Deputy Martine Faure, on a mission with the Minister of Culture and Communication, established in May 2015 the report entitled "For a balanced public policy on preventive archaeology."  </w:t>
        <w:br/>
        <w:t>6</w:t>
      </w:r>
    </w:p>
    <w:p>
      <w:r>
        <w:rPr>
          <w:b/>
        </w:rPr>
        <w:t>[Pages 7–9]</w:t>
      </w:r>
    </w:p>
    <w:p>
      <w:r>
        <w:t xml:space="preserve">b) Other actors in the sector  </w:t>
        <w:br/>
        <w:t xml:space="preserve">15. Alongside INRAP, another type of public actor is competent to carry out diagnostic operations or excavation operations, subject to State approval. These are the archaeological services of local authorities.  </w:t>
        <w:br/>
        <w:t xml:space="preserve">16. It emerges from the aforementioned "Faure" report that "as of April 30, 2015, sixty-seven archaeological services of local authorities have approval: twenty-three municipalities, eleven groups of municipalities, thirty-two departments, and one group of departments. Only four of them (two municipalities and two departments) are approved only for diagnostics. (...) In 2013, approximately 1000 people work in archaeology within local authorities (...). The archaeological services of local authorities carried out, in 2013, 462 diagnostics (19%) and 97 excavations (19%). These percentages are constantly increasing even if the situation in terms of diagnostics tends to stabilize while the presence of local authorities in terms of excavations is growing."  </w:t>
        <w:br/>
        <w:t xml:space="preserve">B. THE SECTOR  </w:t>
        <w:br/>
        <w:t xml:space="preserve">1. REMINDERS ON THE DISTINCTION BETWEEN DIAGNOSTIC OPERATIONS AND EXCAVATION OPERATIONS AND THE OPENING TO COMPETITION OF THE SECTOR OF PREVENTIVE ARCHAEOLOGICAL EXCAVATIONS  </w:t>
        <w:br/>
        <w:t xml:space="preserve">17. The national institutional framework for preventive archaeology was established by two successive laws: Law No. 2001-44 of January 17, 2001, and Law No. 2003-707 of August 1, 2003.  </w:t>
        <w:br/>
        <w:t xml:space="preserve">18. Law No. 2001-44 of January 17, 2001, aimed in particular to provide the country with a legal framework in accordance with the international commitments made by France in 1992 and to clarify the legal status of the Association for National Archaeological Excavations (Afan), ensuring its compatibility with national and community competition law.  </w:t>
        <w:br/>
        <w:t xml:space="preserve">19. The context of the adoption of the 2001 law is described in the opinion of the Competition Council No. 98-A-07 of May 19, 1998, which concluded that "the execution of preventive archaeological excavations is an economic activity" and that "granting exclusive rights, or even a monopoly, for all excavation operations does not appear to be either essential or necessary for the execution of this particular mission," while considering that specific provisions should be taken to ensure the protection of heritage (notably through a system for approving excavation operators).  </w:t>
        <w:br/>
        <w:t xml:space="preserve">20. It was at this time that Afan became the National Institute for Preventive Archaeological Research (INRAP), a public administrative establishment, endowed at its creation with exclusive rights for the execution of its missions (conducting diagnostics and excavations, and disseminating results).  </w:t>
        <w:br/>
        <w:t xml:space="preserve">21. It is Law No. 2003-707 of August 1, 2003, that opened preventive archaeology to new operators (private structures and local authorities with archaeological services), provided that these new actors hold an approval issued by the State.  </w:t>
        <w:br/>
        <w:t xml:space="preserve">22. Developers now play a central role in the system. They first initiate the implementation of the preventive archaeology procedure when their project, subject to urban planning authorization or impact study and processed by the regional archaeological services (SRA), justifies the prescription of an archaeological operation (diagnostics and excavations). They then assume, in the event of a prescription from the State following the diagnostic, the project management of the archaeological excavation operation before the commencement of their construction project. Since 2003, the choice of operator thus falls solely to the developer.  </w:t>
        <w:br/>
        <w:t xml:space="preserve">23. The distribution of competitive and non-competitive activities is therefore organized, since the reform, as follows:  </w:t>
        <w:br/>
        <w:t xml:space="preserve">- the diagnostic activity remains a public monopoly activity: INRAP's competence to carry out diagnostics is now shared with the archaeological services of local authorities;  </w:t>
        <w:br/>
        <w:t xml:space="preserve">- the excavation sector is open to competition.  </w:t>
        <w:br/>
        <w:t xml:space="preserve">24. The funding of the system established in 2003 differs depending on the type of activity considered.  </w:t>
        <w:br/>
        <w:t xml:space="preserve">25. Thus, while activities that fall under missions of general interest (diagnostics, scientific exploitation, and dissemination of results) are intended to be financed exclusively by the preventive archaeology fee (RAP), excavation operations are financed by the developer at market price. It should be noted that part of the RAP also serves to fund the National Preventive Archaeology Fund (Fnap), which assists certain developers through reimbursements or grants covering all or part of the cost of excavations.  </w:t>
        <w:br/>
        <w:t xml:space="preserve">26. Until Law No. 2015-1785 of December 29, 2015 (Article 41), the funding of INRAP's public service activities was ensured by the direct collection of the RAP and by State subsidies. Since this law, INRAP no longer directly receives the RAP. As confirmed by an INRAP official, "since the beginning of 2016, Parliament has decided to vote on a subsidy that now ensures INRAP financing in accordance with annual forecasts, with the State continuing to directly collect the proceeds of the RAP. This subsidy is voted based on the estimated and projected cost of INRAP's non-profit missions. It is the supervising ministry (Ministry of Culture) that decides on the amount to be submitted to Parliament."  </w:t>
        <w:br/>
        <w:t xml:space="preserve">27. Finally, it should be noted that the recent Law No. 2016-925 of July 7, 2016, relating to the freedom of creation, architecture, and heritage significantly modifies the regime applicable to the sector of preventive archaeology. According to the legislative work and in particular the report of Deputy Patrick Bloche established on behalf of the Cultural Affairs and Education Committee of the National Assembly, the legislator aims to lift "the limits of the current system" and to remedy "the 'crisis' that the sector is going through and [the] difficulties encountered by the various actors in preventive archaeology."  </w:t>
        <w:br/>
        <w:t xml:space="preserve">28. The main modifications brought by this text aimed, on the one hand, to clarify and simplify the law on archaeological heritage and, on the other hand, to consolidate the legal framework of preventive archaeology, by strengthening the scientific, technical, and financial control of the State over the activity of preventive archaeological excavations, which had previously been deemed insufficient. According to the amended Article L. 522-1, the State "ensures the coherence and proper functioning of the public service of preventive archaeology in its scientific dimension, as well as in its economic and financial dimensions within the framework of the missions provided for in Article L. 523-8-1."  </w:t>
        <w:br/>
        <w:t xml:space="preserve">29. The legislator has thus strengthened the control exercised by the State over approved excavation operators by subjecting them to compliance with scientific, social, financial, and accounting requirements not only within the framework of the approval process (cf. Article L. 523-8-1 of the Heritage Code) but also during the presentation of their commercial offers when they apply for an excavation contract (cf. Article L. 523-9 of the Heritage Code). While local authorities with archaeological services are no longer subject to State approval, they are subject to a less stringent habilitation procedure (Article L. 522-8 of the Heritage Code).  </w:t>
        <w:br/>
        <w:t xml:space="preserve">2. THE DETERMINANTS OF THE SECTOR'S ACTIVITY  </w:t>
        <w:br/>
        <w:t xml:space="preserve">30. It is the State that decides, where applicable, to prescribe excavations based on the archaeological interest that the site may present. The aforementioned "Faure" report of May 2015 thus emphasizes that the State, through the Ministry of Culture, is at the "heart" of the system:  </w:t>
        <w:br/>
        <w:t xml:space="preserve">"The archaeological services of the Ministry of Culture (General Directorate of Heritage/Sub-Directorate of Archaeology and Department of Underwater and Submarine Archaeological Research [Drassm] at the central level, Drac/SRA at the regional level) are responsible for ensuring the achievement of the objectives of the preventive archaeology policy. To this end, it is their responsibility:  </w:t>
        <w:br/>
        <w:t xml:space="preserve">- to develop the national archaeological map, a fundamental topographical inventory;  </w:t>
        <w:br/>
        <w:t xml:space="preserve">- to assess the impact of development work on archaeological heritage;  </w:t>
        <w:br/>
        <w:t xml:space="preserve">- to prescribe, where applicable, archaeological measures (diagnostics, excavations, or modifications to the consistency of development projects);  </w:t>
        <w:br/>
        <w:t xml:space="preserve">- to authorize operations and designate the scientific responsible;  </w:t>
        <w:br/>
        <w:t xml:space="preserve">- to exercise scientific and technical control over the entire operational chain;  </w:t>
        <w:br/>
        <w:t>- to ensure the permanent conservation of the archaeological materials uncovered and the scientific documentation constituted during operations belonging to the State."</w:t>
      </w:r>
    </w:p>
    <w:p>
      <w:r>
        <w:rPr>
          <w:b/>
        </w:rPr>
        <w:t>[Pages 10–12]</w:t>
      </w:r>
    </w:p>
    <w:p>
      <w:r>
        <w:t xml:space="preserve">31. Beyond the prescriptive role of the State, it appears that preventive archaeological excavation activities and, upstream, preliminary diagnostics, are directly dependent on the number of development sites launched on the ground by private and public developers. In its aforementioned opinion No. 98-A-07, the Competition Council already emphasized that the activity of the preventive archaeology sector was "closely dependent on that of the development and construction sectors. It is therefore subject to the fluctuations of the economic situation and major projects."  </w:t>
        <w:br/>
        <w:t xml:space="preserve">32. The opening up to competition of preventive archaeological excavations in 2003 constituted a real opportunity for new market operators insofar as INRAP was "then operationally unable to carry out all the prescribed operations" (aforementioned "Faure" report, reference 99). The Court of Auditors notes that the law "has allowed for a response to the increase in the number of excavated sites, which INRAP would not have been able to handle alone at constant funding levels."  </w:t>
        <w:br/>
        <w:t xml:space="preserve">33. Until 2012, all operators experienced constant financial growth, against a backdrop of increasing numbers of prescribed excavations. The number of approved operators (private operators and local authorities) involved in preventive archaeological excavations thus increased from 35 in 2005 to 85 in 2013. (Table from the "Faure" report, p. 19, reference 100).  </w:t>
        <w:br/>
        <w:t xml:space="preserve">34. Nevertheless, the slowdown in the country's economic activity at the end of the 2000s and the decrease in the number of development sites that ensued, as well as the cessation or completion of major land development projects (such as high-speed train lines), had, starting from the early 2010s, an impact on the activities of preventive archaeology actors.  </w:t>
        <w:br/>
        <w:t xml:space="preserve">35. Various reports have drawn this diagnosis, such as the aforementioned "Faure" report. In its 2016 annual public report, the Court of Auditors also notes that "the slowdown in economic activity since 2008 has resulted in an average decrease of about 15% in the number of development files received by the regional archaeological services of the DRAC, except for a rebound observed in 2012. While the number of diagnostics prescribed by State services remained at a level close to that observed before 2008 in 2011 and 2012, it fell by about 10% in 2013 and stabilized at this level in 2014. The number of excavations experienced a comparable evolution, with, moreover, a significant decrease in the average excavated area."  </w:t>
        <w:br/>
        <w:t xml:space="preserve">36. This significant reduction in activity volume has resulted in an increase in competitive intensity in the sector. As an INRAP official points out, "the volume of activity having thus decreased in light of these trend and cyclical elements, competition has mechanically intensified over this smaller volume."  </w:t>
        <w:br/>
        <w:t xml:space="preserve">C. THE PRACTICES ALLEGED  </w:t>
        <w:br/>
        <w:t xml:space="preserve">37. The complainants allege a number of practices that would be implemented by INRAP:  </w:t>
        <w:br/>
        <w:t xml:space="preserve">- a practice of accessing and using privileged information (complaints 15/0101 F and 15-0102 F);  </w:t>
        <w:br/>
        <w:t xml:space="preserve">- a practice of using INRAP's notoriety and brand image (complaint 15/0102 F);  </w:t>
        <w:br/>
        <w:t xml:space="preserve">- a practice of confusion between public service missions and activities carried out in competition (complaints 15/0101 F and 15/0102 F);  </w:t>
        <w:br/>
        <w:t xml:space="preserve">- a practice related to the possibility of receiving donations and legacies within the framework of patronage (complaint 15/0101 F);  </w:t>
        <w:br/>
        <w:t xml:space="preserve">- pricing practices related to the perception of public funding and the absence of analytical accounting (complaints 15/0101 F and 15/0102 F);  </w:t>
        <w:br/>
        <w:t xml:space="preserve">- a practice of disparagement (complaint 15/0102 F).  </w:t>
        <w:br/>
        <w:t xml:space="preserve">38. The alleged practices are primarily based on the reasoning that INRAP would rely on its particular position in the preliminary diagnostic activity (a monopoly activity) to gain an undue advantage in the excavation market open to competition.  </w:t>
        <w:br/>
        <w:t xml:space="preserve">II. THE PRELIMINARY ASSESSMENT  </w:t>
        <w:br/>
        <w:t xml:space="preserve">39. Article L. 464-2 of the Commercial Code provides that the Competition Authority may "accept commitments proposed by companies or organizations that are likely to address its competition concerns that may constitute prohibited practices referred to in Articles L. 420-1, L. 420-2, and L. 420-5."  </w:t>
        <w:br/>
        <w:t xml:space="preserve">40. Given, in particular, INRAP's willingness to propose commitments, the investigative services considered that the situation of the case made it possible to resort to a commitment procedure.  </w:t>
        <w:br/>
        <w:t xml:space="preserve">41. By letter dated October 6, 2016, the rapporteur transmitted to INRAP a preliminary assessment note mentioning the competition concerns raised in this case.  </w:t>
        <w:br/>
        <w:t xml:space="preserve">42. The application of European Union law (A), the definition of relevant markets and INRAP's position (B), and the competition concerns (C) will be addressed successively below.  </w:t>
        <w:br/>
        <w:t xml:space="preserve">A. APPLICABLE LAW  </w:t>
        <w:br/>
        <w:t xml:space="preserve">43. Articles 101 and 102 of the Treaty on the Functioning of the European Union (TFEU) apply to agreements and abuses of dominance that are likely to affect trade between Member States in a significant way.  </w:t>
        <w:br/>
        <w:t xml:space="preserve">44. According to established case law, practices committed on the territory of a single Member State are likely to affect intra-Community trade, and the European Commission specifies, in point 96 of its guidelines, that "any abusive practice that makes it more difficult to enter the national market must therefore be considered as significantly affecting trade."  </w:t>
        <w:br/>
        <w:t xml:space="preserve">45. In this case, the practices of INRAP that have been alleged cover the entire French territory and could deter European operators from engaging in excavation activities or seeking the approval issued by the French State for this purpose. If proven, these practices would therefore be likely to significantly affect trade between Member States. They could thus be classified under Article 102 TFEU.  </w:t>
        <w:br/>
        <w:t xml:space="preserve">46. The application of European law is not contested by the parties to the proceedings.  </w:t>
        <w:br/>
        <w:t xml:space="preserve">B. RELEVANT MARKETS AND INRAP'S POSITION  </w:t>
        <w:br/>
        <w:t xml:space="preserve">1. RELEVANT MARKET  </w:t>
        <w:br/>
        <w:t>47. Two categories of archaeological excavations can be distinguished: programmed excavations and preventive excavations.</w:t>
      </w:r>
    </w:p>
    <w:p>
      <w:r>
        <w:rPr>
          <w:b/>
        </w:rPr>
        <w:t>[Pages 13–15]</w:t>
      </w:r>
    </w:p>
    <w:p>
      <w:r>
        <w:t xml:space="preserve">48. The first concerns archaeological sites whose scientific interest is known and are conducted on specific public funding with the aim of advancing fundamental research.  </w:t>
        <w:br/>
        <w:t xml:space="preserve">49. The second, also referred to as "rescue" excavations, are undertaken when development work is likely to destroy or irreparably damage a site that may contain archaeological remains.  </w:t>
        <w:br/>
        <w:t xml:space="preserve">50. The present file concerns preventive archaeological excavations which, according to the submissions (submission 15/0102 F, reference 9), "involve a succession of operations that can be divided into two categories:  </w:t>
        <w:br/>
        <w:t xml:space="preserve">- the diagnostic phase;  </w:t>
        <w:br/>
        <w:t xml:space="preserve">- the actual excavations and operations related to the analysis and dissemination of results, referred to as post-excavation."  </w:t>
        <w:br/>
        <w:t xml:space="preserve">51. Within preventive archaeology activities, the diagnostic and excavation activities "are of a distinct nature and specified by the heritage code" (reference 396).  </w:t>
        <w:br/>
        <w:t xml:space="preserve">52. According to Article R. 523-15(1) of the heritage code, the purpose of conducting a diagnostic "is to highlight and characterize the elements of the archaeological heritage that may be present on the site through studies, surveys, or fieldwork, and to present the results in a report." This diagnostic activity is reserved for two types of public actors: a general competence is assigned to INRAP and a subsidiary competence to local authorities when they have an authorized archaeological service. These services may also act in the excavation market.  </w:t>
        <w:br/>
        <w:t xml:space="preserve">53. The diagnostic report is established at the end of the diagnostic operation and "reports the results of the diagnostic operation, characterizes the archaeological remains identified, defines their nature and dating" (reference 2394).  </w:t>
        <w:br/>
        <w:t xml:space="preserve">54. As a representative from the Ministry of Culture recalls, "this is the document that then allows the State services to determine whether or not it is necessary to proceed with the excavation of the identified remains, due to their rarity or good state of preservation, for example" (reference 2394).  </w:t>
        <w:br/>
        <w:t xml:space="preserve">55. According to Article R. 523-1(2) of the heritage code, the purpose of conducting an excavation is "through studies, field and laboratory work, to collect the archaeological data present on the site, to analyze it, to ensure its understanding, and to present all the results in a final report."  </w:t>
        <w:br/>
        <w:t xml:space="preserve">56. Following the legislative reform of 2003, while the diagnostic activity remains considered a public service mission due to the necessity of ensuring the objectivity of these operations, which aim to detect and characterize the remains present in the ground, and whose reports contain the scientific information that allows the State to prescribe appropriate safeguarding measures, the excavation activity has become a commercial activity open to competition.  </w:t>
        <w:br/>
        <w:t xml:space="preserve">57. Although dependent on the completion of a prior diagnostic and the prescriptive intervention of the State, preventive archaeological excavations, whose objectives and procedures differ from other stages of the archaeological chain, thus constitute an economic activity dedicated and circumscribed by the law of 2003.  </w:t>
        <w:br/>
        <w:t xml:space="preserve">58. In light of these elements and without prejudice to a more in-depth analysis, it thus appears that preventive archaeology activities comprise two distinct main activities: on the one hand, the prior diagnostic activity whose implementation is monopolized by strictly enumerated public actors by law, and on the other hand, the market for preventive archaeological excavations open to competition.  </w:t>
        <w:br/>
        <w:t xml:space="preserve">59. This market appears, at first glance, to be of national dimension, particularly insofar as the presence of remains likely to be excavated can concern any point in the territory. The national dimension of this market also results from both the national competence of INRAP and the content of Article R. 522-8 of the heritage code, which does not impose any territorial limitation on the approval granted to other excavation operators, even if it may be limited to certain chronological periods depending on the scientific competencies gathered within the approved structure.  </w:t>
        <w:br/>
        <w:t xml:space="preserve">2. POSITION OF INRAP  </w:t>
        <w:br/>
        <w:t xml:space="preserve">60. In its opinion No. 98-A-07 of May 19, 1998, the Competition Council emphasized that "given its importance in the execution of preventive archaeological excavations and the weight of its potential competitors, AFAN could be regarded as having a dominant position in the market for preventive archaeological excavations."  </w:t>
        <w:br/>
        <w:t xml:space="preserve">61. INRAP remains today the main actor in the sector, as evidenced by the extent of its missions codified in Article L. 523-1 of the heritage code. As a representative of the public establishment recalls (reference 396):  </w:t>
        <w:br/>
        <w:t xml:space="preserve">" Its missions cover the entire archaeological chain:  </w:t>
        <w:br/>
        <w:t xml:space="preserve">- diagnostics and excavations;  </w:t>
        <w:br/>
        <w:t xml:space="preserve">- scientific exploitation (research), enhancement, and cultural development.  </w:t>
        <w:br/>
        <w:t xml:space="preserve">12 Its missions include conducting diagnostics and excavations, the scientific exploitation of preventive archaeology operations, and the dissemination of their results, contributing to education, cultural dissemination, and the enhancement of archaeology.  </w:t>
        <w:br/>
        <w:t xml:space="preserve">Certain missions fall within the competitive sector: these are excavation operations that include the field phase of post-excavation exploitation. An excavation market includes both the execution of excavations and the analysis of results. These results are submitted in the context of a report to the State services. Additionally, but marginally, we may have consulting and expertise activities, particularly abroad.  </w:t>
        <w:br/>
        <w:t xml:space="preserve">The other activities, namely diagnostics, scientific exploitation (research), enhancement, and cultural development fall under public service missions."  </w:t>
        <w:br/>
        <w:t xml:space="preserve">62. The "Faure" report notes that "INRAP, a national public administrative establishment, is the main operator in preventive archaeology" (reference 95).  </w:t>
        <w:br/>
        <w:t xml:space="preserve">63. The quantitative analysis of INRAP's position in the sector shows, indeed, in a context of economic slowdown and a decrease in the number of development sites, a deterioration of the public establishment's position in the market:  </w:t>
        <w:br/>
        <w:t xml:space="preserve">"In 2013, INRAP executed 1983 diagnostics (81% of prescribed diagnostics) and 245 excavations (48% of excavations). The share of preventive archaeology operations carried out by the public establishment is declining in both sectors, notably due to the opening of these operations to local authorities and private structures. However, INRAP's position in diagnostics seems to have stabilized while its situation regarding excavations is more fluid. The latter has significantly deteriorated over the past five years, falling below the 50% threshold for the first time in 2013 (53.6% in 2009, 56.6% in 2010, 55.1% in 2011, 54.5% in 2012)" (report "Faure", reference 95).  </w:t>
        <w:br/>
        <w:t xml:space="preserve">64. However, this trend can be nuanced in several respects.  </w:t>
        <w:br/>
        <w:t xml:space="preserve">65. Firstly, although it has fallen below the 50% mark of excavations carried out in volume, INRAP's market share remains more significant in value. The "Faure" report specifies that the decrease in INRAP's weight in favor of local authorities and private structures can be nuanced "because, although below the 50% threshold of excavations carried out in 2013, INRAP still retains, in that same year, 58% of the financial shares of the national 'market' for archaeological excavations" (reference 99). It should be noted in this regard that, generally speaking, the fact that an actor has a market share in value greater than its market share in volume is an indicator of greater financial maneuvering room compared to competitors who would be in the opposite situation.  </w:t>
        <w:br/>
        <w:t>66. Secondly, while the share of private operators tends to strengthen in the market for preventive archaeological excavations, it should be noted that it consists of a very large number of actors, who may have disparate statuses and more limited geographical intervention capacities than INRAP. As highlighted in the "Faure" report, "their number (about fifteen) reflects a strong atomization of these actors who operate in a particularly restricted market" (reference 98). According to the same report, "their statuses are varied. As of April 30, 2015, there are three associations and fifteen approved companies (ranging from freelance practice to public limited company, the majority taking the form of limited liability companies)" (reference 97); "private operators in preventive archaeology are mostly classified as 'Very Small Enterprises' (VSEs), with the largest being able to claim the status of small enterprise" (reference 98).</w:t>
      </w:r>
    </w:p>
    <w:p>
      <w:r>
        <w:rPr>
          <w:b/>
        </w:rPr>
        <w:t>[Pages 16–18]</w:t>
      </w:r>
    </w:p>
    <w:p>
      <w:r>
        <w:t xml:space="preserve">prescription fournis par l’INRAP.  </w:t>
        <w:br/>
        <w:t xml:space="preserve">83. En conséquence, il apparaît que l’accès direct des opérateurs de fouilles aux rapports de diagnostic est limité, ce qui peut affecter leur capacité à élaborer des propositions scientifiques adéquates pour les opérations archéologiques.  </w:t>
        <w:br/>
        <w:t xml:space="preserve">b) L’utilisation d’informations privilégiées par l’INRAP  </w:t>
        <w:br/>
        <w:t xml:space="preserve">84. L’INRAP, en tant qu’acteur central dans le domaine de l’archéologie préventive, dispose d’informations privilégiées sur les opérations de diagnostic et les prescriptions de fouilles. Cette situation soulève des préoccupations quant à l’équité de la concurrence, notamment en ce qui concerne l’accès à ces informations par d’autres opérateurs.  </w:t>
        <w:br/>
        <w:t xml:space="preserve">85. En effet, l’INRAP peut avoir accès à des données et à des rapports qui ne sont pas nécessairement disponibles pour les autres opérateurs, ce qui pourrait lui conférer un avantage concurrentiel injuste.  </w:t>
        <w:br/>
        <w:t xml:space="preserve">86. Cette situation est d’autant plus préoccupante que l’INRAP est également impliqué dans la réalisation de fouilles, ce qui pourrait créer un conflit d’intérêts et nuire à la concurrence sur le marché des fouilles archéologiques préventives.  </w:t>
        <w:br/>
        <w:t xml:space="preserve">87. Il est donc essentiel d’examiner de manière approfondie les implications de l’accès par l’INRAP à des informations privilégiées et de mettre en place des mesures pour garantir une concurrence équitable sur le marché.  </w:t>
        <w:br/>
        <w:t xml:space="preserve">2. L’ABSENCE D’OUTILS DE GESTION EFFICACES  </w:t>
        <w:br/>
        <w:t xml:space="preserve">88. Un autre point soulevé concerne l’absence d’outils de gestion suffisamment performants au sein de l’INRAP pour dissocier clairement ses activités lucratives de ses activités non lucratives.  </w:t>
        <w:br/>
        <w:t xml:space="preserve">89. Cette situation pourrait entraîner des confusions dans la gestion des ressources et des financements, affectant ainsi la transparence et l’équité dans le secteur de l’archéologie préventive.  </w:t>
        <w:br/>
        <w:t xml:space="preserve">90. Il est donc crucial que l’INRAP développe des outils de gestion adaptés pour garantir une séparation claire entre ses différentes activités et assurer une concurrence loyale sur le marché.  </w:t>
        <w:br/>
        <w:t>91. En conclusion, les préoccupations de concurrence identifiées dans le cadre de l’analyse des pratiques de l’INRAP soulignent la nécessité d’une vigilance accrue et d’une régulation appropriée pour garantir l’équité sur le marché des fouilles archéologiques préventives.</w:t>
      </w:r>
    </w:p>
    <w:p>
      <w:r>
        <w:rPr>
          <w:b/>
        </w:rPr>
        <w:t>[Pages 19–21]</w:t>
      </w:r>
    </w:p>
    <w:p>
      <w:r>
        <w:t xml:space="preserve">prescription of excavations communicated by the establishment in the context of the procedure;  </w:t>
        <w:br/>
        <w:t xml:space="preserve">- moreover, pursuant to Article R. 523-36 of the Heritage Code, "the complete diagnostic report is transmitted to the regional prefect who brings it to the attention of the developer and the owner of the land." Thus, according to a responsible official from the Ministry of Culture, "the developer has the option to provide this document to the operator who requests it within the framework of the dialogue established with them after the prescription of an excavation, which may occur within the context of a competitive bidding process. In principle, a developer can communicate this document before the potential intervention of an excavation prescription, such a prescription must occur, if applicable, 3 months after the submission of the report to the prefect" (reference 2395);  </w:t>
        <w:br/>
        <w:t xml:space="preserve">- in any case, the diagnostic report remains, as recalled by a responsible official from INRAP, "an administrative document that is communicable and consultable" (reference 397). Nevertheless, access to this document may occur within the framework of the formal process established by law, according to deadlines for requests and transmission that cannot fully guarantee the possibility of participating in a competitive bidding process framed within a sometimes more restricted timeframe.  </w:t>
        <w:br/>
        <w:t xml:space="preserve">83. Beyond the information contained in the diagnostic report, excavation operators can finally enhance the information they have by consulting, as needed, the national archaeological map. Established by the regional prefect, this map consists of zoning orders that inform, depending on the area considered, about the presence and type of remains already studied (the period of the pre-existing remains can, for example, provide indications on the depth of studies to be conducted). These orders are made available to the public – they are generally published in the administrative collections of the prefectures and displayed in the relevant town halls.  </w:t>
        <w:br/>
        <w:t xml:space="preserve">84. Therefore, it is generally based on all the information that the excavation operator is likely to have following an excavation prescription that they position themselves in their commercial proposal. It is from this proposal that the developer then makes their choice and that the excavation contract is finally concluded between them. At the end of the process, the operator carries out the excavation in accordance with the prescription of the prefect, the scientific specifications, and within the deadlines and according to the costs contractually fixed with the developer.  </w:t>
        <w:br/>
        <w:t xml:space="preserve">b) The situation of INRAP  </w:t>
        <w:br/>
        <w:t xml:space="preserve">85. While INRAP benefits, like all excavation operators, from the information presented previously, it also has information due to its diagnostic activity established by law. The question will be whether, particularly in light of the internal organization of the establishment, the teams of the establishment responsible for excavation activities have the possibility to access information from its diagnostic operator activity, under conditions that may provide it with an advantage over non-integrated excavation operators.  </w:t>
        <w:br/>
        <w:t xml:space="preserve">The information available to INRAP as a diagnostic operator  </w:t>
        <w:br/>
        <w:t xml:space="preserve">86. In the context of the diagnostic operations they carry out, diagnostic operators are likely to have a more complete set of information according to sometimes different access modalities, as shown by the following developments.  </w:t>
        <w:br/>
        <w:t xml:space="preserve">87. Firstly, it follows from Article R. 523-24 of the Heritage Code that "the archaeological diagnostic prescriptions are notified to the competent authority for granting work authorization, to the developer, to the National Institute of Preventive Archaeological Research, as well as, if they have an approved archaeological service, to local authorities or groups of local authorities in the territory where the development operation is to take place." The diagnostic prescription order is therefore not notified to all excavation operators, but only to the authorities that grant work authorization (town hall, DDE), to the developer, and to public actors potentially responsible for carrying out the diagnostic, including INRAP. This information may allow the beneficiary to better understand and anticipate potential opportunities in the excavation market.  </w:t>
        <w:br/>
        <w:t xml:space="preserve">88. Secondly, as highlighted by INRAP on its website, diagnostic operators may directly have a number of information regarding the very execution of the diagnostic.  </w:t>
        <w:br/>
        <w:t xml:space="preserve">89. Thirdly, diagnostic operators have real-time knowledge of the content of the diagnostic reports they prepare and transmit to the State services (DRAC/Regional Archaeology Service of the relevant region). Thus, in the case of a positive diagnostic (remains have been discovered over all or part of the project area) and in the event of the State's decision to prescribe an archaeological excavation, diagnostic operators have from the outset information that other excavation operators may indirectly have according to different access timelines (see § 81 to 82).  </w:t>
        <w:br/>
        <w:t xml:space="preserve">90. In this regard, various elements collected during the investigation show that the teams of INRAP have sometimes been able to gather a number of data going beyond the very scope of information strictly necessary for the execution of the diagnostic prescribed in the prefectural order. To frame "regional practices regarding diagnostics" of some of its teams consisting of conducting more comprehensive studies, INRAP has thus been led to disseminate "several recommendations based on the strict definition of the diagnostic:  </w:t>
        <w:br/>
        <w:t xml:space="preserve">- limitation to the expertise of the archaeological potential and the characterization of the remains;  </w:t>
        <w:br/>
        <w:t xml:space="preserve">- adaptation to prior knowledge and to the geographical and historical contexts;  </w:t>
        <w:br/>
        <w:t xml:space="preserve">- relevant choices regarding the assigned objective (opening rate, depth of borings, opening of windows, conducting samples, recourse to specialists and recording methods);  </w:t>
        <w:br/>
        <w:t xml:space="preserve">- circumscription of the study phase and the report to the very object of the diagnostic, namely the characterization of the remains" (references 1665 and 1666).  </w:t>
        <w:br/>
        <w:t xml:space="preserve">91. Finally, diagnostic operators have, beyond the elements transcribed or not in the diagnostic report submitted to the prefecture services, a real knowledge of the terrain and an accumulation of experience from the area of development concerned by the preventive archaeology operation. Thanks to the professional relationships established with the developer, both during the organization of the diagnostic operation and in the daily management of the site, they can also have precise knowledge of its personnel and organization.  </w:t>
        <w:br/>
        <w:t xml:space="preserve">The internal organization of INRAP  </w:t>
        <w:br/>
        <w:t xml:space="preserve">92. In the context of its decision-making practice, the Authority emphasized that it is lawful for a public enterprise that holds a dominant position in a market by virtue of a legal monopoly to enter one or more markets in competitive sectors, provided that it does not abuse its dominant position to restrict or attempt to restrict access to the market for its competitors by resorting to means other than competition on merits (see in particular decision No. 02-D-63 of October 8, 2002, regarding practices observed in the telecommunications sector).  </w:t>
        <w:br/>
        <w:t xml:space="preserve">93. In its decision-making practice, the Competition Authority also recalled that the strict separation between monopoly-related activities and those related to diversification could be both legal, material, accounting, financial, and commercial (see in particular decisions No. 09-MC-01 of April 8, 2009, and No. 17-D-06 of March 21, 2017).  </w:t>
        <w:br/>
        <w:t xml:space="preserve">94. In this case, it emerges from the investigation that there is no particular organization within INRAP that distinctly separates diagnostic activities from excavation activities (reference 406): "The organization of work within INRAP means that there is no established or organized association or dissociation between the individuals who carried out the diagnostic and those who would subsequently be likely to carry out the excavations."  </w:t>
        <w:br/>
        <w:t xml:space="preserve">95. The teams involved in an excavation concerning a given development operation may have been led to intervene in the prior diagnostic carried out for this same development operation and, consequently, to know elements of information collected in this context.  </w:t>
        <w:br/>
        <w:t xml:space="preserve">96. This observation must be viewed in light of the significant proportion of cases (around 89%) in which INRAP has carried out both the diagnostic and the excavations of the same site, as evidenced by the following graph extracted from an internal study of the public establishment (reference 2303).  </w:t>
        <w:br/>
        <w:t xml:space="preserve">c) Analysis  </w:t>
        <w:br/>
        <w:t>97. In its opinion No. 98-A-07, the Competition Council noted that "the mission entrusted to AFAN for the realization of the archaeological map of France may grant it, in the market for preventive excavations open to competition, an advantage due to its knowledge of the files, which it could use to eliminate its competitors. Such a practice could be qualified as an abuse of dominant position and should therefore be prevented."</w:t>
      </w:r>
    </w:p>
    <w:p>
      <w:r>
        <w:rPr>
          <w:b/>
        </w:rPr>
        <w:t>[Pages 22–24]</w:t>
      </w:r>
    </w:p>
    <w:p>
      <w:r>
        <w:t xml:space="preserve">98. If the national archaeological map is now established by the prefectural services based on scientific information that suggests the presence of remains and is made available to the public (the zoning orders are published in the administrative collections of the prefectures and displayed in the relevant town halls), it is necessary to question, in the context of this case, other information that INRAP possesses in the execution of its missions.  </w:t>
        <w:br/>
        <w:t xml:space="preserve">99. In this regard, the question is whether the use in the market for excavations of certain information collected in the context of its diagnostic operator activity is likely to confer an undue competitive advantage to INRAP.  </w:t>
        <w:br/>
        <w:t xml:space="preserve">100. In this case, knowledge of a market and its potential outlets constitutes a strategic source of information for an economic actor operating within it. Beyond the commercial prospecting efforts that an actor may undertake independently, the operational characteristics of certain markets can sometimes provide these actors with information that facilitates this exercise.  </w:t>
        <w:br/>
        <w:t xml:space="preserve">101. Regarding the sector of preventive archaeology, it must be noted that the effective implementation of an excavation operation depends particularly on the prescriptive intervention of the State, both at the stage of prior diagnosis and at the very stage of excavation. This State intervention is formally realized, as previously indicated, through diagnostic prescription orders and excavation prescription orders. The information resulting from these orders is capable of allowing excavation operators to identify potential market outlets.  </w:t>
        <w:br/>
        <w:t xml:space="preserve">102. Concerning the diagnostic prescriptions, a private operator in the sector indicates that their knowledge "first allows identifying the developers likely to be concerned by preventive archaeology (thus establishing a list of potential clients that can then be approached, raised awareness well in advance of the excavation)" and that it also allows "to follow the developments and forecasts of activity by region and thus anticipate planning" (reference 2368).  </w:t>
        <w:br/>
        <w:t xml:space="preserve">103. However, the operational mode of the sector has certain limitations in this regard. For example, the decision of a developer to put excavation operators in competition does not allow these operators, due to its late intervention in the chain of preventive archaeology, to engage in long-term prospective work and awareness-raising. Furthermore, not all excavation operations are subject to an open consultation of sector operators by developers, so that these operators do not necessarily have knowledge, even late, of the market opportunities that could open up to them.  </w:t>
        <w:br/>
        <w:t xml:space="preserve">104. As highlighted by a manager at INRAP, "in the context of an excavation market, the main difference that exists between private and public developers concerns the publicity given regarding the existence of the market. All market actors are aware of this difficulty" (reference 409).  </w:t>
        <w:br/>
        <w:t xml:space="preserve">105. As illustrated by the following graphs, it should be noted in this regard that the share of public tenders published in the BOAMP tends to decrease over time (reference 2263), which further reduces the possibilities of knowing, even late, the potential outlets in the market.  </w:t>
        <w:br/>
        <w:t xml:space="preserve">106. If INRAP seems to be in the same situation as other excavation operators regarding knowledge of excavation prescription orders, this is not the case concerning diagnostic prescription orders. As indicated in § 87, the public establishment is among the recipients of diagnostic prescription orders, in accordance with Article R. 523-24 of the Heritage Code. However, in the absence of "a pre-established and organized association or dissociation between the persons who carried out the diagnosis and the persons who would subsequently be likely to carry out the excavations" within INRAP (cf. § 94), it cannot be excluded at this stage of the file that the use of this information by the teams responsible for excavation operations could confer upon them an undue competitive advantage, allowing them to better understand and anticipate the potential outlets in the excavation market.  </w:t>
        <w:br/>
        <w:t xml:space="preserve">107. Nevertheless, it emerges from the investigation of the file that the question of market knowledge by all actors, through access to diagnostic and excavation prescription orders, constitutes a particular point of attention for the State services in charge of archaeology, which has been the subject of significant reminders recently.  </w:t>
        <w:br/>
        <w:t xml:space="preserve">108. As highlighted by a manager at the Ministry of Culture (reference 2395): "The professionals in preventive archaeology, of which the approved operators are notably a part, are intended to be able to access these diagnostic orders. However, for reasons of security of archaeological remains, the archaeological prescription orders (diagnostic or excavation) are not published in the administrative acts collection of the prefectures. They would provide precise information to individuals wishing to harm this heritage. Thus, the transmission of the orders is done at the request of excavation operators. Nevertheless, the SRAs have often applied rules of discretion to the dissemination of this information, particularly in the context of combating the looting of archaeological goods. Indeed, information that is too readily available on this subject can lead to the development of reprehensible behaviors. This subject has been situated for some time in a new context where requests for access to prescriptions have become more pressing than before: excavation operators have wanted to receive this information with more regularity and automaticity, particularly in an economic crisis context where they began to seek potential outlets more actively.  </w:t>
        <w:br/>
        <w:t xml:space="preserve">In light of this new context, there has been a reaffirmation by the State of the rule of access to these documents by its decentralized services since at least October 2014, and the State has been led to clarify to its services the practices to follow regarding the consultation of these prescription orders by operators. This reminder has consisted of reaffirming that the diagnostic and excavation prescription orders are documents that can be communicated to preventive archaeology operators and that the regional service must be able to organize the modalities of its response and the transmission of the documents."  </w:t>
        <w:br/>
        <w:t xml:space="preserve">109. It follows from these elements that the reminder by the State to its services in the prefecture of the rule of access to prescription and excavation orders by all operators in the sector to its decentralized services would be likely to ensure more homogeneous information for all actors in the preventive archaeology sector.  </w:t>
        <w:br/>
        <w:t xml:space="preserve">110. Nevertheless, in the absence of a tool allowing all actors in the sector to access the aforementioned information in a homogeneous manner and within comparable timeframes, the advantage that INRAP is likely to have remains, at least in part.  </w:t>
        <w:br/>
        <w:t xml:space="preserve">111. In the absence of a pre-established and organized association or dissociation between the persons who carried out the diagnosis and the persons who would subsequently be likely to carry out the excavations within INRAP, it cannot therefore be excluded that the teams responsible for excavation operations access this information under conditions different from those enjoyed solely by excavation operators and that their use confers upon them an undue competitive advantage.  </w:t>
        <w:br/>
        <w:t xml:space="preserve">2. PRICING PRACTICES  </w:t>
        <w:br/>
        <w:t xml:space="preserve">112. Following a reminder of the principles inherent to the competitive risks associated with the situation of a public body having both public service activities and commercial activities, the elements of the file likely to result in the implementation of an anti-competitive practice will be presented.  </w:t>
        <w:br/>
        <w:t xml:space="preserve">a) Reminders of the legal framework relating to the risks associated with the situation of a public body having both public service activities and commercial activities  </w:t>
        <w:br/>
        <w:t xml:space="preserve">113. It is necessary to recall, on the one hand, the decision-making practice relating to anti-competitive practices, particularly pricing practices, occurring in a context of cross-subsidization and, on the other hand, the existence of tools to limit the competitive risks inherent to this situation.  </w:t>
        <w:br/>
        <w:t xml:space="preserve">On predatory or exclusionary pricing practices occurring in a context of cross-subsidization  </w:t>
        <w:br/>
        <w:t>114. A pricing practice implemented by a company in a dominant position may, according to decision-making practice and case law, both French and European, be qualified as predatory pricing when the prices charged do not allow for covering a</w:t>
      </w:r>
    </w:p>
    <w:p>
      <w:r>
        <w:rPr>
          <w:b/>
        </w:rPr>
        <w:t>[Pages 25–27]</w:t>
      </w:r>
    </w:p>
    <w:p>
      <w:r>
        <w:t xml:space="preserve">cross-subsidization  </w:t>
        <w:br/>
        <w:t xml:space="preserve">114. A pricing practice implemented by a company in a dominant position may, under the terms of decision-making practice and case law, both French and European, be classified as predatory pricing when the prices charged do not cover a certain level of relevant costs or, if they exceed such costs, are part of a strategy aimed at driving a competitor out of the market. Under certain conditions, a low pricing practice may also be classified as exclusionary pricing due to its potential effects on competition, independent of any predatory strategy.  </w:t>
        <w:br/>
        <w:t xml:space="preserve">115. In several decisions (notably decisions No. 00-D-47 of November 22, 2000 "EDF/Citélum", No. 00-D-57 of December 6, 2000 "Gaz et Electricité de Grenoble", and decision No. 00-D-50 of March 5, 2001 "Française des Jeux"), the Competition Council has considered that cross-subsidization of activities may be sanctioned when implemented by a dominant company to support a low pricing policy in the competitive market that may potentially be classified either as a predatory practice or as a pricing practice with an anti-competitive exclusion effect.  </w:t>
        <w:br/>
        <w:t xml:space="preserve">116. As the Competition Council indicated particularly in its decision No. 05-D-53, "the provision of resources derived from an activity carried out within the framework of a legal monopoly for the development of activities falling within the competitive sphere is likely to be classified under competition rules if two cumulative conditions are met: first, the provision of resources must be classified as a subsidy, meaning that it does not result in financial counterparts from the benefiting activity that reflect the reality of costs; second, the support thus provided must have been used to present abnormal offers (predatory pricing or lasting market disruption)."  </w:t>
        <w:br/>
        <w:t xml:space="preserve">117. The demonstration of the existence of predatory pricing, implemented by a company performing a public service mission, meets a specific standard of proof under both community and national case law, taking into account the particular situation of the company concerned. The European Commission has indicated the type of costs to be analyzed (Deutsche Post case of March 20, 2001).  </w:t>
        <w:br/>
        <w:t xml:space="preserve">118. Furthermore, the Paris Court of Appeal ruled in a judgment of July 28, 2016, that in the case of a company or organization having both public service activities and commercial activities, "the proof" of a pricing practice aimed at setting either prices "within the framework of a plan aimed at eliminating one or more competitors," or at setting prices "likely to cause potential or real exclusion effects," can notably be established "by demonstrating the existence of cross-subsidization, in that it attests that the company in a dominant position is able to maintain for a long period prices below its long-term costs and consequently exclude its competitors (predation or exclusion effect)."  </w:t>
        <w:br/>
        <w:t xml:space="preserve">The existence of tools to limit the competitive risks inherent in this situation  </w:t>
        <w:br/>
        <w:t xml:space="preserve">119. The necessity of taking transparency measures has been repeatedly emphasized by the Council and the Competition Authority in the situation of public bodies having both public service activities and commercial activities, and when the former are covered by a public monopoly, this becomes all the more a "compelling necessity" (opinion No. 14-A-10, § 87 and 82).  </w:t>
        <w:br/>
        <w:t xml:space="preserve">120. At the forefront of these measures is accounting separation. This accounting separation "consists, at a minimum, of establishing analytical accounting" (opinion No. 14-A-10, § 84). The objective of accounting separation is thus to ensure that the budgetary subsidies allocated to public service activities do not serve to finance commercial activities (opinion No. 14-A-10, § 85).  </w:t>
        <w:br/>
        <w:t xml:space="preserve">121. It emerges from the aforementioned opinion No. 14-A-10 that this analytical accounting must have the following characteristics:  </w:t>
        <w:br/>
        <w:t xml:space="preserve">- it must allow for the clear identification of public service missions and commercial activities through a "fine and precise delimitation" of each (§ 86). In particular, it must highlight both "the products and charges associated with the two categories of activities" and "the method chosen for the allocation or distribution of products and charges" (§ 88);  </w:t>
        <w:br/>
        <w:t xml:space="preserve">- it must allow, within commercial activities, "to identify each service" (§ 85);  </w:t>
        <w:br/>
        <w:t xml:space="preserve">- to be useful, this analytical accounting must be subject to control and must in particular be audited by activity (§ 84).  </w:t>
        <w:br/>
        <w:t xml:space="preserve">122. In the field of preventive archaeology, it should be recalled that in its opinion No. 98-A-07, the Competition Council particularly highlighted the competitive risks existing in the excavation market and, moreover, identified the measures to be taken to ensure compliance with competition rules:  </w:t>
        <w:br/>
        <w:t xml:space="preserve">"Thus, the coexistence, within AFAN, of activities funded by subsidies and activities it could carry out within the framework of a potential diversification policy in competitive sectors (for example: projects related to historical monuments, educational, cultural activities, events, publications...) could generate cross-subsidies between activities, likely to facilitate predatory pricing practices aimed at clients located in these competitive markets, compensated by additional costs imposed on its clients in the context of carrying out preventive excavations and prohibiting access to the market for potential competitors. Such practices, which would likely be contrary to its public service mission, would also constitute violations of competition rules.  </w:t>
        <w:br/>
        <w:t xml:space="preserve">When a company holding a dominant position in a market due to its exclusive rights engages in both activities related to its public service missions and activities open to competition, the enforcement of competition rules requires a clear separation between these two types of activity, in order to prevent the competitive activities from benefiting from conditions specific to the exercise of general interest missions, to the detriment of companies operating in the same markets. Competition authorities generally consider that accounting separation is a necessary condition for the enforcement of competition rules. In the case at hand, it would therefore be necessary for AFAN to have, if applicable, appropriate accounting allowing for the individualization of the costs of its various activities and to verify the absence of cross-subsidies in the context of its diversification activities."  </w:t>
        <w:br/>
        <w:t xml:space="preserve">b) The elements of analysis developed at the stage of the preliminary assessment  </w:t>
        <w:br/>
        <w:t xml:space="preserve">123. In the context of examining the elements of the case file, the competition concern identified by the investigative services primarily arises from the combination of three factors specific to the case that could result in the implementation of a practice: (i) the origin of INRAP's financial resources, partly derived from the implementation of non-profit activities protected by a legal monopoly, (ii) the absence of fully satisfactory management tools, and (iii) the establishment's pricing policy.  </w:t>
        <w:br/>
        <w:t xml:space="preserve">Regarding the public funding share of INRAP  </w:t>
        <w:br/>
        <w:t xml:space="preserve">124. As previously recalled, the funding of preventive archaeology established by the law of August 1, 2003, in principle provided that INRAP covers activities not open to competition (particularly diagnostics).  </w:t>
        <w:br/>
        <w:t xml:space="preserve">125. The Court of Auditors has noted, however, that "the State has not provided INRAP with the means to fully implement the missions entrusted to it" (referral No. 67181 of June 6, 2013, references 312 and 313).  </w:t>
        <w:br/>
        <w:t xml:space="preserve">126. According to the Court, this has led the State to address the shortcomings of the system associated with the overall funding of INRAP, particularly regarding the performance difficulties of INRAP. In its document, the Court notes (reference 313):  </w:t>
        <w:br/>
        <w:t xml:space="preserve">- "the recurring payment [by the supervisory authorities] of exceptional balancing subsidies and the occasional measures to restore the working capital, for a cumulative amount of €175 million between 2002 and 2011," the Court estimating that these additional funds intervened "at the expense of other cultural policy priorities and in contradiction with the credits and spending objectives voted by Parliament";  </w:t>
        <w:br/>
        <w:t xml:space="preserve">- "repeated withdrawals from the cash flow of the National Fund for Preventive Archaeology (FNAP), to the detriment of the neutrality of its use";  </w:t>
        <w:br/>
        <w:t xml:space="preserve">- "an advance granted by the Agence France Trésor."  </w:t>
        <w:br/>
        <w:t xml:space="preserve">127. According to the aforementioned "Faure" report, the "considerable budgetary effort of the Ministry of Culture, through the redeployment of exceptional credits to urgently finance INRAP and FNAP," amounts to "a total of €247 million between 2006 and 2014, drawn during the year from program 175 (Heritage)" (reference 113).  </w:t>
        <w:br/>
        <w:t>128. State funding continued in 2015, as shown in the following table from INRAP's 2015 financial report (reference 2431):</w:t>
      </w:r>
    </w:p>
    <w:p>
      <w:r>
        <w:rPr>
          <w:b/>
        </w:rPr>
        <w:t>[Pages 28–30]</w:t>
      </w:r>
    </w:p>
    <w:p>
      <w:r>
        <w:t xml:space="preserve">129. Since the beginning of 2016, INRAP no longer directly receives the proceeds from the RAP and sees its public service activities financed solely through State grants.  </w:t>
        <w:br/>
        <w:t xml:space="preserve">130. Beyond these observations, it should also be noted, as shown in the following graph, on the one hand, that the proportion of resources generally allocated to non-profit activities has, during the analyzed period, always been greater than the proportion that these same non-profit activities represent in INRAP's overall activity, and, on the other hand, that this trend has intensified since 2013.  </w:t>
        <w:br/>
        <w:t xml:space="preserve">131. A detailed analysis of these ratios is made difficult by the lack of adequate internal management tools.  </w:t>
        <w:br/>
        <w:t xml:space="preserve">Regarding the existence of improvable management tools  </w:t>
        <w:br/>
        <w:t xml:space="preserve">132. Although the Competition Council, in its opinion No. 98-A-07, recalled "that the separation of accounts is a necessary condition for exercising control over compliance with competition rules" and, concerning Afan, that it would be necessary for it to have "an appropriate accounting system allowing for the individualization of the costs of its various activities and to verify the absence of cross-subsidies in the context of its diversification activities," it must be noted that INRAP, which succeeded it, does not have fully satisfactory accounting tools in this regard.  </w:t>
        <w:br/>
        <w:t xml:space="preserve">133. In its referral No. 67181 of June 2013, the Court of Auditors thus estimates that "several actions appear urgently necessary to ensure respect for the free play of competition." Among these actions that must "ensure a transparent and undistorted exercise of competition" is "the improvement of the analytical accounting method currently used by INRAP." For the Court, the establishment of "a true analytical accounting" would particularly allow for the analysis of the "costs of each operation."  </w:t>
        <w:br/>
        <w:t xml:space="preserve">134. In internal documents, INRAP itself highlights, on the one hand, certain limitations of its internal management tools and evaluation of its activity and, on the other hand, the persistent absence of an analytical accounting tool allowing for the determination of a result for each excavation operation.  </w:t>
        <w:br/>
        <w:t xml:space="preserve">135. These elements confirm the persistence of difficulties noted by the Court of Auditors in its 2016 annual public report which, while noting a number of improvements implemented by INRAP in its management, estimates that "in its public service missions financed by the State as well as in its activities falling within the competitive sector, INRAP can no longer exempt itself from implementing reforms aimed at making its operational practices compliant with the rules of good management of the public sector, improving its forecasting capacity, reducing its costs, and restoring its productivity."  </w:t>
        <w:br/>
        <w:t xml:space="preserve">136. In their joint response to the aforementioned 2016 annual public report of the Court of Auditors, the Minister of Finance and Public Accounts and the Secretary of State for Budget emphasize that "in terms of progress on tools, as indicated by the Court, the establishment of analytical cost accounting remains to be completed within INRAP. This must be a priority project for 2016."  </w:t>
        <w:br/>
        <w:t xml:space="preserve">137. It follows from these elements that deficiencies still exist today regarding the management tools used by INRAP. It appears in particular that INRAP still does not have an analytical accounting tool allowing for the determination of a result for each excavation operation. As a public establishment partly financed by public funds and conducting both profit-making and non-profit activities, the absence of a true watertight and reliable accounting and financial separation between these two activities does not seem capable of ensuring a transparent and undistorted exercise of competition.  </w:t>
        <w:br/>
        <w:t xml:space="preserve">The pricing positioning of INRAP  </w:t>
        <w:br/>
        <w:t xml:space="preserve">138. The observations regarding the accounting tools available to INRAP for managing its various activities and the significant share of public funding of INRAP must be considered in relation to INRAP's pricing positioning in the excavation market.  </w:t>
        <w:br/>
        <w:t xml:space="preserve">139. In its response to the 2016 annual public report of the Court of Auditors, INRAP confirms the trend observed in the sector and the intensification of competition among market players: "The Court noted the notable evolution of the preventive archaeology sector in recent years. Indeed, while its previous control covered a period (2002-2011) of development of preventive archaeology activity, supported by the growth of public and private development, the years 2012-2015 were, on the contrary, marked by a contraction and a modification of the types of construction and development operations. At the same time, recent years have been characterized by an intensification of competition among public and private operators in responses to consultations and excavation contracts."  </w:t>
        <w:br/>
        <w:t xml:space="preserve">140. The number of approved operators involved in the field of preventive archaeological excavations seems to have experienced a certain downturn since 2013, as shown in the aforementioned table. The recent cessation of activities of two private companies seems to indicate the existence of economic difficulties affecting companies in the sector.  </w:t>
        <w:br/>
        <w:t xml:space="preserve">141. According to the 2016 annual public report of the Court of Auditors, INRAP has "sought to adapt its prices to face competition, as it limited the increase of its rates per hectare for excavation operations to 5.65% over four years (2009-2013)."  </w:t>
        <w:br/>
        <w:t xml:space="preserve">142. The issue of price competitiveness thus appears, among the main reasons put forward by developers for choosing INRAP, as "the determining choice reason," as shown by the results of an internal study conducted by INRAP among developers.  </w:t>
        <w:br/>
        <w:t xml:space="preserve">143. The elements collected in the context of the investigation of the case file show that INRAP's more aggressive pricing policy has intensified since 2013.  </w:t>
        <w:br/>
        <w:t xml:space="preserve">144. An internal document of the establishment ("Execution of the 2015 budget: Note from the Authorizing Officer," presented to the members of the Board of Directors of INRAP during its meeting on March 25, 2016) particularly analyzes the evolution of the "direct revenue per man-day ratio" and emphasizes that the "significant deterioration of direct revenue per man-day reflects the pricing efforts that INRAP is obliged to make to remain competitive in light of the prices charged by competitors."  </w:t>
        <w:br/>
        <w:t>145. The 2014 financial report of INRAP specifies that "the decline in excavation activity recorded in 2013 intensified in 2014 with a 25% decrease in revenue compared to 2013, or 30% over two years. Now, profit-making activity represents less than half of the establishment's operating income (46%) with a direct impact on the establishment's cash flow by decreasing resources. The decline in income has not been compensated by an equivalent decrease in expenses (-11.2%), generating a negative result of €1.69 million which will increase the deficit carried forward to €6.1 million. The decline in key financial indicators (self-financing capacity, added value, net accounting result) observed last year continued in 2014." For the year 2015, the aforementioned internal document of INRAP emphasizes that "the deterioration of the result of this activity [the excavation activity in this case] compared to the BR2 2015 is explained both by a decrease in activity (-7,200 man-days) but especially by the operating margin (operating revenue - operating expenses) which is €54 per man-day in actual 2015 for a BR2 2015 of €145 per man-day, or -€91 per man-day (-63%). This 2015 margin of €6.53 million does not cover the share of expenses."</w:t>
      </w:r>
    </w:p>
    <w:p>
      <w:r>
        <w:rPr>
          <w:b/>
        </w:rPr>
        <w:t>[Pages 31–33]</w:t>
      </w:r>
    </w:p>
    <w:p>
      <w:r>
        <w:t xml:space="preserve">structure (€19.85 million) as well as the net balance of other operating charges/income of €3.3 million allocated to the "2003 law excavation activity" (reference 2417).  </w:t>
        <w:br/>
        <w:t xml:space="preserve">146. The two following graphs illustrate the pricing efforts implemented by INRAP since 2013 on its profitable activities, acting both on the ratio of income and charges per man-day (graph no. 1) and in absolute value (graph no. 1 bis)27.  </w:t>
        <w:br/>
        <w:t xml:space="preserve">147. It appears in particular that the revenues allocated by INRAP to its profitable activities have been lower than the charges allocated to these same profitable activities since 2013, whereas the ratios relating to the overall activity of the establishment have experienced an opposite trend, suggesting that the overall activity of INRAP is supported by its non-profitable activities (the overall activity of INRAP being composed of the sum of profitable and non-profitable activities).  </w:t>
        <w:br/>
        <w:t xml:space="preserve">148. However, while graph no. 2 represented below confirms, since 2013, the decrease in the share of profitable activities compared to the non-profitable activities of INRAP28, it nevertheless shows that profitable activities constitute and remain the main source of activity for INRAP: profitable activities represent on average, between 2010 and 2015, more than 63% of the overall activity of INRAP in man-days, whereas non-profitable activities represent on average only a little over 36% during the same period29.  </w:t>
        <w:br/>
        <w:t xml:space="preserve">Conclusion  </w:t>
        <w:br/>
        <w:t xml:space="preserve">149. It follows from these elements, particularly in light of the absence of satisfactory analytical accounting, that a public establishment financed in part by public funds and conducting both competitive activities and activities under monopoly like INRAP does not present sufficient analytical tools, both in terms of precision and reliability, to ensure the identification of the products and charges associated with the two categories of activities. In view of the pricing policy implemented by INRAP in recent years, it cannot therefore be excluded that there is a risk of cross-subsidization between its public service activities and its commercial activities, which could result in the implementation of pricing practices that may constitute predatory pricing or could produce exclusionary effects.  </w:t>
        <w:br/>
        <w:t xml:space="preserve">III. The implementation of the commitment procedure  </w:t>
        <w:br/>
        <w:t xml:space="preserve">150. In response to the competition concerns expressed in the preliminary assessment, INRAP submitted a proposal for commitments.  </w:t>
        <w:br/>
        <w:t xml:space="preserve">151. In accordance with Article R. 464-2 of the Commercial Code, the proposed commitments were communicated to the parties to the procedure and to the Government Commissioner and were also subject to consultation with third parties for them to formulate any observations.  </w:t>
        <w:br/>
        <w:t xml:space="preserve">A. THE COMMITMENTS PROPOSED BY INRAP ON NOVEMBER 23, 2016  </w:t>
        <w:br/>
        <w:t xml:space="preserve">152. On November 23, 2016, INRAP sent a letter to the Competition Authority including a proposal for commitments aimed at addressing the two competition concerns expressed in the preliminary assessment.  </w:t>
        <w:br/>
        <w:t xml:space="preserve">1. REGARDING ACCESS TO PRIVILEGED INFORMATION  </w:t>
        <w:br/>
        <w:t xml:space="preserve">153. In view of the competition concern identified by the investigative services regarding access to privileged information, INRAP proposed two commitments (reference 2696):  </w:t>
        <w:br/>
        <w:t xml:space="preserve">- Commitment no. 1: "INRAP commits, within the framework of the designation by the State of the scientific manager of the excavations (the State being the only competent authority to designate this scientific manager), not to propose, within the framework of the prerogative granted to it by Article R.523-46 of the Heritage Code, the name of an agent who has already assumed responsibility for conducting the prior diagnosis carried out on the same site";  </w:t>
        <w:br/>
        <w:t xml:space="preserve">- Commitment no. 2: "INRAP commits to ensuring that all scientific data concerning the diagnostic operations, collected by its agents during the diagnostic operations they carry out, are fully and exhaustively transcribed in the diagnostic report submitted to the State services (DRAC/Regional Archaeology Service of the relevant region)".  </w:t>
        <w:br/>
        <w:t xml:space="preserve">2. REGARDING PRICING PRACTICES  </w:t>
        <w:br/>
        <w:t xml:space="preserve">154. In order to address the competition concern identified by the investigative services regarding the pricing practices that may be implemented, INRAP proposed several complementary commitments (references 2696 to 2699):  </w:t>
        <w:br/>
        <w:t>- Commitment no. 3: "INRAP therefore commits to rapidly evolving its analytical accounting in order to establish a strict accounting and financial separation (watertight and reliable) between its non-profitable activities, which fall under its public service mission, and its profitable activities (open to competition)". As part of this commitment, the service provider chosen by INRAP to implement this accounting will proceed progressively before the end of 2017 so that it is fully effective no later than January 1, 2018. This commitment will also be applied according to the following modalities: INRAP commits to establishing analytical accounting specific to each of its activities according to a fine and precise delineation of each of them; INRAP commits to establishing analytical accounting that highlights the products and charges associated with these two categories of activities as well as the method chosen for the allocation or distribution of products and charges between these two categories of activities;</w:t>
      </w:r>
    </w:p>
    <w:p>
      <w:r>
        <w:rPr>
          <w:b/>
        </w:rPr>
        <w:t>[Pages 34–36]</w:t>
      </w:r>
    </w:p>
    <w:p>
      <w:r>
        <w:t xml:space="preserve">l'INRAP commits to implementing analytical accounting justifying the non-allocation to its profit-making activities of public subsidies received in the context of its non-profit activities;  </w:t>
        <w:br/>
        <w:t xml:space="preserve">l'INRAP commits to establishing analytical accounting that allows for the assessment of the profitability of its activities (both profit-making and non-profit) and the share of public subsidies received and allocated to its non-profit activities.  </w:t>
        <w:br/>
        <w:t xml:space="preserve">- Commitment No. 4: "l'INRAP commits to establishing a process for determining the calculation of the margin per operation, prior to the submission of its offers in the context of the excavation market," it being specified that this tool will be particularly constructed by taking into account "the completeness of total costs" which "will include the direct costs allocated to each operation and a share of indirect costs." l'INRAP commits to implementing this commitment "within 8 months from the notification to the service provider - referred to in Commitment No. 3 and which will be selected in accordance with the provisions of the Public Procurement Code - of the contract for the implementation of analytical accounting."  </w:t>
        <w:br/>
        <w:t xml:space="preserve">- Commitment No. 5: "l'INRAP commits to appointing an independent auditor under the conditions defined by the provisions of the Public Procurement Code within three months following the issuance of the decision by the Competition Authority adopting the commitments, who will proceed to audit the analytical accounting presented in Commitment No. 3";  </w:t>
        <w:br/>
        <w:t xml:space="preserve">- Commitment No. 6: "l'INRAP commits to providing for an annual audit of its analytical accounting as presented in Commitment No. 3." The resulting audit "will thus aim to have the appointed Auditor verify that the resources and means allocated by the State to l'INRAP for the exercise of its public service mission are not used to finance its profit-making activities (archaeological excavation operations)." It appears, however, that the appointed Auditor will only be able to carry out this audit for the 2018 accounting year and for subsequent accounting years.  </w:t>
        <w:br/>
        <w:t xml:space="preserve">- Commitment No. 7: "l'INRAP commits to annually transmitting to the Competition Authority a summary statement of the audited analytical accounting and the compliance certificate of l'INRAP's analytical accounting system established by the Auditor." This transmission will thus occur for the first time in 2019 for the 2018 accounts.  </w:t>
        <w:br/>
        <w:t xml:space="preserve">3. REGARDING THE IMPLEMENTATION OF COMMITMENTS OVER TIME  </w:t>
        <w:br/>
        <w:t xml:space="preserve">155. In the context of its Commitment No. 8, l'INRAP distinguishes between the duration of the commitments it proposes:  </w:t>
        <w:br/>
        <w:t xml:space="preserve">- concerning Commitments No. 1, 2, 3, and 4: these are commitments made for an indefinite duration;  </w:t>
        <w:br/>
        <w:t>- concerning Commitments No. 5, 6, and 7: these are commitments made for a duration of 5 years from the adoption of the decision by the Competition Authority accepting the commitments.</w:t>
      </w:r>
    </w:p>
    <w:p>
      <w:r>
        <w:t xml:space="preserve">B. OBSERVATIONS RECEIVED DURING THE MARKET TEST  </w:t>
        <w:br/>
        <w:t xml:space="preserve">156. The market test submitted to market players, between December 5, 2016, and January 9, 2017, the commitments proposed by l'INRAP on November 23, 2016. The content of this market test particularly recalls that "the two competition concerns identified in the context of the investigation of the case could be considered as constituting abuses of a dominant position, practices contrary to Articles L. 420-2 of the Commercial Code and 102 of the TFEU."  </w:t>
        <w:br/>
        <w:t xml:space="preserve">157. The Authority received observations from the Government Commissioner, from all the parties involved, and from a third interested party (the National Association for Archaeology of Local Authorities).  </w:t>
        <w:br/>
        <w:t xml:space="preserve">1. OBSERVATIONS RELATING TO THE PRACTICE LINKED TO ACCESS TO PRIVILEGED INFORMATION  </w:t>
        <w:br/>
        <w:t xml:space="preserve">a) On the findings made in the preliminary assessment  </w:t>
        <w:br/>
        <w:t xml:space="preserve">158. The observations received at the end of the market test generally share the findings made in the preliminary assessment.  </w:t>
        <w:br/>
        <w:t xml:space="preserve">159. The Government Commissioner particularly believes (reference 2754) that "l'INRAP is likely to have an undue competitive advantage at the stage of diagnostic operations and at the stage of the actual excavation operations." Notably, "from the diagnostic phase, l'INRAP has privileged information that its competitors do not have at this stage, allowing it to construct a relevant technical and pricing offer in anticipation of a preventive archaeological excavation." Furthermore, "l'INRAP thus has a significant competitive advantage over private operators of preventive archaeological excavations, who do not systematically receive the orders for diagnostic prescriptions. Private operators cannot anticipate the number of development operations that may ultimately be subject to a preventive archaeological excavation, unlike l'INRAP." Thus, "operators of preventive archaeological excavations do not have the same level of information, and even if some of them obtain this information, it is only communicated to them after l'INRAP."  </w:t>
        <w:br/>
        <w:t xml:space="preserve">160. The complainants also share the analysis made in the preliminary assessment and emphasize that the State's action has still not fully facilitated private operators' access to the information held by l'INRAP (reference 2736).  </w:t>
        <w:br/>
        <w:t xml:space="preserve">b) On the proposed commitments  </w:t>
        <w:br/>
        <w:t xml:space="preserve">161. The responses to the market test highlight that the two commitments proposed by l'INRAP do not guarantee that the individuals in charge of the profit-making activity within the establishment are placed in the same conditions as other operators (Reference 2755).  </w:t>
        <w:br/>
        <w:t>162. Furthermore, it emerges from the observations received that the two commitments only fall within the framework of implementing provisions of the Heritage Code and do not provide any additional guarantees.</w:t>
      </w:r>
    </w:p>
    <w:p>
      <w:r>
        <w:t xml:space="preserve">163. Regarding Commitment No. 1, the Government Commissioner believes that it "could undermine the scientific quality of the preventive excavations conducted by l'INRAP, particularly in geographical areas where the number of l'INRAP agents is low. Such a prohibition could also, according to the Ministry of Culture and Communication, overlook the prerogatives of the State, which retains the responsibility to designate the scientific leader best suited to conduct the excavations, and who may therefore be led to designate the same person for both operations." Similarly, ANACT emphasizes (reference 2738) that "this commitment risks introducing a new norm detrimental to local authorities authorized as operators in preventive archaeology" and "could harm the local authorities authorized in archaeology," "because the majority of these services do not have the necessary staff to implement this limitation. Lacking sufficient personnel with the qualifications required and recognized by the State, local authorities authorized as operators of preventive archaeology would be excluded either from the diagnostic activity or from the excavation activity."  </w:t>
        <w:br/>
        <w:t xml:space="preserve">164. Moreover, it emerges from the observations collected that Commitment No. 1 does not precisely address the competition concern, which is more focused on the phase of calls for tenders launched by developers. According to the complainants, "the scientific leader referred to in Commitment No. 1 is not the person who will establish the commercial relationship with the developers to allow l'INRAP to win the excavation contract" (reference 2738). Similarly, it is emphasized that "such a commitment does not address the competition concern at all. Indeed, when it comes to appointing the scientific leader of the excavations, it is because the operator is already designated (l'INRAP or private operators)" (reference 2726).  </w:t>
        <w:br/>
        <w:t xml:space="preserve">165. Regarding Commitment No. 2, it emerges from the observations received that "the proposed commitment to draft a 'comprehensive' diagnostic report does not actually constitute an additional burden for l'INRAP, the substance of which would in any case be unverifiable, and therefore does not provide any new guarantee" (Government Commissioner, reference 2755), this commitment merely recalling the regulatory obligations already imposed on operators responsible for diagnostics (references 2710, 2739, and 2740).  </w:t>
        <w:br/>
        <w:t xml:space="preserve">c) The hypothesis of an alternative solution  </w:t>
        <w:br/>
        <w:t xml:space="preserve">166. Beyond the negative assessments expressed during the market test regarding the commitments proposed by l'INRAP, it should be noted that the Government Commissioner presented an alternative solution to address the identified competition concerns, which would exceed the nature of the commitments that l'INRAP was able to propose. According to the proposal made by the Government Commissioner, the State could intervene to align the access conditions of private operators to prior information with those held by l'INRAP.  </w:t>
        <w:br/>
        <w:t>167. By establishing equivalent access conditions for all actors in the sector, this alternative solution would provide a sustainable response to the competition concerns in the sector and would be likely to modify the findings made by the investigation services in the context of the preliminary assessment. It would have the consequence of not placing the resolution of the identified issue on l'INRAP.</w:t>
      </w:r>
    </w:p>
    <w:p>
      <w:r>
        <w:rPr>
          <w:b/>
        </w:rPr>
        <w:t>[Pages 37–39]</w:t>
      </w:r>
    </w:p>
    <w:p>
      <w:r>
        <w:t xml:space="preserve">168. As will be addressed later in the decision, the French government has therefore undertaken to initiate a reform of this nature in order to address the competition concerns identified in this case.  </w:t>
        <w:br/>
        <w:t xml:space="preserve">2. OBSERVATIONS REGARDING PRICING PRACTICES IN A CROSS-SUBSIDIZATION CONTEXT  </w:t>
        <w:br/>
        <w:t xml:space="preserve">a) On the findings made in the preliminary assessment  </w:t>
        <w:br/>
        <w:t xml:space="preserve">169. The observations received following the market test generally share the findings made in the preliminary assessment.  </w:t>
        <w:br/>
        <w:t xml:space="preserve">170. The Government Commissioner thus believes, in light of the elements identified during the investigation, that "it cannot be excluded that there is a risk of cross-subsidies between INRAP's public service activities and its commercial activities" (reference 2756).  </w:t>
        <w:br/>
        <w:t xml:space="preserve">b) On the proposed commitments  </w:t>
        <w:br/>
        <w:t xml:space="preserve">171. The feedback from sector actors, although mixed, is relatively positive.  </w:t>
        <w:br/>
        <w:t xml:space="preserve">172. For the Government Commissioner, INRAP's proposals are moving in the right direction (reference 2756): the proposed commitments "seem to address the competition concern identified by the rapporteur and do not call for any particular remarks from me" insofar as they "fully meet the standard required by the decision-making practice of the Competition Authority in this matter."  </w:t>
        <w:br/>
        <w:t xml:space="preserve">173. Nevertheless, the complainants believe that the commitments proposed by INRAP may have certain limitations.  </w:t>
        <w:br/>
        <w:t xml:space="preserve">174. First, they emphasize that the scope of the proposed commitments will depend in particular on the principles adopted for the implementation of accounting separation. The complainants believe, for example, that the implementation of commitment No. 3 should aim to ensure the "non-allocation of human resources dedicated to non-profit activities to profitable activities," on the one hand, by allowing "to control the allocation of human resources (measured in man-days) to avoid that resources dedicated to non-profit activities (for example, Scientific Action Projects ("PAS")) are ultimately allocated to the preparation of excavation reports (a profitable activity)" (reference 2742) and, on the other hand, by ensuring that INRAP cannot "compensate for periods of lack of competitive activity in a given region by allocating INRAP agents to public activities" (reference 2743).  </w:t>
        <w:br/>
        <w:t xml:space="preserve">175. Furthermore, the responses to the market test highlight that the implementation of the proposed commitments remains distant in light of the establishment of analytical accounting by the end of 2017 and the transmission of the first audited accounts in 2019 for the 2018 accounts.  </w:t>
        <w:br/>
        <w:t>176. While the establishment of accounting separation requires an unavoidable implementation period, the complainants believe that complementary transitional measures could usefully supplement the proposed commitments, given the competitive situation and the risks raised by the investigation services.</w:t>
      </w:r>
    </w:p>
    <w:p>
      <w:r>
        <w:t xml:space="preserve">C. DISCUSSION  </w:t>
        <w:br/>
        <w:t xml:space="preserve">1. REGARDING THE COMPETITION CONCERN RELATED TO ACCESS TO PRIVILEGED INFORMATION  </w:t>
        <w:br/>
        <w:t xml:space="preserve">a) The State's intervention after the market test  </w:t>
        <w:br/>
        <w:t xml:space="preserve">177. Following the proposals put forward by the Government Commissioner in his observations on the market test, the State decided to establish a secure IT platform allowing all excavation operators to access the prior information held by diagnostic operators, and this, within comparable timeframes.  </w:t>
        <w:br/>
        <w:t xml:space="preserve">178. In a letter dated March 3, 2017, the Government Commissioner formally informed the Competition Authority of the system that would be precisely implemented by the Government.  </w:t>
        <w:br/>
        <w:t xml:space="preserve">179. According to this letter, "a secure IT platform will be established, which will be accessible to all operators authorized to intervene in the market for preventive archaeological excavations. This platform will allow access to the orders for diagnostic prescriptions, as soon as they are notified to the developer, to the diagnostic reports, as soon as they are validated, and to the orders for excavation prescriptions, as soon as they are notified to the developer."  </w:t>
        <w:br/>
        <w:t xml:space="preserve">180. The letter emphasizes that "this tool will therefore ensure that private operators, INRAP, and local authorities will access this information under identical conditions."  </w:t>
        <w:br/>
        <w:t xml:space="preserve">181. The establishment of such a tool requires some time (the platform being set up "by no later than March 1, 2018"), the State indicates that a transitional regime will be introduced complementarily, through the establishment of "a specific information mechanism for these operators in the event of the adoption of a diagnostic prescription order." According to the Government's letter, this transitional mechanism will aim "to treat, on a strictly equal footing, and with all the attention and diligence required, the requests of preventive archaeology operators to access the aforementioned information, as it is available from the regional cultural affairs departments."  </w:t>
        <w:br/>
        <w:t xml:space="preserve">182. The establishment of this mechanism will be subject to rapid communication (by no later than March 31, 2017) to the regional Prefects through "a ministerial instruction, the content of which will have been jointly validated by the ministries of culture and economy."  </w:t>
        <w:br/>
        <w:t xml:space="preserve">b) The evolution of the scope of the commitments proposed by INRAP on March 6, 2017  </w:t>
        <w:br/>
        <w:t xml:space="preserve">183. Informed of the evolution of the operational rules of the sector that the State intended to implement, INRAP withdrew its commitments No. 1 and 2 in a letter dated March 6, 2017.  </w:t>
        <w:br/>
        <w:t xml:space="preserve">184. According to INRAP, the evolution of the applicable framework due to the system proposed by the State is likely to modify the findings made in the preliminary assessment and to  </w:t>
        <w:br/>
        <w:t>38</w:t>
      </w:r>
    </w:p>
    <w:p>
      <w:r>
        <w:t xml:space="preserve">modify its conclusions regarding the existence of a competition concern.  </w:t>
        <w:br/>
        <w:t xml:space="preserve">185. On the one hand, INRAP believes that the establishment by the State "of a secure IT platform guaranteeing all authorized archaeological excavation operators and authorized local authorities access to the aforementioned information under identical conditions, addresses the competition concern raised by the Competition Authority regarding access to information by private excavation operators. It indeed results in INRAP no longer benefiting from an alleged informational advantage in the market for archaeological excavations due to its legal monopoly on diagnostic activities" (reference 2792).  </w:t>
        <w:br/>
        <w:t xml:space="preserve">186. The public establishment further emphasizes that the transitional system proposed by the State "will allow, before the secure platform is implemented, to remind the decentralized services of the need to ensure homogeneous information for all actors in the preventive archaeology sector, which was requested by certain operators authorized by the competent services" (reference 2797).  </w:t>
        <w:br/>
        <w:t xml:space="preserve">187. INRAP therefore considers that "in light of the measures taken by the State to ensure equal access to information for all authorized operators intervening in the competitive market for archaeological excavations, it appears that the behavioral commitments No. 1 and No. 2 that INRAP had proposed in its commitment proposal of November 23, 2016, are no longer necessary" (reference 2798). It thus declares to withdraw the behavioral commitments No. 1 and 2, which have become moot.  </w:t>
        <w:br/>
        <w:t xml:space="preserve">c) Analysis  </w:t>
        <w:br/>
        <w:t xml:space="preserve">188. The creation by the State of a tool allowing excavation operators to access, within comparable timeframes, the orders for archaeological prescriptions (for diagnostics and excavations) and the diagnostic reports on the basis of which the orders for excavation prescriptions are taken, as well as the transitional system proposed while it is being implemented, are likely to modify the findings made by the investigation services in the context of the preliminary assessment in this regard.  </w:t>
        <w:br/>
        <w:t xml:space="preserve">189. Access to this information will particularly allow all excavation operators to benefit, under comparable conditions and from the beginning of the preventive archaeological chain, from a forward-looking view of the market and its potential outlets and, as the procedure progresses, from its gradual updating. If necessary, this information will allow them to approach and raise awareness among developers who may ultimately ensure the project management of an excavation site.  </w:t>
        <w:br/>
        <w:t xml:space="preserve">190. Nevertheless, the reality of the intervention of the reform over time constitutes an important element of assessment, insofar as the absence of commitment on the part of INRAP regarding access to prior information is theoretically conceivable only if the developments that occurred following the market test are indeed likely to call into question the competition concerns.  </w:t>
        <w:br/>
        <w:t xml:space="preserve">191. In the session, the representatives of the State, whether it be the Government Commissioner or the representatives of the Ministry of Culture and Communication heard as witnesses, provided concrete information on the implementation of this reform.  </w:t>
        <w:br/>
        <w:t>39</w:t>
      </w:r>
    </w:p>
    <w:p>
      <w:r>
        <w:rPr>
          <w:b/>
        </w:rPr>
        <w:t>[Pages 40–42]</w:t>
      </w:r>
    </w:p>
    <w:p>
      <w:r>
        <w:t>would take steps to ensure that developers are informed about the reforms introduced in the early 2000s regarding the opening up of the preventive archaeological excavation sector to competition.</w:t>
      </w:r>
    </w:p>
    <w:p>
      <w:r>
        <w:t>211. In this context, the Authority encourages the State to implement initiatives aimed at raising awareness among developers about the competitive landscape and the implications of the reforms for their operations, ensuring that they are well-informed and able to navigate the new regulatory environment effectively.</w:t>
      </w:r>
    </w:p>
    <w:p>
      <w:r>
        <w:t>d) Conclusion</w:t>
      </w:r>
    </w:p>
    <w:p>
      <w:r>
        <w:t>212. In light of these elements, it appears that the measures taken by the State to promote competition in the preventive archaeological excavation sector, including the establishment of a training program for INRAP agents and initiatives to inform developers, represent a significant step towards addressing the competition concerns identified in this case.</w:t>
      </w:r>
    </w:p>
    <w:p>
      <w:r>
        <w:t>213. Consequently, the commitments made by INRAP and the additional measures proposed during the session are deemed appropriate and necessary to foster a competitive environment while ensuring compliance with the relevant legal framework.</w:t>
      </w:r>
    </w:p>
    <w:p>
      <w:r>
        <w:rPr>
          <w:b/>
        </w:rPr>
        <w:t>[Pages 43–44]</w:t>
      </w:r>
    </w:p>
    <w:p>
      <w:r>
        <w:t xml:space="preserve">wished to soon initiate a campaign to raise awareness among developers in this regard. This information would be conveyed through the distribution of a brochure aimed at developers that would review the various phases of preventive archaeology, the interactions between its different actors, whether public or private. This brochure would thus provide an opportunity to revisit the content and consequences of the opening of the sector to competition.  </w:t>
        <w:br/>
        <w:t xml:space="preserve">211. Any additional action by the State services allowing all actors, and in particular developers, to fully grasp the scope of the 2003 reform would, in any case, be welcome. As shown by various documents submitted to the file, the orders for excavation prescriptions can be a good vector of information for developers:  </w:t>
        <w:br/>
        <w:t xml:space="preserve">- the notification letter can thus present the consequences of the opening to competition of the market for preventive excavations (reference 1319);  </w:t>
        <w:br/>
        <w:t xml:space="preserve">- the order itself for excavation prescriptions can also indicate that the choice of operator is open to the developer (reference 1323).  </w:t>
        <w:br/>
        <w:t xml:space="preserve">212. The fact that the State services ensure to continue systematically reminding in the orders for excavation prescriptions the possibility of choosing between different operators following a competitive process could thus prove useful.  </w:t>
        <w:br/>
        <w:t xml:space="preserve">D. CONCLUSION  </w:t>
        <w:br/>
        <w:t xml:space="preserve">213. It appears, firstly, that the initial competition concerns identified regarding the knowledge of various information related to preventive archaeological operations are no longer relevant, as the State has committed to creating a secure computer platform allowing all excavation operators to access it under comparable conditions and to implement transitional provisions facilitating effective access to this information. Under these conditions, it no longer appears necessary for INRAP to maintain commitments No. 1 and 2 proposed on November 23, 2016.  </w:t>
        <w:br/>
        <w:t>214. It appears, secondly, that the commitments proposed by INRAP on March 6, 2017, supplemented and improved during the session of April 27, 2017, address the expressed competition concerns and present a substantial, credible, and verifiable nature. Therefore, they should be accepted, made mandatory, and the procedure closed.</w:t>
      </w:r>
    </w:p>
    <w:p>
      <w:r>
        <w:t xml:space="preserve">DECISION  </w:t>
        <w:br/>
        <w:t xml:space="preserve">Article 1: The Competition Authority accepts the commitments made by the National Institute of Preventive Archaeological Research, which are an integral part of this decision to which they are annexed. These commitments are made mandatory as of the notification of this decision.  </w:t>
        <w:br/>
        <w:t xml:space="preserve">Article 2: The requests recorded under numbers 15/0101 F and 15/0102 F are closed.  </w:t>
        <w:br/>
        <w:t xml:space="preserve">Deliberated on the oral report of Mr. Franck Bertrand, rapporteur, and the intervention of Mr. Nicolas Deffieux, deputy general rapporteur, by Ms. Claire Favre, vice-president, session chair, Ms. Séverine Larere, and Mr. Olivier d’Ormesson, members.  </w:t>
        <w:br/>
        <w:t xml:space="preserve">The session secretary, The session chair,  </w:t>
        <w:br/>
        <w:t xml:space="preserve">Caroline Chéron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