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https://www.autoritedelaconcurrence.fr/fr/decision/relative-des-pratiques-mises-en-oeuvre-par-lunion-francaise-des-orthoprothesistes-ufop-sur</w:t>
      </w:r>
    </w:p>
    <w:p>
      <w:r>
        <w:t>Pages translated : 27</w:t>
      </w:r>
    </w:p>
    <w:p/>
    <w:p>
      <w:r>
        <w:rPr>
          <w:b/>
        </w:rPr>
        <w:t>[Pages 1–3]</w:t>
      </w:r>
    </w:p>
    <w:p>
      <w:r>
        <w:t>FRENCH REPUBLIC</w:t>
        <w:br/>
        <w:t>Decision No. 07-D-05 of February 21, 2007</w:t>
        <w:br/>
        <w:t>regarding practices implemented by</w:t>
        <w:br/>
        <w:t>the French Union of Orthoprosthetists (UFOP)</w:t>
        <w:br/>
        <w:t>in the market for the supply of orthoprostheses</w:t>
        <w:br/>
        <w:t>The Competition Council (section IV),</w:t>
        <w:br/>
        <w:t>Having regard to the letter registered on December 28, 2004 under number 04/0100F, by which the Minister of Economy, Finance and Industry referred the matter to the Competition Council, pursuant to Article L. 462-5 of the Commercial Code, concerning practices implemented by the professional union known as the French Union of Orthoprosthetists (UFOP) and by several companies in the market for the supply of orthoprostheses;</w:t>
        <w:br/>
        <w:t>Having regard to the decision of the President of the Competition Council of October 2, 2006, stating that the case would be subject to a decision by the Council without prior establishment of a report;</w:t>
        <w:br/>
        <w:t>Having regard to Book IV of the Commercial Code relating to the freedom of prices and competition and Decree No. 2002-689 of April 30, 2002, as amended, setting the conditions for its application;</w:t>
        <w:br/>
        <w:t>Having regard to the observations presented by the UFOP and by the Government Commissioner;</w:t>
        <w:br/>
        <w:t>Having regard to the other documents in the file;</w:t>
        <w:br/>
        <w:t>The rapporteur, the deputy general rapporteur, the Government Commissioner, and the representatives of the UFOP heard during the session of January 17, 2007;</w:t>
        <w:br/>
        <w:t>Adopts the following decision:</w:t>
      </w:r>
    </w:p>
    <w:p>
      <w:r>
        <w:t>I. Findings</w:t>
        <w:br/>
        <w:t>A. THE RELEVANT SECTOR</w:t>
        <w:br/>
        <w:t>1. THE SUPPLY OF ORTHOPROSTHESES</w:t>
        <w:br/>
        <w:t>1. Orthoprostheses are defined in Title II, Chapter 7, of the list of services reimbursable by health insurance as "the set of methods and practices aimed at compensating for a deficient organic function with a material device. This general term applies both to prosthetic devices intended to replace a segment of a limb or an entire amputated limb and to orthopedic devices intended to correct a deviation, support a deficient limb, or compensate for certain functional lesions." Thus, orthoses are intended to compensate for a bone, muscular, or neurological deficiency, while prostheses replace a limb with a device that performs its function.</w:t>
        <w:br/>
        <w:t>2. Two categories are distinguished. The small equipment (hereinafter PAO) includes, for example, hernia bandages, plantar and limb support orthoses, belts, cervical collars, various orthopedic correction devices, therapeutic shoes or those intended to accommodate walking devices, and compression garments. The large equipment (hereinafter GAO) includes basic orthoprostheses for upper and lower limbs or the trunk.</w:t>
        <w:br/>
        <w:t>3. These devices (prostheses or orthoses) are manufactured by orthoprosthetists in collaboration with the surgeon or the rehabilitation specialist. In this capacity, orthoprosthetists are integrated into a healthcare team, and since 2005, the profession has been included in the health code as a paramedical profession.</w:t>
        <w:br/>
        <w:t>4. In 2004, approximately 170 private companies were engaged in GAO activities across the national territory, including overseas departments and territories. That same year, the turnover of the sector, across all activities, was estimated at 210 million euros, of which 153 million for GAO and 15 million for PAO, the remainder being mainly represented by the supply of other materials or services to the disabled (in 2001, the total turnover, across all activities, was estimated at 163 million euros, with GAO representing approximately 70% of the total turnover). Among these 170 companies, only about twenty have the means to respond to hospital tenders, this activity representing approximately 5% of GAO turnover.</w:t>
        <w:br/>
        <w:t>5. Orthoprosthetists are grouped within the UFOP (French Union of Orthoprosthetists), a union representing 98% of the profession.</w:t>
      </w:r>
    </w:p>
    <w:p>
      <w:r>
        <w:t>2. THE DEMAND FOR ORTHOPROSTHESES</w:t>
        <w:br/>
        <w:t>6. The prescription belongs to the physician who chooses its characteristics. The patient, who is the end user, generally relies on the practitioner. Thus, whether the patient is hospitalized or not (the so-called "city medicine" hypothesis), the demand de facto comes from the prescriber.</w:t>
        <w:br/>
        <w:t>7. In both cases, the patient does not directly finance the acquisition: if the patient is not hospitalized, they choose their orthoprosthetist who submits a request for prior agreement to the health insurance fund, attaching the medical prescription. After agreement from the coverage organization, the orthoprosthetist can manufacture and deliver the device and then bill said organization which pays directly (third-party payment). If the patient is hospitalized, it is the hospital that installs the device. The cost of the latter is added to the hospital services and is integrated into the overall budget of the hospital itself financed by health insurance.</w:t>
      </w:r>
    </w:p>
    <w:p>
      <w:r>
        <w:t>3. THE APPLICABLE REGULATIONS FOR THE REIMBURSEMENT OF ORTHOPROSTHESES BY SOCIAL SECURITY</w:t>
        <w:br/>
        <w:t>8. The reimbursement of external GAO is regulated by the Social Security Code which notably sets the procedures for registering devices in the list of reimbursable products and services (LPPR), the principle of prior agreement, and the methods for setting maximum sale prices and reimbursement rates for devices (Article L. 162-38).</w:t>
        <w:br/>
        <w:t>9. Indeed, pursuant to Article L. 165-1 of the Social Security Code, the reimbursement by health insurance of devices is subject to their registration on the LPPR, formerly known as the interministerial tariff for health services (TIPS).</w:t>
        <w:br/>
        <w:t>10. In accordance with the provisions of Articles L. 165-2 and L. 165-3, the rates serving as the basis for reimbursement by mandatory health insurance (responsibility rate) as well as the maximum selling prices including tax to the disabled for prostheses and orthoses listed in Chapter 7 "orthoprostheses" of Title II "external orthoses and prostheses" of the LPPR have been set at identical levels, so that there are no amounts to be borne by the insured or their mutual insurance companies. In other words, orthoprosthetists are required to bill non-hospitalized patients for their services at the price set by decree for the items listed in the LPPR. Sanctions are expressly provided for in case of non-compliance with these price regulations (Article L. 165-3-1).</w:t>
        <w:br/>
        <w:t>11. In other cases, orthoprosthetists must calculate their own prices. The LPPR does not cover all scenarios, particularly the details of adaptations or even innovations. Thus, certain marginal or atypical services are intended to be reimbursed according to a negotiated agreement with the health insurance organization. Furthermore, some devices are not listed in the LPPR when the approval procedure has not been completed. In practice, orthoprosthetists must submit a request for prior agreement to the social security funds based on a quote. On the other hand, certain organizations, such as centers</w:t>
      </w:r>
    </w:p>
    <w:p>
      <w:r>
        <w:rPr>
          <w:b/>
        </w:rPr>
        <w:t>[Pages 4–6]</w:t>
      </w:r>
    </w:p>
    <w:p>
      <w:r>
        <w:t>d’appareillage, require estimates as part of prior agreements (Articles R. 165-23 and R. 165-26 to R. 165-30 of the Social Security Code). Finally, the demand for major equipment is expressed particularly within the framework of public hospital markets that issue calls for tenders where prices are free.</w:t>
      </w:r>
    </w:p>
    <w:p>
      <w:r>
        <w:t>B. IDENTIFIED PRACTICES</w:t>
        <w:br/>
        <w:t>12. As part of an investigation requested by the Minister of Economy and Finance on October 28, 2003, and at the request of the regional director of competition, consumer affairs, and fraud control in Marseille on November 25, 2003, the judge of freedoms and detention of the Paris High Court authorized, by order of December 9, 2003, an operation of visits and seizures, in accordance with Article L. 450-4 of the Commercial Code, simultaneously in the premises of the UFOP and in those of ten orthoprosthetists.</w:t>
      </w:r>
    </w:p>
    <w:p>
      <w:r>
        <w:t>13. Several documents were seized. Furthermore, reports and documents were collected by investigators from a sample of orthoprosthetists after the visits and seizures. The various elements collected reveal that, in markets where prices are free, the UFOP has sent instructions to its members for setting their prices.</w:t>
      </w:r>
    </w:p>
    <w:p>
      <w:r>
        <w:t>1. PRICE CALCULATION GRIDS FOR GAO SERVICES OUTSIDE LPPR</w:t>
        <w:br/>
        <w:t>14. In order to assist them in calculating estimates to be sent to health insurance funds for GAO outside LPPR, the UFOP regularly disseminates to its members a very precise pricing calculation method that includes two sheets: one presents the calculation method and the other the hourly labor rate as well as the adjustment according to the variation of the labor index of mechanical and electrical industries.</w:t>
      </w:r>
    </w:p>
    <w:p>
      <w:r>
        <w:t>15. A report from the UFOP board meeting on October 20, 2003, which includes a paragraph "Myoelectric," states: "The UFOP has sent a copy of the circular to the National Medical Level of the CNAM sent to all members regarding myoelectric prostheses." This circular informs of the refusal to include myoelectric prostheses in the LPPR and specifies that currently, only reimbursements based on estimates are possible.</w:t>
      </w:r>
    </w:p>
    <w:p>
      <w:r>
        <w:t>16. In this regard, the UFOP makes available to its members pricing calculation sheets. The hourly rates to be considered for the year 2003 are as follows:</w:t>
        <w:br/>
        <w:t>Applicator Workshop Technician</w:t>
        <w:br/>
        <w:t>Average hourly rate 2003 28.41 euros 17.04 euros</w:t>
      </w:r>
    </w:p>
    <w:p>
      <w:r>
        <w:t>17. The calculation method is the same as that always used by the UFOP in the files submitted for the registration of types of prostheses in the LPPR, which was validated by the services of the Directorate of Social Security of the Ministry of Social Affairs and Integration on October 8, 1991, in these terms: "The profession you represent wished to obtain a revaluation of the rates (...) For this purpose, your organization proposed a pricing method allowing the establishment of new applicable rates. After expertise of this method by the company API France within the framework of the audit of the [GAO] sector, and instruction by my services in liaison with the ministries represented in the consultative commission on health services, notably the Directorate-General for Competition, Consumer Affairs, and Fraud Control, the following methodology receives my approval: Calculation elements of the pricing method for lower limb prostheses and lower limb preparations: hourly application rate: 124.83 F, manufacturing hourly rate: 77.05 F, labor coefficient: 1.66 x 1.22 x 1.087, which is 2.20 for new devices and 1.66 x 1.18 x 1.087, which is 2.13 for repairs, raw materials: cost price x 1.166, spare parts: cost price, coefficient on materials and spare parts: 1.22 x 1.087, which is 1.33 for new devices and 1.18 x 1.087, which is 1.28 for repairs. This method allows for a tax-excluded responsibility rate that must be multiplied by 1.055 to obtain the VAT-inclusive rate."</w:t>
      </w:r>
    </w:p>
    <w:p>
      <w:r>
        <w:t>2. INSTRUCTIONS REGARDING HOSPITAL TENDERS</w:t>
        <w:br/>
        <w:t>a) Union Instructions</w:t>
        <w:br/>
        <w:t>18. On October 27, 1998, the president of the UFOP sent the following circular to its members: "Circular addressed to all members Subject: tender from the Public Assistance of Paris Hospitals Those of you who regularly work with the Public Assistance of Paris Hospitals have recently become aware of the tender and the specifications related to Title II Chapter 7 of the T.I.P.S. This tender questions you about the discounts you are considering on the T.I.P.S. rate. However, this official rate is an opposable rate defined according to a very precise methodology approved by our supervisory authorities. We remind you that last August, certain devices falling under Title III of the T.I.P.S. (Internal Prostheses) were subject to a reduction of 8%, 4%, and 2%. These reduction decisions were made unilaterally by the Ministry of Health, following discounts given by suppliers of internal prostheses (which are at an opposable rate). It is understandable that the Public Assistance of Paris Hospitals wishes to manage its budgetary constraints as best as possible, but it will not be able to assist our Profession in any way if a decision to lower prices is considered. Our common professional interest is to defend the opposable rate; In this regard, it is desirable that you send to the UFOP a copy of your response to the tender regarding 'Discounts.'"</w:t>
      </w:r>
    </w:p>
    <w:p>
      <w:r>
        <w:t>19. On November 14, 2001, the president of the UFOP again sent the following circular to all its members: "Tenders from Hospitals concerning Major Orthopedic Equipment in the Pays de Loire Region: On the occasion of the UFOP meeting in Saint-Etienne on October 17, the issue of discounts on the TIPS rate was again raised by Mr. (...) who submitted a copy of the attached document. (...) We take this opportunity to remind: That, regarding a public market and specific regulations, legally nothing can prevent a company for any reason from granting a discount on the TIPS rate! ... Regarding this, the position of the UFOP is unequivocal: Given the current economic, legislative, and regulatory context, any type of discount on the rate is contrary to the contractual commitments with Health Insurance and detrimental to the interests of patients and the community. Only competition can intervene on the quality of the service. (...) For all useful purposes, we remind you that the UFOP requests an annual update of the rates that occurs after tough negotiations and that we have renewed the request with the Ministry of Health to exclude GAO from the global budget of hospital establishments to avoid any disputes."</w:t>
      </w:r>
    </w:p>
    <w:p>
      <w:r>
        <w:t>20. On June 20, 2002, the UFOP sent all members of the board a draft circular for approval, which was sent on July 24, 2002, to members and specified: "The issue of discounts granted on the external equipment reimbursement rate during hospital tenders is a recurring issue for the entire profession and the trade union chamber. The recommendations made to members for several years consist of strictly adhering to the official reimbursement rate when submitting offers to hospitals. This rate is indeed set 'at the most accurate' after numerous often arduous negotiations with the supervisory Ministries and the Reimbursement Organizations. However, the UFOP Board notes that regularly the particular interests of certain companies lead them not to respect this instruction and to grant discounts to hospital establishments (in one form or another). At a time when our supervisory bodies are opposed to the principle of an annual re-evaluation of the Major Equipment Nomenclature, we wish to emphasize the extreme danger of the practices of 'discounts to hospitals.' The existence of these discounts is indeed an undeniable argument to support the refusal to re-evaluate devices, even leading to reductions in the maximum selling price and the reimbursement rate as occurred in August 1998 for internal prostheses, and a few months ago for the rental of medical beds (-38%). The UFOP has repeatedly pointed out to public authorities the ambiguity of the situation of equipment that is at an 'opposable rate' in the 'city medicine' sector and in a situation of imposed competition when paid within the framework of the global budget. This situation is all the more abnormal and ambiguous as it is not merely a 'supply of products,' since the individual service component is essential for each device concerning custom-made devices. These characteristics can and must be explained to the public procurement officials of hospitals when pressures are exerted on professionals to obtain discounts. In any case, this issue must be addressed by the profession within each regional delegation so that a clear and unanimous position can be presented to the hospital officials of the 'tenders.'"</w:t>
      </w:r>
    </w:p>
    <w:p>
      <w:r>
        <w:t>21. In July 2002, the UFOP monthly newsletter No. 11 specified: "The Board of Directors had an in-depth discussion on the issue of 'discounts' on the TIPS rate granted during hospital tenders. The major ambiguity governing this subject was again highlighted. Indeed, the rule of opposability of rates in city medicine and competition when it comes to public markets. The Board again emphasized the extreme danger to the general interest of the profession of practicing discounts. A recommendation was addressed to all members."</w:t>
      </w:r>
    </w:p>
    <w:p>
      <w:r>
        <w:rPr>
          <w:b/>
        </w:rPr>
        <w:t>[Pages 7–9]</w:t>
      </w:r>
    </w:p>
    <w:p>
      <w:r>
        <w:t>22. A meeting was held on November 6, 2002. The minutes of this meeting report on a call for tenders launched by the hospitals of Lyon, whose consultation regulations only affect the price by a minor coefficient. The minutes indicate in this regard: "encouraging example in the approach supported for several years by the UFOP to prevent the GAO from being placed on the same level as series products, the supply of which in large batches allows for price reductions."</w:t>
        <w:br/>
        <w:t>b) The reactions of the UFOP following complaints from certain members</w:t>
        <w:br/>
        <w:t>23. The documents seized at the UFOP premises show that it was collecting information on the progress of the calls for tenders. Indeed, many members complained to the UFOP about orthoprosthetists who did not follow the union's guidelines. Others expressed their opinions on the circulars sent by the UFOP to its members.</w:t>
        <w:br/>
        <w:t>Regarding a call for tenders from the Pau hospital center</w:t>
        <w:br/>
        <w:t>24. Concerning the call for tenders from the Pau hospital center, the manager of the company Novortho denounced, on May 3, 2000, certain of his Aquitaine colleagues who, according to him, were offering discounts of up to 30% to the hospitals.</w:t>
        <w:br/>
        <w:t>25. The president of the UFOP replied to him on May 18, 2000, in these terms: "The UFOP Board has been informed of your letter of May 3 regarding the practices of certain companies to obtain public contracts. Such methods appear highly regrettable and detrimental to the profession, and the negative impacts on ethics, the profession's brand image, and relations with the Authorities are evident. The Board, aside from any potential exclusions from the Trade Union Chamber that could be pronounced once sufficient evidence is provided to the Board of Directors, wished for the legality of the calls for tenders to be analyzed by a lawyer. This examination must be conducted in light of the contractual commitments and the regulations of the TIPS that apply to orthoprosthetists."</w:t>
        <w:br/>
        <w:t>26. For the same hospital center, in 2002, an orthoprosthetist from Pau, excluded from the call for tenders, wrote to the UFOP: "In accordance with the recommendations you sent to the members, I responded to the call for tenders from the Pau hospital center according to the union guidelines (...) do you think there is a procedure to request a market share from the management?"</w:t>
        <w:br/>
        <w:t>Regarding a call for tenders from the Toulouse University Hospital</w:t>
        <w:br/>
        <w:t>27. On April 30, 2002, the company Proteor sent a letter to the UFOP from the hospitals of Toulouse indicating that the company Lagarrigue had proposed a discount rate of 12%. The UFOP wrote to Lagarrigue on May 16, 2002: "You will find attached a copy of a letter from the purchasing department of the Hôtel Dieu Saint Jacques in Toulouse, for which we would like the company Lagarrigue to provide further explanations."</w:t>
        <w:br/>
        <w:t>Regarding a call for tenders from the Dijon University Hospital</w:t>
        <w:br/>
        <w:t>28. On February 21, 2003, the company Chechillot sent a copy of the letter sent to the Dijon University Hospital to the UFOP, which stated: "(...) in response to call for tenders No. 1277 concerning the supply of orthoses and external prostheses, and to the unfavorable response related to it, I would like to know the conditions for awarding said call for tenders. (...) Within the framework of the unique union of orthoprosthetists, the UFOP, of which I am a member and of which I am the regional delegate (...), we had wished at the national level that, within the framework of public contracts, no discounts be made on the supply of prostheses and orthoses, and we were firm on this point. Clearly, one of our colleagues has judged otherwise..."</w:t>
        <w:br/>
        <w:t>Regarding a call for tenders from the Angers University Hospital</w:t>
        <w:br/>
        <w:t>29. On September 25, 2001, the Angers University Hospital indicated to the company Altermatt: "I wish to point out that your exclusion is not at all related to the quality of your services but rather to financial and economic conditions that are generally less interesting than those of the selected competing companies, based on the following criteria: insufficient discounts on TIPS, no discount on turnover."</w:t>
        <w:br/>
        <w:t>30. When questioned on this point by the company Altermatt, the company Proteor stated: "(...) you advanced as an explanation for this exclusion the possibility that the recognized companies practiced a pricing policy not in accordance with regulatory logic and professional recommendations, namely, discounts on TIPS. (...)"</w:t>
        <w:br/>
        <w:t>31. As for the company Ortho-Maine, it sent the UFOP, by letter dated November 5, 2001, a photocopy of the call for tenders specifying: "(...) this will allow you to see that no discounts were applied."</w:t>
        <w:br/>
        <w:t>32. Following this dispute, the UFOP sent its members the circular of November 14, 2001, mentioned previously in paragraph 19. The reactions were as follows.</w:t>
        <w:br/>
        <w:t>33. On November 21, 2001, the company Altermatt wrote to the UFOP: "I received today the circular of November 14, 2001, updating the situation regarding the call for tenders from the Angers University Hospital that I mentioned during the meeting in Saint Etienne. The response from the Proteor establishments suggests that they have complied with the union's guidelines, whereas the response from Mr. X... (Ortho-Maine establishment) provides no evidence and may imply that discounts were applied on sheets 1, 2, and 3 of the response to the call for tenders. I would therefore like him to provide more information to dispel the doubts we have."</w:t>
        <w:br/>
        <w:t>34. On November 16, 2001, the company Laval Orthopédie Gibaud wrote: "I thank you for the circular you shared with all members regarding the union's position on discounts in the hospital environment. For my part, I fully support this position and consider that what has been done in the Angers market is indeed a breach that has constantly required my vigilance. I will also strive to rectify it in the best possible way during the upcoming calls for tenders."</w:t>
        <w:br/>
        <w:t>3. THE STATEMENTS OF MEMBERS REGARDING UNION GUIDELINES</w:t>
        <w:br/>
        <w:t>35. The reactions of orthoprosthetist companies regarding both pricing methodology and the encouragement not to offer discounts to hospitals varied according to the structure and organization of the companies. The statements collected during the investigation by the Directorate-General for Competition, Consumer Affairs, and Fraud Control were notably as follows.</w:t>
        <w:br/>
        <w:t>36. SARL Bontoux: "For the GA, we do not have a pre-established coefficient but we always base ourselves on a cost price calculation method developed and communicated by the UFOP."</w:t>
        <w:br/>
        <w:t>37. SARL Tourret-Couderc in Marseille: "... As an exception, I have 4 to 5 extralegal requests (not provided for in the LPPR) per year. In this case, I apply a UFOP union coefficient of 1.54 on the net purchase price of the spare part, to which a labor flat rate calculated on a case-by-case basis must be added. I do not work with hospitals within the framework of contracts governed by the public procurement code. These are global contracts for which the prosthetist is imposed on the prescribers, without knowing the medical team with which he will have to work. The UFOP informs its members (by fax) of public procurement announcements published in the BOAMP. If I had to respond to this type of market, I would do so based on the LPPR."</w:t>
        <w:br/>
        <w:t>38. SARL Cabinet orthopédique Le Septimanie in Perpignan: "... We sometimes have products not referenced on the LPP, this is very marginal, about two to three services per year. We are members of the UFOP. You present me with a document established by the UFOP, dated 07/18/95, 'pricing method.' I do not use this price grid to establish my prices, as the estimates are aligned with the LPP. I assume this document relates to devices not listed on the list of reimbursable services. ... To prepare an estimate for non-reimbursable products, we do not have a cost analysis method or price. These services are so marginal that we calculate them based on previous estimates. Regarding public contracts, we have not had any business for about 10 years. In the Pyrénées Orientales department, it is Perpignan orthopédie that has the contract, without reservation. You present me with a UFOP circular regarding calls for tenders recommending not to apply discounts. In fact, the profession does not follow this recommendation, I think."</w:t>
        <w:br/>
        <w:t>39. SA Marcenac-Ducros in Montpellier: "We use the 'API' price grid communicated by the UFOP for services not listed in the LPPR (ex TIPS). I estimate these services under warranty and out of warranty to be about 20% of the femoral prostheses produced. These include knee prostheses under repair and myoelectric hand prostheses (manufacturing and repairs). On the calls for tenders from the hospitals in Nîmes, we won a contract in 2003 with a 5% discount on the LPPR. This is the first contract obtained from this university hospital. At the Montpellier university hospital, during the first call for tenders in 2000, we proposed the TIPS without being selected. During the second call for tenders in 2003, we proposed free moldings and -10% on the LPPR: the contract was awarded to a competitor at -13% and free moldings."</w:t>
        <w:br/>
        <w:t>40. SARL Modern prothèse in Perpignan: "... I have received the UFOP pricing calculation methodology which I did not keep, as I had no use for it. Indeed, this method only concerns devices outside the nomenclature and I never make them. All the devices I manufacture are referenced in the TIPS nomenclature, for which I strictly apply the rates as evidenced by the invoices of which I provide you with copies. I specify that I do not wish to respond to public calls for tenders as I do not wish to set prices lower than the TIPS."</w:t>
        <w:br/>
        <w:t>41. SA Beteille in Hyères: "... Regarding large equipment, the distribution of our productions is about 25% for public hospitals (public contracts) and 75% for social security, that is to say, individuals benefiting from services covered by social security. ... Regarding public orders, our company</w:t>
      </w:r>
    </w:p>
    <w:p>
      <w:r>
        <w:rPr>
          <w:b/>
        </w:rPr>
        <w:t>[Pages 10–12]</w:t>
      </w:r>
    </w:p>
    <w:p>
      <w:r>
        <w:t>soumissionne aux appels d’offres lancés par trois collectivités publiques : hospices civils de Lyon (…), assistance publique hôpitaux de Paris (…), assistance publique des hôpitaux de Marseille. (…) Quant au prix, les acheteurs publics nous mettent en compétition sur le tarif LPPR avec demande de remise en taux. En ce qui nous concerne, nous ne faisons pas de remise car le respect du tarif public permet la pérennité de l’entreprise et de la profession ainsi que la qualité de nos prestations. C’est bien là l’optique de notre syndicat professionnel, l’UFOP, qui incite les adhérents à respecter strictement le prix du tarif public. Ces consignes sont généralement respectées mais il y a quelques entreprises qui acceptent ce système de la remise. »</w:t>
        <w:br/>
        <w:t>42. EURL Orthopédie provençale : « … Concernant le document intitulé ‘Méthodologie tarifaire’ en date du 18/07/1995 que vous me présentez, c’est un document auquel je n’ai pas prêté attention lorsqu’il est parvenu dans l’entreprise. A mon sens, le but de ce document était de trouver un prix de revient le plus précis possible. Par la suite, le prix déterminé est utilisé pour les négociations entre l’UFOP (Union française des orthoprothésistes) et la sécurité sociale. C’est un document sans utilité particulière pour moi puisque j’établis mes devis (demandes d’ententes préalables) par référence au TIPS. 95 % de mon activité concerne le grand appareillage. Il m’arrive, exceptionnellement, d’établir des devis hors tarif et hors appareillage inscrit au TIPS. »</w:t>
        <w:br/>
        <w:t>43. SA Lecante Ortho Sud à Marseille : « … J’estime que le TIPS est la base normale et obligatoire de notre tarification. Pour ce qui concerne la fabrication de GA hors TIPS (LPPR), je fais des ‘devis atypiques’ à partir d’une grille de calcul communiquée par l’UFOP que je soumets à la caisse de l’assuré. Sur 2003, j’ai fait deux de ces devis atypiques, l’un a été accepté, l’autre pas. Sur le devis refusé, j’attends la décision des parents de l’assuré de payer eux-mêmes l’appareil (je suis susceptible dans ce cas de faire un geste commercial en fonction de la situation financière des personnes concernées). En 2003, j’ai fait un devis pour un genou C.LEG (hors TIPS) sur lequel j’ai prévu une marge de 1,6 sur le tarif du fournisseur. »</w:t>
        <w:br/>
        <w:t>44. SARL Sudre à Bordeaux : « … Je n’utilise pas la méthode de calcul proposée par l’UFOP car je n’ai pas l’occasion d’élaborer des prix hors TIPS. »</w:t>
        <w:br/>
        <w:t>45. SARL Ortho-dynamic à Anglet : « … Pour établir un devis, en fonction de l’appareillage décidé en commun, nous nous basons systématiquement sur la nomenclature et sur les prix correspondants figurant sur la liste des prestations remboursables ; nous n’accordons jamais de remises … En ce qui concerne les acheteurs publics, nous ne travaillons qu’avec l’hôpital marin d’Hendaye qui est un établissement de l’Assistance publique des hôpitaux de Paris qui accueille les polyhandicapés lourds. Nous avons répondu au cours du second semestre 2001 à un appel d’offres lancé par cet établissement pour une partie du lot 4 et qui concernait les orthoprothèses. Notre offre ne comportait aucune remise par rapport aux prix figurant sur la liste des produits et des prestations remboursables. Nous travaillons très occasionnellement avec l’hôpital de Bayonne pour des fournitures très ponctuelles et toujours sans aucune remise sur la liste des produits et des prestations remboursables. Il nous arrive de temps à autre (une ou deux fois par an au maximum) d’établir un devis pour une prestation qui ne figure pas dans la liste des produits et des prestations remboursables : dans ce cas, nous utilisons la grille de calcul transmise par l’UFOP : ci-joint le seul devis établi dans ces conditions au cours de l’année 2003. »</w:t>
        <w:br/>
        <w:t>46. Société Cazabon-Trouve à Toulouse : « … Les hôpitaux passent des marchés pour les prothèses mais nous n’avons jamais répondu aux appels d’offres. Nous ne répondons pas pour deux raisons : 1°) En raison de l’organisation du travail de l’hôpital qui exige une très grande disponibilité que ne peut offrir ma société. 2°) parce que le marché de l’hôpital est très régulièrement attribué à la même entreprise (Ets Lagarrigue) et qu’il devient difficile, pour ne pas dire plus de remplacer cette société … Par ailleurs, je ne suis pas franchement disposé à faire des rabais sur les prix du TIPS, cela ne tient pas économiquement dans le cadre d’un marché global. Lorsque j’étais au syndicat la position officielle était de ne pas faire de rabais sur le TIPS. Pour ce qui est de l’établissement des devis et de la détermination de nos prix, nous procédons ainsi : dans la très grande majorité (plus de 99 %) des cas, nous recevons le patient avec une prescription médicale assez vague. Huit fois sur dix, on propose au patient le type d’appareil qui nous apparaît le plus adapté à ses besoins. Ensuite, nous chiffrons l’appareillage à partir de la nomenclature officielle du TIPS et il convient de préciser qu’aujourd’hui la plupart des éléments entrant dans l’appareillage sont agréés … Je connais la méthodologie de calcul diffusée par l’UFOP mais je ne m’en sers que très ponctuellement … Ce n’est que dans quelques cas très exceptionnels (même pas une fois par an) que je suis amené à me servir de la méthodologie de calcul des prix mise au point par l’UFOP. Il faut bien reconnaître également que les caisses sont favorables à l’unification des tarifs. En 2003, j’ai eu à réaliser deux devis pour des prothèses de très haute technologie qui ne figurent pas à la nomenclature. Pour établir mes prix, je ne me suis pas servi de la grille mais j’ai observé les prix du marché. C’est-à-dire le coût des éléments supplémentaires et les prix pratiqués pour ce type de prothèse, prix communiqués par le fabricant (Otto Bock). En fonction de ces éléments, j’ai donné mon prix … »</w:t>
        <w:br/>
        <w:t>4. THE RESULTS OF THE HOSPITAL TENDER OFFERS</w:t>
        <w:br/>
        <w:t>47. The results of the tender offers to hospitals are reproduced in the tables that follow (companies that won the tender are shown in bold).</w:t>
        <w:br/>
        <w:t>Établissement Caractéristiques de la Offres (remise par rapport au TIPS)</w:t>
        <w:br/>
        <w:t>hospitalier consultation</w:t>
        <w:br/>
        <w:t>Assistance Publique Appel d’offres en un seul Beteille (Hyères) 0 %</w:t>
        <w:br/>
        <w:t>Hôpitaux de Marseille lot organisé en avril 2002. Orthopédie Provençale 0 %</w:t>
        <w:br/>
        <w:t>Montant annuel estimé Orthopédie Bontoux 0 %</w:t>
        <w:br/>
        <w:t>de 113 700 €</w:t>
        <w:br/>
        <w:t>CHU de Montpellier Appel d’offres en 7 lots Lot 1 protège-crânes et minerves</w:t>
        <w:br/>
        <w:t>organisé en septembre Orthopédie Bontoux 0 %</w:t>
        <w:br/>
        <w:t>2003. Prométhée (Nîmes) 0 %</w:t>
        <w:br/>
        <w:t>Montant annuel estimé : Marcenac-Ducroc 0 %</w:t>
        <w:br/>
        <w:t>267 000 € Protéor 0 %</w:t>
        <w:br/>
        <w:t>Lot 2 corsets</w:t>
        <w:br/>
        <w:t>Protéor - 13 % (sauf 3 références à 0 %</w:t>
        <w:br/>
        <w:t>moulages gratuits)</w:t>
        <w:br/>
        <w:t>Marcenac-Ducroc - 10 %(sauf une référence</w:t>
        <w:br/>
        <w:t>à 0 %, moulages gratuits)</w:t>
        <w:br/>
        <w:t>Prométhée 0 % (sauf une référence à</w:t>
        <w:br/>
        <w:t>- 12 %, moulages gratuits)</w:t>
        <w:br/>
        <w:t>Bontoux 0 % (moulages gratuits)</w:t>
        <w:br/>
        <w:t>Lot 3 orthopédie du membre supérieur</w:t>
        <w:br/>
        <w:t>Marcenac-Ducroc - 10 % (moulages</w:t>
        <w:br/>
        <w:t>gratuits)</w:t>
        <w:br/>
        <w:t>Bontoux 0 % (moulages gratuits)</w:t>
        <w:br/>
        <w:t>Prométhée 0 %</w:t>
        <w:br/>
        <w:t>Protéor 0 %</w:t>
        <w:br/>
        <w:t>Lot 4 ceintures</w:t>
        <w:br/>
        <w:t>Protéor - 13 % (-8 % sur une référence)</w:t>
        <w:br/>
        <w:t>Sud Orthopédie - 10 %</w:t>
        <w:br/>
        <w:t>Prométhée 0 %</w:t>
        <w:br/>
        <w:t>Lot 5 protecteurs de hanches (PA)</w:t>
        <w:br/>
        <w:t>Laboratoire HRA Pharma - 40,69 %</w:t>
        <w:br/>
        <w:t>Protéor - 14 %</w:t>
        <w:br/>
        <w:t>Prométhée 0 %</w:t>
        <w:br/>
        <w:t>Lot 6 orthopédie du membre inférieur</w:t>
        <w:br/>
        <w:t>Changeant - 10% (moulages gratuits)</w:t>
        <w:br/>
        <w:t>Bontoux 0 % (moulages gratuits)</w:t>
        <w:br/>
        <w:t>Prométhée 0 %</w:t>
        <w:br/>
        <w:t>Protéor de 0 à - 6,79 %</w:t>
        <w:br/>
        <w:t>Lot 7 chaussures orthopédiques</w:t>
        <w:br/>
        <w:t>infructueux</w:t>
      </w:r>
    </w:p>
    <w:p>
      <w:r>
        <w:rPr>
          <w:b/>
        </w:rPr>
        <w:t>[Pages 13–15]</w:t>
      </w:r>
    </w:p>
    <w:p>
      <w:r>
        <w:t>Establishment Characteristics of the Offers</w:t>
        <w:br/>
        <w:t>hospital consultation</w:t>
        <w:br/>
        <w:t>CHU de Nice Call for tenders in 6 lots Lot 1 small and large limb prosthetics</w:t>
        <w:br/>
        <w:t>November 2003 in small and large prosthetics. Hospital St Roch</w:t>
        <w:br/>
        <w:t>Modap - 20 %</w:t>
        <w:br/>
        <w:t>Minimum annual amount: Lagarrigue - 25 %</w:t>
        <w:br/>
        <w:t>122,300 € Orthoca - 30 % on the GA</w:t>
        <w:br/>
        <w:t>Maximum annual amount: Protéor 0 %</w:t>
        <w:br/>
        <w:t>489,000 € Orthopédie Provençale 0 %</w:t>
        <w:br/>
        <w:t>Lecante Lebre - 15 % on the GA</w:t>
        <w:br/>
        <w:t>Lot 2 small and large limb prosthetics of the upper limb. Rheumatology service. Hospital</w:t>
        <w:br/>
        <w:t>Archet 1</w:t>
        <w:br/>
        <w:t>Lagarrigue - 25 %</w:t>
        <w:br/>
        <w:t>Protéor 0 %</w:t>
        <w:br/>
        <w:t>Orthoca - 30 % on the GA</w:t>
        <w:br/>
        <w:t>Orthopédie Provençale 0 %</w:t>
        <w:br/>
        <w:t>Lecante Lebre - 15 % on the GA</w:t>
        <w:br/>
        <w:t>Lot 3 small and large limb prosthetics of the lower limb and trunk. Hospital Archet 1</w:t>
        <w:br/>
        <w:t>Lagarrigue - 20 %</w:t>
        <w:br/>
        <w:t>Modap - 15 %</w:t>
        <w:br/>
        <w:t>Protéor 0 %</w:t>
        <w:br/>
        <w:t>Orthoca - 30 % on the GA</w:t>
        <w:br/>
        <w:t>Orthopédie Provençale 0 %</w:t>
        <w:br/>
        <w:t>Lecante Lebre - 15 % on the GA</w:t>
        <w:br/>
        <w:t>Lot 4 small and large prosthetics. Hospital Archet 2</w:t>
        <w:br/>
        <w:t>Pediatric surgery and medical-surgical services</w:t>
        <w:br/>
        <w:t>Orthoca - 30 % on the GA</w:t>
        <w:br/>
        <w:t>Lagarrigue - 20 %</w:t>
        <w:br/>
        <w:t>Protéor 0 %</w:t>
        <w:br/>
        <w:t>Orthopédie Provençale 0 %</w:t>
        <w:br/>
        <w:t>Lecante Lebre - 15 % on the GA</w:t>
        <w:br/>
        <w:t>Lot 5 small and large prosthetics. Hospital Archet 2.</w:t>
        <w:br/>
        <w:t>Orthopedics</w:t>
        <w:br/>
        <w:t>Modap - 20 %</w:t>
        <w:br/>
        <w:t>Lagarrigue - 25 %</w:t>
        <w:br/>
        <w:t>Protéor 0 %</w:t>
        <w:br/>
        <w:t>Orthoca - 30 % on the GA</w:t>
        <w:br/>
        <w:t>Orthopédie Provençale 0 %</w:t>
        <w:br/>
        <w:t>Lecante Lebre - 15 % on the GA</w:t>
        <w:br/>
        <w:t>Lot 6 small and large prosthetics Hospital Pasteur</w:t>
        <w:br/>
        <w:t>Lagarrigue - 20 %</w:t>
        <w:br/>
        <w:t>Protéor 0 %</w:t>
        <w:br/>
        <w:t>Orthoca - 30 % on the GA</w:t>
        <w:br/>
        <w:t>Orthopédie Provençale 0 %</w:t>
        <w:br/>
        <w:t>Lecante Lebre - 15 % on the GA</w:t>
      </w:r>
    </w:p>
    <w:p>
      <w:r>
        <w:t>Establishment Characteristics of the Offers</w:t>
        <w:br/>
        <w:t>hospital consultation</w:t>
        <w:br/>
        <w:t>CHU de Toulouse Call for tenders in a single lot Lagarrigue: - 12 %</w:t>
        <w:br/>
        <w:t>of March 2002 Prothéor: 0 %</w:t>
        <w:br/>
        <w:t>Minimum annual amount:</w:t>
        <w:br/>
        <w:t>70,000 €</w:t>
        <w:br/>
        <w:t>Maximum annual amount:</w:t>
        <w:br/>
        <w:t>280,000 €</w:t>
        <w:br/>
        <w:t>Estimated: 90,000 €</w:t>
        <w:br/>
        <w:t>CHU de Bordeaux Call for tenders in a single lot Bordeaux Prosthetics Company: - 6 %</w:t>
        <w:br/>
        <w:t>of November 2003 Lagarrigue Aquitaine: - 28 %</w:t>
        <w:br/>
        <w:t>Minimum annual amount: Guy Farges: - 40 %</w:t>
        <w:br/>
        <w:t>170,000 € Prothéor: out of time</w:t>
        <w:br/>
        <w:t>Maximum annual amount:</w:t>
        <w:br/>
        <w:t>680,000 € The technical value of Guy Farges' offer</w:t>
        <w:br/>
        <w:t>Estimated annual amount: was judged on a documentary basis,</w:t>
        <w:br/>
        <w:t>340,000 € lower than that of Lagarrigue, outgoing provider at - 25 %.</w:t>
        <w:br/>
        <w:t>Hospices civils de Call for tenders in 8 lots Lot 1 orthoses for limbs</w:t>
        <w:br/>
        <w:t>Lyon including 4 on GA (from 1 to 4) of Touret 0 %</w:t>
        <w:br/>
        <w:t>Hospital René Sabran in September 2002. Budget Béteille 0 %</w:t>
        <w:br/>
        <w:t>Giens (83) overall forecast HT:</w:t>
        <w:br/>
        <w:t>100,500 € HT Lot 2 prosthetics for lower limbs</w:t>
        <w:br/>
        <w:t>Estimated amounts € HT: Tourret 0 %</w:t>
        <w:br/>
        <w:t>Lot 1:</w:t>
        <w:br/>
        <w:t>min 16,400 max 65,600 Lot 3 corsets-seats</w:t>
        <w:br/>
        <w:t>Lot 2: Dietsch 0 %</w:t>
        <w:br/>
        <w:t>min 13,800 max 55,200 Béteille 0 %</w:t>
        <w:br/>
        <w:t>Lot 3:</w:t>
        <w:br/>
        <w:t>min 26,8020 max 107,200 Lot 4 support corsets</w:t>
        <w:br/>
        <w:t>Lot 4: Béteille 0 %</w:t>
        <w:br/>
        <w:t>min 12,800 max 51,200 Tourret 0 %</w:t>
        <w:br/>
        <w:t>CHU de Dijon Call for tenders in a single lot Protéor - 8 %</w:t>
        <w:br/>
        <w:t>of February 2003. Mutations - 12 %</w:t>
        <w:br/>
        <w:t>Estimated amount: 80,000 € Chechillot (CPO) 0 %</w:t>
        <w:br/>
        <w:t>Protéor was preferred to Mutations (outgoing holder) for the best quality of its</w:t>
        <w:br/>
        <w:t>services</w:t>
      </w:r>
    </w:p>
    <w:p>
      <w:r>
        <w:t>Establishment Characteristics of the Offers</w:t>
        <w:br/>
        <w:t>hospital consultation</w:t>
        <w:br/>
        <w:t>Hospices civils de Call for tenders in 12 lots Lot 1 orthoses &amp; prosthetics for</w:t>
        <w:br/>
        <w:t>Lyon including 10 on GA of November pediatrics</w:t>
        <w:br/>
        <w:t>2002 for the hospitals of Lecante 0 %</w:t>
        <w:br/>
        <w:t>Lyon and surroundings Protéor 0 %</w:t>
        <w:br/>
        <w:t>Bouillat-Terrier 0 %</w:t>
        <w:br/>
        <w:t>Amounts € HT: Bresse Orthopédie 0 %</w:t>
        <w:br/>
        <w:t>Lot 1 Lot 2 cranial orthoses</w:t>
        <w:br/>
        <w:t>min 50,000 max 200,000 Protéor 0 %</w:t>
        <w:br/>
        <w:t>Lot 3 orthoses &amp; prosthetics for</w:t>
        <w:br/>
        <w:t>Lot 2 neurosurgery</w:t>
        <w:br/>
        <w:t>min 19,000 max 76,000 Lecante 0 %</w:t>
        <w:br/>
        <w:t>Protéor 0 %</w:t>
        <w:br/>
        <w:t>Lot 3 Bouillat-Terrier 0 %</w:t>
        <w:br/>
        <w:t>min 165,000 max 660,000 Bresse Orthopédie 0 %</w:t>
        <w:br/>
        <w:t>Lot 4 orthoses &amp; prosthetics without imprint</w:t>
        <w:br/>
        <w:t>Lot 4 plastered</w:t>
        <w:br/>
        <w:t>min 278,000 max Lecante 0 %</w:t>
        <w:br/>
        <w:t>1,112,000 Protéor 0 %</w:t>
        <w:br/>
        <w:t>Bresse Orthopédie 0 %</w:t>
        <w:br/>
        <w:t>Lot 5 Lot 5 orthoses &amp; prosthetics designed in the</w:t>
        <w:br/>
        <w:t>min 90,000 max 360,000 surgical framework</w:t>
        <w:br/>
        <w:t>Lecante 0 %</w:t>
        <w:br/>
        <w:t>Lot 6 Protéor 0 %</w:t>
        <w:br/>
        <w:t>min 90,000 max 360,000 Bresse Orthopédie 0 %</w:t>
        <w:br/>
        <w:t>Lot 6 orthoses &amp; prosthetics designed in the</w:t>
        <w:br/>
        <w:t>Lot 7 context of medical follow-up</w:t>
        <w:br/>
        <w:t>min 89,000 max 365,000 Bouillat-Terrier 0 %</w:t>
        <w:br/>
        <w:t>Protéor 0 %</w:t>
        <w:br/>
        <w:t>Lot 8 Lecante 0 %</w:t>
        <w:br/>
        <w:t>min 57,000 max 228,000 Bresse Orthopédie 0 %</w:t>
        <w:br/>
        <w:t>Lot 7 orthoses &amp; prosthetics for the upper limbs</w:t>
        <w:br/>
        <w:t>Lot 9 Protéor 0 %</w:t>
        <w:br/>
        <w:t>Min 95,000 max 380,000 Bresse Orthopédique 0 %</w:t>
        <w:br/>
        <w:t>Lot 8 orthoses and prosthetics for the trunk</w:t>
        <w:br/>
        <w:t>Lot 10 Lecante 0 %</w:t>
        <w:br/>
        <w:t>min 18,000 max 72,000 Protéor 0 %</w:t>
        <w:br/>
        <w:t>Bouillat-Terrier 0 %</w:t>
        <w:br/>
        <w:t>Bresse Orthopédie 0 %</w:t>
        <w:br/>
        <w:t>Lot 9 orthoses &amp; prosthetics for the lower limbs</w:t>
        <w:br/>
        <w:t>Protéor 0 %</w:t>
        <w:br/>
        <w:t>Bouillat-Terrier 0 %</w:t>
        <w:br/>
        <w:t>Bresse Orthopédie 0 %</w:t>
        <w:br/>
        <w:t>Lot 10 orthoses &amp; prosthetics for the trunk and the</w:t>
        <w:br/>
        <w:t>lower limb</w:t>
        <w:br/>
        <w:t>Bouillat-Terrier 0 %</w:t>
        <w:br/>
        <w:t>Protéor 0 %</w:t>
        <w:br/>
        <w:t>Bresse Orthopédie 0 %</w:t>
        <w:br/>
        <w:t>Lyon Kléber Santé 0 %</w:t>
        <w:br/>
        <w:t>Lecante 0 %</w:t>
      </w:r>
    </w:p>
    <w:p>
      <w:r>
        <w:rPr>
          <w:b/>
        </w:rPr>
        <w:t>[Pages 16–18]</w:t>
      </w:r>
    </w:p>
    <w:p>
      <w:r>
        <w:t>Establishment Characteristics of the Consultation Offers</w:t>
        <w:br/>
        <w:t>Public Assistance Call for tenders in 4 lots Maritime Hospital of BERK: unsuccessful</w:t>
        <w:br/>
        <w:t>of the Hospitals of Paris geographical (no offers)</w:t>
        <w:br/>
        <w:t>fractionable from September 2001. Hospital of Hendaye: 2 offers</w:t>
        <w:br/>
        <w:t>Estimated total amount: Lagarrigue 0 %</w:t>
        <w:br/>
        <w:t>991,000 € Orthodynamic 0 %</w:t>
        <w:br/>
        <w:t>This consultation Shared attribution without quota</w:t>
        <w:br/>
        <w:t>included supplies of small medical equipment in Medical Concept Orthopedic: -10 %</w:t>
        <w:br/>
        <w:t>4 symmetrical lots that do not Dietsch: 0 %</w:t>
        <w:br/>
        <w:t>appear here. Béteille orthopédie: 0 %</w:t>
        <w:br/>
        <w:t>Protéor: 0 %</w:t>
        <w:br/>
        <w:t>Shared attribution without quota between Medical Concept, Dietsch, and Béteille.</w:t>
        <w:br/>
        <w:t>Hospitals of Paris and the Paris region</w:t>
        <w:br/>
        <w:t>Protéor 0 %</w:t>
        <w:br/>
        <w:t>Neut 0 %</w:t>
        <w:br/>
        <w:t>Pavier-Touzard 0 %</w:t>
        <w:br/>
        <w:t>AOD 0 %</w:t>
        <w:br/>
        <w:t>Lagarrigue 0 %</w:t>
        <w:br/>
        <w:t>Lecante Novelli 0 %</w:t>
        <w:br/>
        <w:t>Montenvert Orthopédie 0 %</w:t>
        <w:br/>
        <w:t>Technic ortho 0 %</w:t>
        <w:br/>
        <w:t>Shared attribution among these eight companies with indicative amounts</w:t>
        <w:br/>
        <w:t>Other offers, not retained</w:t>
        <w:br/>
        <w:t>Aporap 0 to 11.9 %</w:t>
        <w:br/>
        <w:t>Handica Service 0 to 15 %</w:t>
        <w:br/>
        <w:t>Ortho Contact 0 %</w:t>
        <w:br/>
        <w:t>Surgeor 0 %</w:t>
        <w:br/>
        <w:t>C. NOTIFIED GRIEVANCES</w:t>
        <w:br/>
        <w:t>48. In light of the elements analyzed above, the following grievances have been notified based on Article L. 420-1 of the Commercial Code.</w:t>
        <w:br/>
        <w:t>"It is alleged against the UFOP that:</w:t>
        <w:br/>
        <w:t>- it has continuously since 1991 sent its members a pricing methodology aimed at setting their prices for the supply of orthoprostheses not listed in the LPPR for non-hospitalized patients,</w:t>
        <w:br/>
        <w:t>- it has continuously since 1998 encouraged its members not to grant discounts on LPPR rates when responding to hospital tenders."</w:t>
        <w:br/>
        <w:t>16</w:t>
      </w:r>
    </w:p>
    <w:p>
      <w:r>
        <w:t>II. Discussion</w:t>
        <w:br/>
        <w:t>A. ON THE RELEVANT MARKETS</w:t>
        <w:br/>
        <w:t>49. Regarding the demand and supply of orthoprostheses, it is possible to define three types of distinct product or service markets. The identification of these three types of markets is based on the expression of different demands. Indeed, the demand for orthoprostheses differs depending on whether the patient is hospitalized or not. In the first case, it is the hospital that directly plans the implementation of an orthosis or a prosthesis, whereas in the other case, it is the city practitioner who, in agreement with the patient, will decide on the device to be installed. Furthermore, concerning the mode of financing, some prices are set by public authorities and others, when the products are not listed in the list of reimbursable products and services (LPPR) or are subject to tenders, are set either directly on estimates by the orthoprosthetist or based on the results of the tender.</w:t>
        <w:br/>
        <w:t>50. Thus, it is necessary to distinguish between the markets for the supply of orthoprostheses to non-hospitalized patients listed in the LPPR, on the one hand, the markets for the supply of orthoprostheses to non-hospitalized patients not listed in the LPPR, on the other hand, and finally, the markets for the supply of orthoprostheses to hospitals.</w:t>
        <w:br/>
        <w:t>51. In this case, it is not necessary to make a precise determination of the geographical dimension of the different markets, even if it can be assumed that their extent is limited by the necessity for orthoprosthetists to be located at a reasonable distance from patients. This data is also true for the supply of orthoprostheses to hospitals. Thus, the UFOP specifies: "it is not because a market is concluded [following] a tender that all the devices listed are immediately produced; they will be produced as needs arise, which are always expressed in an extremely urgent manner, with a timeframe of only a few hours often being granted for the supply of an orthoprosthesis ordered in the context of an intervention on a patient." Therefore, even if many of the companies responding to hospital tenders are of national dimension, they must ensure their services through locations not too far from these hospitals.</w:t>
        <w:br/>
        <w:t>B. ON THE PRACTICES EXAMINED</w:t>
        <w:br/>
        <w:t>1. THE LEGAL FRAMEWORK</w:t>
        <w:br/>
        <w:t>52. Article L. 420-1 of the Commercial Code states: "Concerted actions, agreements, express or tacit understandings, or coalitions that have the object or may have the effect of preventing, restricting, or distorting competition in a market are prohibited, particularly when they aim to: 1°) Limit access to the market or the free exercise of competition by other companies; 2°) Obstruct the setting of prices by the free play of the market by artificially favoring their increase or decrease; 3°) Limit or control production, outlets, investments, or technical progress; 4°) Allocate markets or sources of supply."</w:t>
        <w:br/>
        <w:t>17</w:t>
      </w:r>
    </w:p>
    <w:p>
      <w:r>
        <w:t>53. It follows from consistent case law, both domestic and community, that an agreement can result from any act emanating from the bodies of a professional association, such as a professional regulation, internal regulation, scale, or circular. Thus, the preparation and dissemination, at the initiative of a professional organization, of a document intended for all its members constitutes a concerted action. In accordance with this case law, the Competition Council specifies that "(...) the defense of the profession by any union created for this purpose does not authorize it to engage, nor to engage its members in collective actions aimed at preventing, restricting, or distorting competition or likely to have such effects (...)." It follows that, while a professional organization can disseminate information intended to assist members in the exercise of their activity, the management assistance it provides should not aim to divert its members from a direct understanding of their commercial strategy that allows them to set their prices independently.</w:t>
        <w:br/>
        <w:t>54. In its decision No. 97-D-45 of June 10, 1997, concerning practices implemented by the National Council of the Order of Architects, the Competition Council indicated, for example: "Considering that the National Council of the Order of Architects established and disseminated to its members in 1988, 'an explanatory notice for the exclusive use of architects' presenting the content and objectives of the architect's contract and containing indicative rates of fees for certain complementary missions to the usual missions, (...) that by suggesting such rates, the Order of Architects went beyond the assistance in calculating fees that it can legitimately provide for certain complementary architectural missions and could thus encourage its members not to take into account in determining their fees their specific operating conditions; that in this case, these unique rates could encourage the members of the Order to apply them to establish their fees, whereas it was up to each of them to determine based on their situation and their own data." This type of intervention can exert a direct or indirect influence on the free play of competition within the profession. The Paris Court of Appeal confirmed on this point that a union exceeds its mission when it disseminates to its members "rates or methods of price calculation that do not take into account the actual costs of each company." (judgment of October 17, 2000, concerning the appeal filed by the National Union of Mountain Ambulance Drivers against decision No. 99-D-70 of the Competition Council concerning certain practices implemented in the sector of sanitary transport of injured skiers).</w:t>
        <w:br/>
        <w:t>55. Furthermore, in opinion No. 04-A-02 of January 16, 2004, issued at the request of the Federation of Private Hospitalization on the functioning of the markets for medical devices, analyzing a situation in which manufacturers of medical devices had maintained the prices offered to the concerned hospitals at the level of the reimbursement rate of social security by arguing that displaying a price reduction would lead to a decrease in this rate, while the legal context aimed to promote competition for the purchases of these establishments, the Competition Council indicated that such justification is likely to betray an anti-competitive conception of the functioning of the markets in question. Indeed, the immediate gain realized by a manufacturer who lowers its prices by developing its clientele and capturing additional demand should normally outweigh the future disadvantages that may result for it from a reduction in the level of liability rates, and thus invite it to lower its prices.</w:t>
      </w:r>
    </w:p>
    <w:p>
      <w:r>
        <w:rPr>
          <w:b/>
        </w:rPr>
        <w:t>[Pages 19–21]</w:t>
      </w:r>
    </w:p>
    <w:p>
      <w:r>
        <w:t>2. THE QUALIFICATION OF PRACTICES IN THIS CASE</w:t>
        <w:br/>
        <w:t>a) On the supply of orthoprostheses listed in the LPPR to non-hospitalized patients</w:t>
        <w:br/>
        <w:t>56. Article L. 162-38 of the Social Security Code, inserted by the law of July 30, 1987 and amended by the law of August 13, 2004, provides that the ministers responsible for the economy, health, and social security may set by decree the prices and margins of products and the prices of services covered by the mandatory social security schemes. This setting takes into account the evolution of costs, revenues, and the volume of activity of the practitioners or companies concerned.</w:t>
        <w:br/>
        <w:t>57. The conditions for the coverage of products are specified by Article L. 165-1, in its wording resulting from the law of December 29, 1999 amended by the law of December 18, 2003: "The reimbursement by health insurance of medical devices for individual use, of tissues and cells derived from the human body regardless of the degree of transformation and their derivatives, of health products other than the medicines referred to in Article L. 162-17 and of associated services and adaptation is subject to their listing on a list established after the opinion of a commission of the High Authority of Health mentioned in Article L. 161-37. The listing is carried out either by the generic description of all or part of the product concerned, or in the form of a brand or trade name. The listing on the list may itself be subject to compliance with technical specifications, therapeutic or diagnostic indications, and specific conditions of prescription and use. The conditions for the application of this article, including the conditions for listing on the list, as well as the composition and functioning of the commission are set by decree in the Council of State." Article L. 165-2 provides that the responsibility rates of the products mentioned in Article L. 165-1 are established by decree of the ministers responsible for health and social security after the opinion of the Economic Committee for Health Products. It is also by decree that the prices of reimbursable products listed are revalued. Finally, Article L. 165-3-1 penalizes non-compliance with the set price.</w:t>
        <w:br/>
        <w:t>58. In this case, the UFOP proposed a method aimed, based on labor costs and raw material costs, on the one hand, to determine, by applying coefficients intended to take into account other types of costs, the responsibility rates and maximum prices of devices listed on the TIPS (now LPPR) and, on the other hand, to set the margin of orthoprosthetists.</w:t>
        <w:br/>
        <w:t>59. The public authority, in 1991 and after expertise, approved this method, and the labor and raw material costs for setting the rates and prices. Since that date, the public authority continues to apply this method regarding the coefficients but is not bound by the proposals made on labor and material costs when it comes to listing a new device on the TIPS (now LPPR).</w:t>
        <w:br/>
        <w:t>60. Similarly, when it comes to examining the revaluation of rates and prices of devices already listed in the LPPR, the public authority retains full freedom in setting the revaluations compared to the proposals of the UFOP. Thus, the public authority has not relinquished its economic regulation prerogatives to private operators who, otherwise, could have been liable to infringe Article L. 420-1 of the Commercial Code. In this instance, on this aspect, the UFOP merely transmitted its proposals to the public authority while communicating their content to its members. It has therefore remained within its normal role as a professional union, without infringing the provisions of Article L. 420-1 of the Commercial Code.</w:t>
        <w:br/>
        <w:t>b) On the supply of orthoprostheses not listed in the LPPR to non-hospitalized patients</w:t>
        <w:br/>
        <w:t>61. For these devices, prices are free, and yet the UFOP has encouraged its members to use the same pricing methodology as that proposed to public authorities for the pricing of products for which listing in the LPPR is requested.</w:t>
        <w:br/>
        <w:t>62. The methodology is precise. Not only does it lead to an alignment of costs, but it also sets the margin for companies. While such a fixation is justified when the UFOP presents the position of companies in the sector during the adoption, by public authorities, of a regulated price, it is not justified a priori for services whose price is not fixed, even if the device is atypical.</w:t>
        <w:br/>
        <w:t>63. By sending the pricing method, the UFOP encourages each orthoprosthetist not to determine their pricing based on their situation and their own data and not to engage in competition. In principle, such incentives from a professional union are prohibited by Article L. 420-1 of the Commercial Code, since the union then steps outside its missions by exerting a direct or indirect influence on the free play of competition within the profession. The fact that the price determination system is not applied by all professionals, or that it was designed with a view to simplification, is not sufficient to remove the anti-competitive nature of such a practice.</w:t>
        <w:br/>
        <w:t>64. Nevertheless, in this case, very particular circumstances are present that allow us to consider that the practice in question benefits from the provisions of I, under 2°), of Article L. 420-4 of the Commercial Code which provides that the practices: "(...) whose authors can justify that they have the effect of ensuring economic progress, including through the creation or maintenance of jobs, and that they reserve for users a fair share of the profit resulting therefrom, without giving the interested companies the possibility of eliminating competition for a substantial part of the products in question."</w:t>
        <w:br/>
        <w:t>65. Indeed, the practice concerns devices whose use is rare, which patients sometimes need to receive promptly, and which social security organizations often find difficult to assess the value of when examining the estimates accompanying the requests for coverage. These organizations hesitate, in a number of cases, to refuse the estimates so as not to harm the patients. In this context, the recommendation of a pricing method, also used by public authorities for the majority of GAO products, can contribute both to moderating the fees requested by orthoprosthetists and to avoiding potential refusals of coverage, which benefits both patients and the social protection system.</w:t>
        <w:br/>
        <w:t>66. The file contains numerous elements showing that the activity in question is marginal. The SARL Tourret-Couderc specifies, for example, that it has "… Exceptionally, 4 to 5 extralegal requests," the SARL Le Septimanie estimates this type of service at 2 or 3 per year, the SA Lecante Ortho Sud made two estimates outside the LPPR in 2003, the SARL Ortho-Dynamic one or two per year. As for the company Cazabon-Trouve, it limits itself to not even one case per year. The SA Marcenac-Ducros estimates "these services under warranty and outside warranty at about 20% of the femoral prostheses produced." The EURL Orthopédie Provençale specifies: "I occasionally establish estimates outside the tariff and outside the device listed in the TIPS." Finally, the SARL Modern Prothèse and Sudre do not prepare estimates outside the LPPR.</w:t>
        <w:br/>
        <w:t>67. Furthermore, companies are free to use another method. This is the case for the Cazabon-Trouve Company in Toulouse, which states that it bases its prices on market prices: "… To establish my prices, I did not use the grid but observed the market prices. That is to say, the cost of additional elements and the prices charged for this type of prosthesis, prices communicated by the manufacturer (Otto Bock). Based on these elements, I set my price…". Mr. Y..., in Marseille, indicates: "… To establish an estimate for non-reimbursable products, we have no cost analysis or pricing method. These services are so marginal that we calculate them based on previous estimates."</w:t>
        <w:br/>
        <w:t>68. Therefore, given that the practice allows patients to benefit from rare devices under better conditions, that it concerns a marginal demand, that it is not mandatory, and that it occurs in a context where competition can hardly play, it should be considered that it contributes to progress by benefiting users without having a significant impact on competition.</w:t>
        <w:br/>
        <w:t>69. The conditions of I, under 2°), of Article L. 420-4 of the Commercial Code being met, it is therefore not established that the UFOP violated Article L. 420-1 of the same code by sending a pricing methodology allowing the setting of prices for orthoprostheses not listed in the LPPR for non-hospitalized patients.</w:t>
        <w:br/>
        <w:t>c) On the supply of orthoprostheses to hospitals in the context of calls for tenders</w:t>
        <w:br/>
        <w:t>70. For these supplies, prices are also free. Moreover, hospitals request, in their tender regulations, the amount of discounts compared to the regulated price resulting from the LPPR. However, consistently, from 1998 to 2004, the UFOP sent recommendations to its members not to grant discounts to hospitals. It also intervened following complaints regarding members who did not follow the instructions.</w:t>
        <w:br/>
        <w:t>71. According to the investigation report, "the instructions regarding the prices of hospital tenders originate from long-standing (1992) complaints from dissatisfied members about their colleagues. Besides the concern of the professional union to calm conflicts among members, its intervention is mainly motivated by a fierce desire to preserve the administered price system that constitutes the LPPR."</w:t>
        <w:br/>
        <w:t>72. The UFOP defends its position by specifying in particular that: "(...) Such significant discounts can only be made at the expense of quality insofar as prices are negotiated as closely as possible." It adds that the circulars were "a call for awareness among professionals about the impact that discounts can have on the future of the sector." In its latest observations, the UFOP indicates that the analysis of the financial statements of companies in the sector reveals an average margin that is very much lower than the 8% recommended. This would be the effect of the erosion of the margin over time due to the price updates granted by the administration, which do not sufficiently take into account the actual evolution of production costs (labor, raw materials, overhead). Thus, it estimates that when a discount of more than 5% is granted, the price charged is a</w:t>
      </w:r>
    </w:p>
    <w:p>
      <w:r>
        <w:rPr>
          <w:b/>
        </w:rPr>
        <w:t>[Pages 22–24]</w:t>
      </w:r>
    </w:p>
    <w:p>
      <w:r>
        <w:t>deficit price that absorbs the margin made on other products, whereas the margin accepted by the public authority as constituting normal remuneration in the field of prosthetics is 8%. The UFOP concludes that accepting such discounts could only lead, "initially to the elimination of all small manufacturing structures and subsequently to the creation of a quasi-monopoly of a few large manufacturers, in contradiction with the requirements of healthy competition."</w:t>
        <w:br/>
        <w:t>73. The practice in question, clearly anti-competitive, as it aims for price harmonization in a field where public authorities have precisely chosen to allow competition to operate fully, cannot, unlike the previous one, be justified. It is sufficient to note in this regard that it does not aim to limit a price increase that would be detrimental to the community and, if applicable, to patients taken individually, but rather to prevent sought-after price reductions for the benefit of the community and patients through the use of the tendering mechanism.</w:t>
        <w:br/>
        <w:t>74. The arguments of the UFOP can certainly be put forward by it, if it deems necessary, in the context of its discussions with the competent authorities regarding the revaluation of products listed in the LPPR or regarding the regime to be applied for the orthoprosthetic needs of hospitals, but they cannot in this case serve as justification for an obstruction to the competitive mechanism retained to date by the public authorities, who are the only ones mandated to determine policies aimed at responding to the general interest.</w:t>
        <w:br/>
        <w:t>75. Given the system retained, it is up to the buyer, in view of the offers made to him, to arbitrate between price and quality and, if applicable, to prefer the lowest bid at equal quality. The tenders examined previously show that, in a number of cases, quality has been prioritized over price.</w:t>
        <w:br/>
        <w:t>76. The anti-competitive nature of the instructions given is reinforced by the fact that they were accompanied, as evidenced by the findings set out in paragraphs 18 to 34 of this decision, by a monitoring system consisting of having the UFOP communicate the submitted offers, to collect the "complaints" of operators complying with the instructions against those who do not comply, and to request explanations from the latter. Sanctions in the form of exclusions from the trade union chamber were even considered.</w:t>
        <w:br/>
        <w:t>77. The sending of the disputed circulars had the expected effect in certain cities. Thus, for the hospital tenders for which it is customary, as evidenced by the file, that most orthoprosthetists do not offer discounts (Paris, Marseille, or Lyon), candidates adapt their behavior, creating a situation of blockage.</w:t>
        <w:br/>
        <w:t>78. Thus, the Lagarrigue group states that for determining discounts it uses several criteria, the first being "the state of local competition." It has indeed been aggressive in certain markets. The discounts offered were 12% for the CHU of Toulouse, 20% for the hospitals of Nice, 28% for the CHU of Bordeaux, and 20% for the hospital of Angoulême. In contrast, it was not aggressive regarding the tender of the Assistance publique de Paris for which there were practically no discount offers.</w:t>
        <w:br/>
        <w:t>79. The companies Béteille, Bontoux, and Orthopédie provençale remained, for their part, faithful to a line of conduct and did not offer discounts while the companies Marcenac-Ducros and Protéor (Montpellier agency) competed for several lots of the CHU de Montpellier. Protéor, however, did not propose discounts during the tenders of the CHU de Nice, the Assistance publique de Paris, and the Hospices civils de Lyon. The Lecante agency of Nice deviated from the group's principle position by offering discounts to the CHU de Nice.</w:t>
        <w:br/>
        <w:t>80. Thus, the union instructions sent by the UFOP to its members and its positions in the context of tenders aimed to guide the pricing strategy of the members and had the effect of preventing certain hospitals from obtaining discounts. They are therefore contrary to the provisions of Article L. 420-1 of the Commercial Code.</w:t>
        <w:br/>
        <w:t>C. ON SANCTIONS</w:t>
        <w:br/>
        <w:t>81. The practice attributed to the UFOP began prior to the date of entry into force of Law No. 2001-420 of May 15, 2001, relating to new economic regulations, on May 18, 2001, but continued continuously thereafter. The referral, dated December 28, 2004, is also subsequent to this date. It follows that the provisions of Book IV of the Commercial Code applicable in this case are those resulting from the law of May 15, 2001, as already indicated, for a similar situation, in Decision No. 04-D-39 of the Council of August 3, 2004, relating to practices implemented in the slaughtering and marketing sectors of livestock.</w:t>
        <w:br/>
        <w:t>82. Article L. 464-2 of the Commercial Code in the version in question provides that if the offender is not a company, the maximum amount of the financial penalty that can be imposed is 3 million euros. It also states that "financial penalties are proportionate to the seriousness of the alleged facts, the extent of the damage caused to the economy, the situation of the sanctioned organization or company or the group to which the company belongs, and the possible repetition of practices prohibited by this title (...)." Furthermore, pursuant to Article L. 464-5 of the Commercial Code, when the Council rules according to the simplified procedure provided for in Article L. 463-3, that is to say, without prior establishment of a report, the ceiling of the penalty incurred is 750,000 euros.</w:t>
        <w:br/>
        <w:t>83. Article L. 464-2 of the Commercial Code also provides that the Competition Council may order the publication of its decision or an excerpt thereof according to the modalities it specifies.</w:t>
        <w:br/>
        <w:t>1. ON THE SERIOUSNESS OF THE OFFENSE</w:t>
        <w:br/>
        <w:t>84. Agreements or concerted actions aimed at the prices practiced by competitors are serious. They are all the more so as they last several years, in this case, from 1998 to 2004, as they aim to undermine a mechanism chosen to allow competition to operate fully, such as a tendering mechanism, and as they are accompanied by a monitoring system aimed at ensuring their best compliance.</w:t>
        <w:br/>
        <w:t>2. ON THE DAMAGE TO THE ECONOMY</w:t>
        <w:br/>
        <w:t>85. The hospital tenders in this matter mainly concern about twenty orthoprosthetic companies, including the largest ones. The annual turnover they achieve in large equipment within the framework of public contracts is estimated at around 8 million euros (approximately 5% of the GAO). The partial census, covering three million euros of hospital orders resulting from the outcomes of ten tenders, conducted as part of the investigation, shows very different configurations. The three largest hospital structures in France, Paris, Lyon, and Marseille, obtain practically no discounts from their providers, all members of the UFOP.</w:t>
        <w:br/>
        <w:t>86. It is true that the amount of the discount is not the only criterion retained by hospitals, the quality of the services and products provided being also an important element in their choice. Nevertheless, the aforementioned hospitals have been imposed an absence of competition on prices resulting from the initiatives of the UFOP.</w:t>
        <w:br/>
        <w:t>87. Regarding Lyon, the Economic Affairs Department of the Hospices civils specifies: "(...) we chose to judge the offers of candidates with technical criteria rather than solely on the price criterion based on a discount on the TIPS. We were somewhat "pushed" by the prosthetists to make this change in judgment. Indeed, they expressed their fears of a decrease in TIPS rates in the event of systematic discounts."</w:t>
        <w:br/>
        <w:t>88. The hospitals of Paris indicated: "the companies in the sector almost systematically align with the TIPS and do not offer any discounts, as you can see from their commitment acts."</w:t>
        <w:br/>
        <w:t>89. The CHU of Marseille, in a technical sheet dated May 14, 2002, specifies its selection criteria and indicates regarding the companies Béteille, Bontoux, and Orthopédie provençale: "the companies were to propose a percentage discount on the official rates of the list of reimbursable services provided for in Article L. 165-1 of the Social Security Code and set by ministerial decree. The three companies, arguing that their ethics prohibit them from offering a discount on these official rates, did not propose any."</w:t>
        <w:br/>
        <w:t>90. As evidenced by the administrative investigation report and the documents in the file, well-conducted competitive tenders (CHU de Nice, Montpellier, Bordeaux, Toulouse) generate savings between 10% and 25%, which could constitute the norm. However, as shown by the tables reproduced in point 47 above, in 2001, the Assistance publique des hôpitaux de Paris did not obtain significant discounts on a tender estimated, based on the TIPS, at 991,000 euros per year over three years. It could have expected at least a discount of around 90,000 euros per year. Similarly, in 2002, in Marseille, the tender was estimated at 113,700 euros per year over three years. The discount could have been around 10,000 euros per year. In 2002, in Lyon, the estimated amount of the tender was at least around 900,000 euros per year over two years. The discount, also estimated at a minimum, could have been 90,000 euros per year. Likewise, for the René Sabran hospital in Giens, in 2002, the estimated amount of the tender was at least around 100,000 euros per year over three years, and the discount, itself estimated at a minimum, could have been 10,000 euros per year. Taking these markets into consideration, the savings made by the public budgets of the concerned establishments in</w:t>
      </w:r>
    </w:p>
    <w:p>
      <w:r>
        <w:rPr>
          <w:b/>
        </w:rPr>
        <w:t>[Pages 25–27]</w:t>
      </w:r>
    </w:p>
    <w:p>
      <w:r>
        <w:t>the absence of competitive disruptions caused by the instructions of the UFOP could have, at the very least, amounted to approximately 500,000 euros. The sending of the circular by the UFOP to its members thus had significant effects on the budgets of the hospitals.</w:t>
        <w:br/>
        <w:t>91. Furthermore, as noted in numerous decisions of the Competition Council and in a consistent case law regarding anti-competitive agreements in markets subject to competition, the damage caused to the economy by these practices is independent of the damage suffered by the complainant and is assessed based on the direct hindrance to the free play of competition, particularly in terms of the unfortunate exemplary value they may have (see most recently the decision of the Council No. 07-D-02 of January 23, 2007, concerning practices that affected the awarding of public and private contracts in the waste disposal sector in Seine-Maritime). This is indeed the case for the pricing instructions given by a professional organization to its members for their responses to calls for tenders.</w:t>
        <w:br/>
        <w:t>3. ON THE AMOUNT OF THE FINANCIAL SANCTION</w:t>
        <w:br/>
        <w:t>92. The UFOP specified that the amount of annual contributions it receives was 228,335 euros in 2000, 244,095 euros in 2001, 234,225 euros in 2002, 241,150 euros in 2003, 250,450 euros in 2004, and 251,540 euros in 2005.</w:t>
        <w:br/>
        <w:t>93. The organization also has reserves in the form of cash or investments of more than 300,000 euros. In any case, a professional organization that is sanctioned, in compliance with legal limits, beyond its immediately available resources has the possibility, in particular, to call upon its members to raise the necessary funds for the payment of the financial sanction imposed on it, as recalled by the decision of the European Commission of April 2, 2003, concerning a procedure for the application of Article 81 EC, case French beef (OJEC L 209, p. 12) and the judgment related to this decision of the Court of First Instance of the European Communities of December 13, 2006, FNCBV, FNSEA and others/Commission (T-217/03 and T-245/03, not yet published in the collection, paragraphs 312 to 319), as well as the decision of the Competition Council No. 06-D-30 of October 18, 2006, concerning practices implemented in the taxi sector in Marseille (paragraphs 117 and following). It follows from these decisions that when the infringement of competition law by a professional organization concerns the activities of its members, the economic capacities of those members should be taken into account. Otherwise, anti-competitive behaviors having a significant impact on the market could go unpunished at a sufficiently deterrent level.</w:t>
        <w:br/>
        <w:t>94. Based on the elements related to the severity of the infringement committed by the UFOP, the damage to the economy that resulted from it, and the situation of this organization, it is appropriate to impose a financial sanction of 125,000 euros.</w:t>
        <w:br/>
        <w:t>4. ON THE OBLIGATION TO PUBLISH</w:t>
        <w:br/>
        <w:t>95. In order to inform the actors in the health sector and the social protection sector, particularly hospitals, of this decision and to encourage them to be vigilant regarding the condemned practices, it is necessary to order the UFOP to publish at its own expense in the "Quotidien du médecin" and in "le Journal de l’orthopédie" the summary of this decision appearing in the following point:</w:t>
        <w:br/>
        <w:t>96. "The French Union of Orthoprosthetists (UFOP), a union representing 98% of the profession, has continuously since 1998 to 2004, conferred with its members whom it encouraged not to grant discounts on the rates of the LPPR when responding to hospital calls for tenders for the supply of orthoprostheses while in this market the prices are free. To this end, it sent circulars to its members and intervened following complaints regarding members who did not follow its instructions. The sending of the disputed circulars had the expected anti-competitive effect in certain cities such as Paris, Lyon, Marseille where hospital calls for tenders resulted in practically no offers of discounts while in Nice, Montpellier, Bordeaux, Toulouse, discounts were proposed that could reach 30% under the same circumstances. The Competition Council noted the seriousness of the behavior of the professional union which, for several years, defended a concerted action on prices in a framework chosen to promote competition, as well as the damage to the economy that resulted from it by depriving the public budgets of the concerned hospitals of savings of at least 500,000 euros and which, beyond the non-negligible effects on health expenditures, is assessed based on the direct hindrance to the free play of competition. The Council imposed a financial sanction of 125,000 euros on the UFOP.</w:t>
        <w:br/>
        <w:t>The full text of the decision of the Competition Council is accessible on the website www.conseil-concurrence.fr"</w:t>
        <w:br/>
        <w:t>DECISION</w:t>
        <w:br/>
        <w:t>Article 1: It is established that the UFOP has violated the provisions of Article L. 420-1 of the Commercial Code concerning the supply of orthoprostheses to hospitals within the framework of calls for tenders.</w:t>
        <w:br/>
        <w:t>Article 2: A sanction of 125,000 euros is imposed on the UFOP.</w:t>
        <w:br/>
        <w:t>Article 3: The UFOP shall publish at its own expense within three months following the notification of this decision the text appearing in point 96 of this decision, respecting its formatting, in "Le Quotidien du médecin" as well as in "le Journal de l’orthopédie." These publications shall appear in a box in black characters on a white background with a height of at least 5 mm under the following title, in bold characters of the same size: "Decision of the Competition Council No. 07-D-05 of February 21, 2007, concerning practices implemented by the French Union of Orthoprosthetists (UFOP) in the market for the supply of orthoprostheses." They may be followed by the mention that the decision has been appealed to the Court of Appeal of Paris if such an appeal is filed. The UFOP shall send, by registered mail, to the procedure office of the Competition Council, a copy of these publications, as soon as they are published.</w:t>
        <w:br/>
        <w:t>Deliberated on the oral report of Ms. Combaldieu by Ms. Aubert, Vice-President presiding over the session, Ms. Béhar-Touchais, as well as Messrs. Piot, Ripotot, and Flichy, members.</w:t>
        <w:br/>
        <w:t>The session secretary, The Vice-President,</w:t>
        <w:br/>
        <w:t>Catherine Duparcq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