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https://www.autoritedelaconcurrence.fr/fr/decision/relative-des-pratiques-mises-en-oeuvre-par-orange-dans-le-secteur-des-communications</w:t>
      </w:r>
    </w:p>
    <w:p>
      <w:r>
        <w:t>Pages translated : 23</w:t>
      </w:r>
    </w:p>
    <w:p/>
    <w:p>
      <w:r>
        <w:rPr>
          <w:b/>
        </w:rPr>
        <w:t>[Pages 1–3]</w:t>
      </w:r>
    </w:p>
    <w:p>
      <w:r>
        <w:t xml:space="preserve">FRENCH REPUBLIC  </w:t>
        <w:br/>
        <w:t xml:space="preserve">Decision No. 20-D-02 of January 23, 2020  </w:t>
        <w:br/>
        <w:t>regarding practices implemented by Orange in the electronic communications sector</w:t>
      </w:r>
    </w:p>
    <w:p>
      <w:r>
        <w:t xml:space="preserve">The Competition Authority (Section IV),  </w:t>
        <w:br/>
        <w:t xml:space="preserve">Having regard to the letters registered on July 2, 2019, under numbers 19/0033 F and 19/0034 M, by which the Association of Alternative Telecom Operators referred to the Competition Authority practices implemented by the company Orange in the electronic communications sector and also requested the imposition of interim measures;  </w:t>
        <w:br/>
        <w:t xml:space="preserve">Having regard to opinion No. 2019-1395 of September 30, 2019, issued by the Electronic Communications and Postal Regulatory Authority;  </w:t>
        <w:br/>
        <w:t xml:space="preserve">Having regard to the Treaty on the Functioning of the European Union (TFEU), and in particular its Article 102;  </w:t>
        <w:br/>
        <w:t xml:space="preserve">Having regard to Book IV of the Commercial Code, and in particular its Article L. 420-2;  </w:t>
        <w:br/>
        <w:t xml:space="preserve">Having regard to the third paragraph of Article 52 of the internal regulations of the Authority;  </w:t>
        <w:br/>
        <w:t xml:space="preserve">Having regard to the observations presented by the Association of Alternative Telecom Operators and the company Orange;  </w:t>
        <w:br/>
        <w:t xml:space="preserve">Having regard to the business secrecy decisions No. 19-DSA-543 of October 1, 2019, No. 19-DSA-592 of October 29, 2019, No. 19-DSA-669 of November 18, 2019, No. 19-DSA-680 of November 21, 2019, No. 19-DSA-682 of November 21, 2019, and No. 19-DSA-684 of November 22, 2019;  </w:t>
        <w:br/>
        <w:t xml:space="preserve">Having regard to the other documents in the file;  </w:t>
        <w:br/>
        <w:t xml:space="preserve">The rapporteurs, the deputy general rapporteur, the representatives of the Association of Alternative Telecom Operators, the company Orange, and the Electronic Communications and Postal Regulatory Authority heard during the session of the Competition Authority on December 4, 2019, the Government Commissioner having been regularly summoned;  </w:t>
        <w:br/>
        <w:t>Adopts the following decision:</w:t>
      </w:r>
    </w:p>
    <w:p>
      <w:r>
        <w:t xml:space="preserve">Summary1  </w:t>
        <w:br/>
        <w:t xml:space="preserve">By the decision below, the Competition Authority rejects the referral on the merits from the Association of Alternative Telecom Operators (AOTA) for lack of evidence and, consequently, the request for interim measures ancillary to the referral.  </w:t>
        <w:br/>
        <w:t xml:space="preserve">AOTA is an association representing more than 40 regional alternative telecom operators, which represents an aggregated turnover of over 200 million euros, showing strong growth.  </w:t>
        <w:br/>
        <w:t xml:space="preserve">In its referral, AOTA argued that despite numerous requests from its members in this regard, the company Orange (hereinafter "Orange") abusively refused certain of its members access to its FttH infrastructure (that is to say, specifically the fibers and active elements deployed in Orange's civil engineering network, which is itself an infrastructure to which all operators have access under identical conditions). The refusals would have prevented them from offering sufficiently attractive offers to businesses and public entities. More specifically, AOTA argued that Orange refused access to its nationally activated FttH infrastructure even though Orange's FttH infrastructure would constitute an essential infrastructure within the meaning of the Authority's decision-making practice and case law.  </w:t>
        <w:br/>
        <w:t xml:space="preserve">However, both the elements contained in the referral and the state of applicable law led the Authority to consider, on the one hand, that, given the existence of alternatives, access to a nationally activated FttH offer from Orange does not appear to be strictly necessary (or indispensable) within the meaning of competition law to engage in competitive activity in the relevant market and, on the other hand, that the observed deployment of several alternative or shared fiber optic networks with Orange does not allow for the conclusion of the impossibility of replicating the FttH infrastructure owned by Orange.  </w:t>
        <w:br/>
        <w:t xml:space="preserve">Thus, and without the need to analyze the other conditions set by case law for the recognition of essential infrastructure, these being cumulative and strictly interpreted, the Authority considers that Orange's FttH infrastructure cannot, based on the elements available to the Authority, be qualified as essential infrastructure. Consequently, AOTA is not justified in claiming that Orange has, in the circumstances of the case, violated the specific obligations imposed, under competition law, on an operator that would operate an essential infrastructure.  </w:t>
        <w:br/>
        <w:t>1 This summary is strictly informative. Only the reasons for the decision numbered below are authoritative.</w:t>
      </w:r>
    </w:p>
    <w:p>
      <w:r>
        <w:t xml:space="preserve">TABLE OF CONTENTS  </w:t>
        <w:br/>
        <w:t xml:space="preserve">I. FINDINGS .................................................................................................................. 4  </w:t>
        <w:br/>
        <w:t xml:space="preserve">A. Procedural Background ...................................................................................... 4  </w:t>
        <w:br/>
        <w:t xml:space="preserve">B. The Companies Involved ..................................................................................... 4  </w:t>
        <w:br/>
        <w:t xml:space="preserve">1. The Referring Party ............................................................................................ 4  </w:t>
        <w:br/>
        <w:t xml:space="preserve">2. The Company Accused ....................................................................................... 4  </w:t>
        <w:br/>
        <w:t xml:space="preserve">C. The Sector ............................................................................................................ 5  </w:t>
        <w:br/>
        <w:t xml:space="preserve">D. The Referral .......................................................................................................... 9  </w:t>
        <w:br/>
        <w:t xml:space="preserve">II. DISCUSSION .......................................................................................................... 10  </w:t>
        <w:br/>
        <w:t xml:space="preserve">A. On the Applicable Principles Regarding Refusal of Access .............................. 10  </w:t>
        <w:br/>
        <w:t xml:space="preserve">B. On the Admissibility of AOTA's Referral ............................................................ 11  </w:t>
        <w:br/>
        <w:t xml:space="preserve">1. On the Relevant Markets and Orange's Position in These Markets .................. 11  </w:t>
        <w:br/>
        <w:t xml:space="preserve">2. On the Qualification of Essential Infrastructure ............................................... 13  </w:t>
        <w:br/>
        <w:t>DECISION .......................................................................................................................................... 23</w:t>
      </w:r>
    </w:p>
    <w:p>
      <w:r>
        <w:rPr>
          <w:b/>
        </w:rPr>
        <w:t>[Pages 4–6]</w:t>
      </w:r>
    </w:p>
    <w:p>
      <w:r>
        <w:t xml:space="preserve">I. Findings  </w:t>
        <w:br/>
        <w:t xml:space="preserve">A. PROCEDURAL BACKGROUND  </w:t>
        <w:br/>
        <w:t xml:space="preserve">1. By letters registered on July 2, 2019, under numbers 19/0033 F and 19/0034 M, the Association of Alternative Telecom Operators (hereinafter "AOTA") referred to the Competition Authority practices implemented by the company Orange (hereinafter "Orange") in the electronic communications sector in metropolitan France, which it considers contrary to Article 102 of the TFEU and Article L. 420-2 of the Commercial Code. Furthermore, it requested, on the basis of Article L. 464-1 of the Commercial Code, the imposition of interim measures.  </w:t>
        <w:br/>
        <w:t xml:space="preserve">2. By a letter dated July 31, 2019, the Authority referred the matter to the Electronic Communications and Postal Regulatory Authority (hereinafter "ARCEP") for an opinion pursuant to Article R. 463-9 of the Commercial Code. ARCEP transmitted its observations on the referral by opinion No. 2019-1395 dated September 30, 2019.  </w:t>
        <w:br/>
        <w:t xml:space="preserve">3. By letters dated October 25, 2019, AOTA and Orange submitted their observations in response.  </w:t>
        <w:br/>
        <w:t xml:space="preserve">B. THE COMPANIES INVOLVED  </w:t>
        <w:br/>
        <w:t xml:space="preserve">1. THE REFERRING PARTY  </w:t>
        <w:br/>
        <w:t xml:space="preserve">4. AOTA is an association representing more than 40 alternative telecom operators2 of regional dimension with an aggregated turnover of over 200 million euros in strong growth (see paragraph 18).  </w:t>
        <w:br/>
        <w:t xml:space="preserve">5. AOTA emphasizes in its referral that its members "are […] owners of their own core networks, have interconnection with at least two infrastructure operators (Orange, SFR, Covage, Axione, etc.), and, for some, own a dedicated optical local loop (BLOD) intended for the business market or a shared optical local loop (BLOM) activated at a local scale"3.  </w:t>
        <w:br/>
        <w:t xml:space="preserve">2. THE COMPANY IN QUESTION  </w:t>
        <w:br/>
        <w:t xml:space="preserve">6. Orange was formed from the merger, on June 30, 2013, of the companies France Télécom, Orange Holding, and Orange France. Following this operation, Orange became a public limited company 2 Complete list available here https://www.aota.fr/membres/, which includes, in particular according to the order of presentation on this same page: PacWan SAS, Fullsave SAS, Moji SAS, Adenis SAS, Everko SAS, etc. 3 Note 6.  </w:t>
        <w:br/>
        <w:t xml:space="preserve">held 71.64% by institutional and individual shareholders, 22.95% by the State and BPI France, and 5.39% by employees (figures as of December 31, 2017). Orange is the leading operator in the electronic communications market in France, present in the wholesale market, where it holds a particular position due to its status as a historical operator, and in various retail markets, both general and specific to businesses, fixed and mobile.  </w:t>
        <w:br/>
        <w:t xml:space="preserve">C. THE SECTOR  </w:t>
        <w:br/>
        <w:t xml:space="preserve">7. The sector concerned is that of electronic communications and, more specifically, the provision of fixed access to high-speed and very high-speed Internet for non-residential customers. By convention, ARCEP considers that an Internet access is termed "high-speed" when it offers a speed between 512 kbits/s and 30 Mbits/s. Today, almost the entire territory is covered by high-speed access. Symmetrically, an Internet access termed "very high-speed" allows for a speed greater than 30 Mbits/s.  </w:t>
        <w:br/>
        <w:t xml:space="preserve">8. The fixed networks enabling operators to offer high-speed and very high-speed offers are primarily based on the still predominant historical copper network, on cable networks, and, increasingly, on fiber optic networks up to the subscriber ("FttH" for Fiber to the Home).  </w:t>
        <w:br/>
        <w:t xml:space="preserve">9. The copper network, or local copper loop, is defined as the physical circuit of twisted metallic pairs of the public fixed telephone network that connects the network termination point in the subscriber's premises to the main distribution frame or any other equivalent installation. This network notably supports the DSL (Digital Subscriber Line) technology for Internet access, which is now present throughout the territory. DSL technology allows for generally asymmetric high-speed access, meaning that upstream speeds (from the subscriber to the network) are lower than downstream speeds (from the network to the subscriber).  </w:t>
        <w:br/>
        <w:t xml:space="preserve">10. The fiber to the subscriber network or "FttH" consists of the use of an end-to-end fiber optic link, namely from the optical connection node (hereinafter "NRO") to the subscriber. The growth of the Internet access market via fiber to the subscriber is currently a priority for public authorities and corresponds to the demands of businesses and individuals given the increasing development of uses and services that require ever higher speeds. The objective of developing this network has been reflected in the launch in 2013 of the France Very High-Speed Plan, which aims to cover the French territory with very high-speed access by 2022.  </w:t>
        <w:br/>
        <w:t xml:space="preserve">11. The wholesale market for high-speed and very high-speed also includes products for access to the civil engineering infrastructure of the historical network. Indeed, the deployment of high-speed and very high-speed networks requires the mobilization of the hosting infrastructures of the historical network, namely the underground and aerial civil engineering infrastructure. ARCEP has estimated that these infrastructures are not replicable on a national scale and has therefore imposed a series of obligations on Orange, including the provision to other operators of a technical and pricing offer for access to its civil engineering infrastructures for the deployment of optical local loops.  </w:t>
        <w:br/>
        <w:t xml:space="preserve">12. Based on these high-speed and very high-speed Internet access technologies, Orange and other operators have established wholesale offers allowing any operator to access end customers directly. In accordance with the principle of technological neutrality, the fixed markets for high-speed and very high-speed Internet access are not intended to be segmented a priori by technologies but according to the modalities and objective performance of access to the network. It should be recalled that ARCEP has established a regulatory framework aimed at enabling the development of multiple infrastructures capable of providing diversified wholesale offers, ensuring a sustainable competitive dynamic, including in the retail market. According to the typology resulting from the European Commission's recommendation4 adopted by ARCEP5, the relevant markets identified in the electronic communications sector that may be subject to ex ante regulation under Directive 2002/21/EC include the wholesale market for local access in a determined position, referred to as "market 3a"6, the central access market in a determined position for mass market products, referred to as "market 3b"7, and the high-quality access market in a determined position, referred to as "market 4"8.  </w:t>
        <w:br/>
        <w:t xml:space="preserve">13. Downstream, the retail market is divided into a general market for residential customers and a market for businesses. The latter is characterized by a higher level of service corresponding to the specific needs of businesses, notably with symmetrical and guaranteed speeds, private and secure interconnection between sites, and a reduced recovery time guarantee (GTR). However, it appears that some businesses (such as professionals and certain very small enterprises9) resort to general market offers10.  </w:t>
        <w:br/>
        <w:t xml:space="preserve">4 European Commission Recommendation No. 2014/710/EU of October 9, 2014, concerning the relevant markets for products and services in the electronic communications sector that may be subject to ex ante regulation in accordance with Directive 2002/21/EC of the European Parliament and of the Council on a common regulatory framework for electronic communications networks and services Text of interest to the EEA.  </w:t>
        <w:br/>
        <w:t xml:space="preserve">5 See for example ARCEP, Fixed access to high-speed and very high-speed - Public consultation on the assessment of the current cycle and prospects for the next market analysis cycle, submitted for public consultation from July 11 to September 27, 2019.  </w:t>
        <w:br/>
        <w:t xml:space="preserve">6 Market 3a covers passive wholesale offers related to access to copper infrastructure (unbundling, collection, hosting), civil engineering (access to ducts, etc.), and fiber (passive access to the PM).  </w:t>
        <w:br/>
        <w:t xml:space="preserve">7 Market 3b covers activated wholesale offers on copper (bitsream offer) primarily meeting generalist needs (residential customers, professionals, or very small enterprises).  </w:t>
        <w:br/>
        <w:t xml:space="preserve">8 Market 4 particularly concerns activated offers meeting the more specific needs of medium and high-end "business" market segments.  </w:t>
        <w:br/>
        <w:t xml:space="preserve">9 In the electronic communications sector, services aimed at non-residential customers cover a very broad clientele ranging from the smallest business to multinational corporations. The low-end clientele corresponds to structures of limited size, such as "professionals" (craftsmen, independent workers, etc.) and certain very small enterprises.  </w:t>
        <w:br/>
        <w:t>10 Opinion No. 17-A-09 of May 5, 2017, regarding a request for an opinion from the Electronic Communications and Postal Regulatory Authority concerning the fifth cycle of analysis of wholesale high-speed, very high-speed, and capacity services markets, paragraphs 81 and following.</w:t>
      </w:r>
    </w:p>
    <w:p>
      <w:r>
        <w:rPr>
          <w:b/>
        </w:rPr>
        <w:t>[Pages 7–9]</w:t>
      </w:r>
    </w:p>
    <w:p>
      <w:r>
        <w:t>14. Regarding the competitive dynamics of the market concerning business customers, the figures published by ARCEP as part of the Public Consultation on the assessment of the current cycle and prospects for the next market analysis cycle, submitted for public consultation from July 11 to September 27, 2019, allow for an understanding of market developments from several angles.</w:t>
      </w:r>
    </w:p>
    <w:p>
      <w:r>
        <w:t>15. Firstly, it appears that access via the copper network remains, at the level of the specific business market, overwhelmingly dominant, even though their number is regularly decreasing, year after year, in favor of fiber11:</w:t>
      </w:r>
    </w:p>
    <w:p>
      <w:r>
        <w:t>16. Secondly, it is necessary to clarify the evolution of market shares of the different players. Thus, regarding the copper accesses sold in the specific business market, the market share of alternative operators is increasing, rising from 21% to 27%12, while that of Orange remains stagnant13:</w:t>
      </w:r>
    </w:p>
    <w:p>
      <w:r>
        <w:t>17. Concerning fiber optic accesses, the market share of alternative operators is also increasing, rising from 20% to 28%14, while that of Orange decreases by 5%15:</w:t>
      </w:r>
    </w:p>
    <w:p>
      <w:r>
        <w:t>18. The elements communicated by the referring party regarding the revenue growth of the association's members seem to reflect these developments. Indeed, the cumulative revenue of AOTA members16 increased by 91% between 2015 and 2018 and is expected, according to their forecasts, to further increase by 18% in 2019. In total, there is thus an increase of 126% between 2015 and 2019, consistent with the positive trend observed by ARCEP. Such growth, observed at the aggregate level, can be individually confirmed for almost all AOTA members over the period.</w:t>
      </w:r>
    </w:p>
    <w:p>
      <w:r>
        <w:t>D. THE REFERRAL</w:t>
      </w:r>
    </w:p>
    <w:p>
      <w:r>
        <w:t>19. In its referral, AOTA argues that, despite numerous requests from its members in this regard, Orange abusively refuses them access to its FttH infrastructure, thus preventing them from offering sufficiently attractive offers to businesses and public entities17.</w:t>
      </w:r>
    </w:p>
    <w:p>
      <w:r>
        <w:t>20. AOTA argues that Orange refuses access to its FttH infrastructure activated at the national level (level 2 collection offer between an Orange optical network termination at the subscriber and private interconnection with a third-party operator)18 even though, according to AOTA, Orange's FttH infrastructure constitutes essential infrastructure within the meaning of the Competition Authority's decision-making practice19.</w:t>
      </w:r>
    </w:p>
    <w:p>
      <w:r>
        <w:t>21. In support of its argument, AOTA defines the relevant market as that of fiber optics, both at the wholesale and retail market levels20 and believes that Orange is in an ultra-dominant position in these markets21.</w:t>
      </w:r>
    </w:p>
    <w:p>
      <w:r>
        <w:t>22. AOTA considers that "the refusal by Orange to provide alternative operators with an Activated FttH Offer constitutes an abuse of dominant position based on the refusal of access to essential infrastructure," contrary to Article 102 of the TFEU and Article L. 420-2 of the Commercial Code22.</w:t>
      </w:r>
    </w:p>
    <w:p>
      <w:r>
        <w:t>23. In addition to its substantive referral, AOTA has requested the imposition of interim measures aimed at ordering Orange to provide alternative operators with a nationally activated FttH offer under objectively established, transparent, and non-discriminatory pricing conditions, at a cost-oriented price.</w:t>
      </w:r>
    </w:p>
    <w:p>
      <w:r>
        <w:t>16 While the data provided by AOTA does not comprehensively cover all members of the association, it nonetheless offers a representative view of the observed evolution.</w:t>
      </w:r>
    </w:p>
    <w:p>
      <w:r>
        <w:t>17 Reference 28.</w:t>
      </w:r>
    </w:p>
    <w:p>
      <w:r>
        <w:t>18 Reference 9.</w:t>
      </w:r>
    </w:p>
    <w:p>
      <w:r>
        <w:t>19 Reference 14.</w:t>
      </w:r>
    </w:p>
    <w:p>
      <w:r>
        <w:t>20 Reference 10.</w:t>
      </w:r>
    </w:p>
    <w:p>
      <w:r>
        <w:t>21 Reference 17.</w:t>
      </w:r>
    </w:p>
    <w:p>
      <w:r>
        <w:t>22 References 9, 25-26.</w:t>
      </w:r>
    </w:p>
    <w:p>
      <w:r>
        <w:rPr>
          <w:b/>
        </w:rPr>
        <w:t>[Pages 10–12]</w:t>
      </w:r>
    </w:p>
    <w:p>
      <w:r>
        <w:t>II. Discussion</w:t>
      </w:r>
    </w:p>
    <w:p>
      <w:r>
        <w:t>24. Article L. 462-8 of the Commercial Code provides that the Authority may "reject the referral by reasoned decision when the facts invoked are not supported by sufficiently probative elements."</w:t>
      </w:r>
    </w:p>
    <w:p>
      <w:r>
        <w:t>25. Furthermore, Article R. 464-1 of the same code states that "the request for interim measures mentioned in Article L. 464-1 can only be made as an ancillary to a substantive referral to the Competition Authority."</w:t>
      </w:r>
    </w:p>
    <w:p>
      <w:r>
        <w:t>26. The applicable principles regarding refusal of access (A) and the admissibility of AOTA's referral (B) will be examined successively.</w:t>
      </w:r>
    </w:p>
    <w:p>
      <w:r>
        <w:t>A. ON THE APPLICABLE PRINCIPLES REGARDING REFUSAL OF ACCESS</w:t>
      </w:r>
    </w:p>
    <w:p>
      <w:r>
        <w:t>27. It follows from the decision-making practice of the Authority and consistent case law that a company holding an infrastructure, product, or service essential for competitors to access customers in a downstream market could abuse the dominant position conferred by this infrastructure, product, or service by not granting access on transparent, fair, and non-discriminatory terms.</w:t>
      </w:r>
    </w:p>
    <w:p>
      <w:r>
        <w:t>28. An infrastructure is considered essential and a refusal of access to it as abusive if:</w:t>
        <w:br/>
        <w:t>- it cannot be reproduced under reasonable conditions by the competitors of the company managing it;</w:t>
        <w:br/>
        <w:t>- access to this infrastructure is denied or granted under restrictive conditions;</w:t>
        <w:br/>
        <w:t>- access to the infrastructure is nevertheless possible, particularly from a technical standpoint;</w:t>
        <w:br/>
        <w:t>- and access to the infrastructure is strictly necessary (or indispensable) to carry out a competitive activity in an upstream, downstream, or complementary market to the one in which the holder of the infrastructure is in a dominant position (see in particular decisions No. 19-D-16 of July 24, 2019, regarding practices implemented in the fuel sector in La Réunion, paragraphs 23 to 24, and No. 14-D-06 of July 8, 2014, regarding practices implemented by the company Cegedim in the sector of medical information databases, paragraphs 154 to 157, as well as the ruling of the Paris Court of Appeal of February 23, 2010, Éditions Jean-Paul Gisserot, No. 2008/09840, and the ruling of the Court of Cassation of July 12, 2005, société Nouvelles Messageries de la presse parisienne, No. 04-12388).</w:t>
      </w:r>
    </w:p>
    <w:p>
      <w:r>
        <w:t>29. On this matter, the Court of Justice of the European Union indicated in the IMS Health case that "it follows from paragraphs 43 and 44 of the Bronner judgment (...) that, to determine whether a product or service is indispensable for enabling a company to carry out its activity in a given market, it is necessary to investigate whether there are products or services that constitute alternative solutions, even if they are less advantageous, and whether there are technical, regulatory, or economic obstacles that would make it impossible, or at least unreasonably difficult, for any company intending to operate in that market to create, possibly in collaboration with other operators, alternative products or services. According to paragraph 46 of the aforementioned Bronner judgment, to accept the existence of economic obstacles, it must at least be established that the creation of these products or services is not economically viable for production on a scale comparable to that of the company controlling the existing product or service" (judgment of the Court of Justice of April 29, 2004, IMS Health, C-418/01, Rec. 2004 I-05039, paragraph 28).</w:t>
      </w:r>
    </w:p>
    <w:p>
      <w:r>
        <w:t>30. In light of these elements, it appears that the requested access is not strictly necessary or indispensable:</w:t>
        <w:br/>
        <w:t>- if there are products or services that constitute alternative solutions, even if they are less advantageous; or</w:t>
        <w:br/>
        <w:t>- if it is reasonably possible for a company intending to operate in that market to create, possibly in collaboration with other operators, alternative products or services. The existence of economic obstacles is understood restrictively since the profitability of the contemplated service must be analyzed in light of production on a scale comparable to that of the company controlling the existing product or service.</w:t>
      </w:r>
    </w:p>
    <w:p>
      <w:r>
        <w:t>B. ON THE ADMISSIBILITY OF AOTA'S REFERRAL</w:t>
      </w:r>
    </w:p>
    <w:p>
      <w:r>
        <w:t>1. ON THE RELEVANT MARKETS AND ORANGE'S POSITION IN THESE MARKETS</w:t>
      </w:r>
    </w:p>
    <w:p>
      <w:r>
        <w:t>31. The relevant markets for fixed broadband and very high-speed access have been defined by ARCEP, in accordance with the aforementioned recommendation from the European Commission, during the last market analysis cycle for the period 2017-202023. Consulted in 2017 for an opinion as part of this analysis, the Competition Authority did not challenge these definitions24.</w:t>
      </w:r>
    </w:p>
    <w:p>
      <w:r>
        <w:t>32. These markets are as follows:</w:t>
        <w:br/>
        <w:t>23 Decisions No. 2017-1347 of December 14, 2017, concerning the definition of the relevant market for wholesale provision of local access in a determined position, the designation of an operator exercising significant influence on this market, and the obligations imposed on this operator in this market; No. 2017-1348 of December 14, 2017, concerning the definition of the relevant market for wholesale provision of central access in a determined position for the mass market, the designation of an operator exercising significant influence on this market, and the obligations imposed on this operator in this market; and No. 2017-1349 of December 14, 2017, concerning the definition of the relevant wholesale markets for high-quality access, the designation of operators exercising significant influence on these markets, and the obligations imposed in this regard.</w:t>
        <w:br/>
        <w:t>24 Opinion No. 17-A-09 of May 5, 2017, regarding a request for an opinion from the Electronic Communications and Postal Regulatory Authority concerning the fifth cycle of analysis of wholesale markets for broadband, very high-speed, and capacity services.</w:t>
      </w:r>
    </w:p>
    <w:p>
      <w:r>
        <w:t>- the wholesale market for access offers to physical infrastructures constituting the wired local loop, identified by the European Commission as "the wholesale market for access (physical) to the network infrastructure (including shared or fully unbundled access) in a determined position," referred to as "market 3a";</w:t>
        <w:br/>
        <w:t>- the wholesale market for activated high-speed and very high-speed access offers delivered at the sub-national level, identified by the European Commission as "the wholesale market for broadband access," referred to as "market 3b"; and</w:t>
        <w:br/>
        <w:t>- the wholesale market for capacity services in the terminal segment, referred to as "market 4."</w:t>
      </w:r>
    </w:p>
    <w:p>
      <w:r>
        <w:t>33. ARCEP considered Orange to be the dominant operator in all of these wholesale markets for fixed high-speed and very high-speed access and to have a predominant position in the retail market for businesses25. Furthermore, the definition of each of the three aforementioned markets was based on an analysis of substitutability that does not lead to segmenting the markets according to the type of network used (copper, FTTLA26, and fiber).</w:t>
      </w:r>
    </w:p>
    <w:p>
      <w:r>
        <w:t>34. In its referral, AOTA challenges the segmentation adopted by ARCEP and argues that there exists a specific wholesale market for activated FttH offers27. In support of this claim, the referrer particularly invokes the performance level of fiber optic networks28 and the growing inclination of businesses to adopt fiber optic29.</w:t>
      </w:r>
    </w:p>
    <w:p>
      <w:r>
        <w:t>35. Nevertheless, in the opinion it rendered in the context of this case, ARCEP notes that there are no elements to challenge the analysis conducted in 2017: "the Authority has not observed a sufficiently significant market evolution justifying the reopening of the market analysis"30.</w:t>
      </w:r>
    </w:p>
    <w:p>
      <w:r>
        <w:t>36. At this stage, it does not appear useful to definitively resolve the question of the existence of a specific wholesale market for activated FttH offers, in light of the developments that follow regarding the other criteria for qualifying essential infrastructure.</w:t>
      </w:r>
    </w:p>
    <w:p>
      <w:r>
        <w:rPr>
          <w:b/>
        </w:rPr>
        <w:t>[Pages 13–15]</w:t>
      </w:r>
    </w:p>
    <w:p>
      <w:r>
        <w:t xml:space="preserve">2. ON THE QUALIFICATION OF ESSENTIAL INFRASTRUCTURE  </w:t>
        <w:br/>
        <w:t xml:space="preserve">a) On the strictly necessary (or indispensable) nature of access to Orange's FttH offer  </w:t>
        <w:br/>
        <w:t xml:space="preserve">37. In its referral, AOTA considers that access to a national activated FttH offer from Orange "is strictly necessary (or indispensable) to engage in competitive activity in an upstream, downstream, or complementary market to that in which the holder of the infrastructure holds a monopoly," namely Orange. A contrario reasoning leads to the conclusion that the wholesale offers currently available on the market do not allow for competitive activity in the market in question.  </w:t>
        <w:br/>
        <w:t xml:space="preserve">38. According to AOTA, access to a national activated FttH offer from Orange would be indispensable in light of (i) the national coverage of the services that such access would allow to provide, (ii) the specific needs of business customers, and (iii) the economic and commercial conditions benefiting alternative operators.  </w:t>
        <w:br/>
        <w:t>39. The analysis of the indispensable nature of the access requested by AOTA will be conducted in concreto, taking into account, among other things, the wholesale offers currently available on the market, both regarding national coverage and the specific needs of business customers and the economic and commercial conditions benefiting alternative operators.</w:t>
      </w:r>
    </w:p>
    <w:p>
      <w:r>
        <w:t xml:space="preserve">Regarding the coverage of the territory of an activated FttH access offer from Orange  </w:t>
        <w:br/>
        <w:t xml:space="preserve">40. AOTA considers that the access it requests would be indispensable due to the national coverage of the services it would allow to provide.  </w:t>
        <w:br/>
        <w:t xml:space="preserve">41. According to the referral:  </w:t>
        <w:br/>
        <w:t xml:space="preserve">- Orange would have a FttH network "whose coverage is national"31 and its refusal "to provide an Activated FttH Offer on the national territory deprives alternative operators of the necessary coverage complement to enable them to foster competition"32;  </w:t>
        <w:br/>
        <w:t xml:space="preserve">- "alternative operators cannot be immediately present across the entire territory"33 and "therefore need to complement their coverage to offer a complete range of offers across the entire French territory"34;  </w:t>
        <w:br/>
        <w:t>- by not obliging Orange to provide such an offer, ARCEP's regulation would "still not allow alternative operators to offer nationwide retail offers in areas where they are not present"35.</w:t>
      </w:r>
    </w:p>
    <w:p>
      <w:r>
        <w:t xml:space="preserve">31 Reference 4.  </w:t>
        <w:br/>
        <w:t xml:space="preserve">32 Reference 611.  </w:t>
        <w:br/>
        <w:t xml:space="preserve">33 Reference 599.  </w:t>
        <w:br/>
        <w:t xml:space="preserve">34 References 559 and 600.  </w:t>
        <w:br/>
        <w:t>35 Reference 613.</w:t>
      </w:r>
    </w:p>
    <w:p>
      <w:r>
        <w:t xml:space="preserve">42. Nevertheless, based on the case law cited in paragraphs 28 and 29, the Authority can only reject such an argument, as the applicable criteria are not satisfied.  </w:t>
        <w:br/>
        <w:t xml:space="preserve">43. Firstly, it should be emphasized that the access requested by AOTA to Orange would not, by itself, allow for the provision of services to businesses across the entire territory. Indeed, it must be noted that copper and fiber optic networks, while substitutable when deployed in the same area, are in any case complementary for covering the entire territory, insofar as fiber optic networks do not cover the entire territory, unlike the copper network resulting from the historical monopoly (see figure 4 below, paragraph 46).  </w:t>
        <w:br/>
        <w:t xml:space="preserve">44. Secondly, regarding only the premises that can be connected to FttH, it appears from the elements of the file that at least three operators, Kosc, SFR, and Bouygues Telecom, currently offer activated national FttH wholesale access offers. As ARCEP recalls, these offers result from the emergence of the activated wholesale market: "the operator Kosc Telecom negotiated with Orange a tailored local access offer to its FttH network that allows it to market an activated wholesale offer of the 'FttH pro' type aimed at pure business retail operators. Bouygues Telecom and SFR have also marketed offers in the activated wholesale market. Some RIPs also offer activated offers. Thus, ARCEP estimates that the percentage of FttH lines eligible for at least one activated offer stands at approximately 85% of the total FttH lines in Q1 2019 compared to about 11% in Q1 2017"36.  </w:t>
        <w:br/>
        <w:t xml:space="preserve">45. The cumulative territorial coverage of these offers thus represents approximately 85% of the total FttH lines currently deployed. To enable operators to provide offers with a coverage similar to that of Orange's FttH network, ARCEP has imposed on Orange an obligation to offer a so-called "white label" resale wholesale offer37. This offer thus complements the bitstream38 offers from the three operators providing activated FttH wholesale access offers and allows for the construction of an offer with territorial coverage at least equivalent to that of Orange's FttH infrastructure. ARCEP specifies in this regard that "by including resale wholesale offers, the percentage of lines eligible for at least one of these offers (excluding passive access modalities) rises to 94%"39.  </w:t>
        <w:br/>
        <w:t xml:space="preserve">46. The following diagram40 illustrates this dual finding related, on the one hand, to the difference in territorial coverage between the copper network and fiber optic networks and, on the other hand, to the significant availability of activated wholesale offers compared to the fiber optic lines deployed in the territory to date:  </w:t>
        <w:br/>
        <w:t xml:space="preserve">47. Thirdly, numerous wholesale offers have developed within the framework of sectoral regulation (markets 3a, 3b, or 4), which constitute the basic building blocks for constructing a network across the entire territory. These offers present a great diversity of access types (passive or activated) or technologies (copper and FttH) as well as the levels of quality of service required in the business market. These offers allow for the construction of regionally sized networks corresponding to the needs of locally established businesses but can also be extended at the national level.  </w:t>
        <w:br/>
        <w:t xml:space="preserve">48. While AOTA has reported recent press articles mentioning the difficulties of the company Kosc that could lead, if necessary, to the resumption of its activity, it remains active in the market, and the Authority's analysis related to the existence of three activated FttH wholesale offers remains relevant.  </w:t>
        <w:br/>
        <w:t>49. In any case, any potential challenge to this finding would lead to a market situation in which, in the worst case, two third-party operators would offer activated FttH wholesale offers. In the session, ARCEP indicated that the percentage of FttH lines eligible for at least one activated wholesale offer would then rise to 74% of the total FttH lines (instead of the previously cited 85%). In this hypothesis, the Authority considers that the evolution of the percentage of FttH lines eligible for at least one activated offer would not be likely to exclude alternative operators from the market. In this regard, even if the share of FttH lines that would not be eligible for these activated wholesale offers were to prevent...</w:t>
      </w:r>
    </w:p>
    <w:p>
      <w:r>
        <w:rPr>
          <w:b/>
        </w:rPr>
        <w:t>[Pages 16–18]</w:t>
      </w:r>
    </w:p>
    <w:p>
      <w:r>
        <w:t>connecting certain sites of a client with multiple establishments (multi-site business), it would still be possible to resort either to Orange's white label FttH offer or to the activated wholesale THD offers available throughout the territory. The Authority notes that AOTA was unable during the session to quantify the share of multi-site businesses that could fall under this case, which seem to belong to niches.</w:t>
      </w:r>
    </w:p>
    <w:p>
      <w:r>
        <w:t>50. It should also be noted that the difficulties alleged by AOTA regarding the coverage deficit beyond 85% (or 74%) are not unique to it and also exist for SFR and Bouygues, as none of these operators currently have comprehensive coverage of the territory, especially when FttH networks are, as is currently the case, still being deployed. However, these coverage difficulties do not prevent them from being present in the downstream market. The company Orange itself seems to face this issue even though it has the most extensive network. Orange indicated during the session that it sometimes has to rely on third-party networks, particularly public initiative networks ("RIP"41), to connect certain client sites outside the footprint of its own FttH network.</w:t>
      </w:r>
    </w:p>
    <w:p>
      <w:r>
        <w:t>51. Fourthly and finally, AOTA highlights certain technical problems related to the integration into the proprietary system of the commercial operator being less straightforward or pricing issues related to billing based on consumed bandwidth and possibly to billing for a link in the context of private peering42. These would be linked to the difficulty of having to go through Orange's white label offer to access coverage areas beyond 85% (or 74%). However, the alleged difficulties do not seem, according to the very words of the referrer, to result in an absolute impossibility of being present in the retail market. Indeed, AOTA indicated during the session that its members, in the absence of a wholesale offer activated across the entire footprint of Orange's FttH network, are forced to deal with the current limitations of the resale offer, even having to "cobble together" (sic) technical solutions to best meet their clients' needs. ARCEP also indicated during the session that the resale offer imposed on Orange remains usable by alternative operators, despite certain limitations, and is indeed ordered by some. The Authority takes note of the less attractive nature of Orange's resale offer from the perspective of alternative operators wishing to complement the coverage allowed by the only activated wholesale offers on the market, but notes that the observed limitations do not present a prohibitive nature preventing them from developing their own offers.</w:t>
      </w:r>
    </w:p>
    <w:p>
      <w:r>
        <w:t>52. In any case, if the hypothesis of reducing the number of activated FttH offers from three to two were to fundamentally challenge the competitive dynamics in the wholesale enterprise market, ARCEP indicated during the session that it would then be its responsibility to conduct a new market analysis, without waiting for the end of the current regulatory cycle.</w:t>
      </w:r>
    </w:p>
    <w:p>
      <w:r>
        <w:t>53. In light of these elements and the applicable law, access to an activated wholesale FttH offer from Orange, while it may seem desirable from the perspective of the operator members of AOTA, does not appear strictly necessary or indispensable in the sense of the criteria established by competition law case law, to allow alternative operators to offer services to business customers across the entire French territory.</w:t>
      </w:r>
    </w:p>
    <w:p>
      <w:r>
        <w:t>Regarding the specific needs of business customers</w:t>
      </w:r>
    </w:p>
    <w:p>
      <w:r>
        <w:t>54. AOTA believes that the access it requests would be essential to meet the specific needs of business customers.</w:t>
      </w:r>
    </w:p>
    <w:p>
      <w:r>
        <w:t>55. Indeed, the referrer considers that:</w:t>
        <w:br/>
        <w:t>- "For business customers, fiber optic has become indispensable and other means of high-speed equipment are therefore no longer substitutable"43. Thus, the referrer considers that "the activated wholesale offers on copper or FTTLA do not constitute alternatives" in light of the performance differences of these technologies compared to fiber44; and</w:t>
        <w:br/>
        <w:t>- "Alternative operators are not able to meet all the needs of their clients"45, and more specifically when it comes to "meeting the needs of multi-site businesses with several establishments scattered across the territory. A multi-site business needs a single network that interconnects them"46.</w:t>
      </w:r>
    </w:p>
    <w:p>
      <w:r>
        <w:t>56. Nevertheless, based on the aforementioned case law, the Authority can only reject such an argument.</w:t>
      </w:r>
    </w:p>
    <w:p>
      <w:r>
        <w:t>57. Firstly, while fiber optic appears to be an increasingly attractive access solution, the reality of the market does not make it an indispensable medium since access over the copper network remains, at the level of the specific enterprise market, very largely predominant even if its number is regularly decreasing in favor of fiber. This point is illustrated by figure 1 (paragraph 15 of this decision). According to ARCEP, 74% of specific business accesses were on copper in the fourth quarter of 2018 compared to only 26% on fiber optic.</w:t>
      </w:r>
    </w:p>
    <w:p>
      <w:r>
        <w:t>58. Secondly, the assessment of the indispensability of fiber for business customers must be strongly relativized in light of their actual needs.</w:t>
      </w:r>
    </w:p>
    <w:p>
      <w:r>
        <w:t>59. As ARCEP recalls in its opinion47, "businesses have varied needs that are met by a wide diversity of offers. More specifically, business customers can be divided into two main categories:</w:t>
        <w:br/>
        <w:t>- professional users and business establishments with general connectivity needs, similar to or very close to the needs of residential customers;</w:t>
        <w:br/>
        <w:t>- professional users and business establishments with specific needs, particularly in terms of technical solutions and levels of service quality."</w:t>
      </w:r>
    </w:p>
    <w:p>
      <w:r>
        <w:t>60. According to ARCEP, these heterogeneous needs are met by operators through very varied offers that can rely on several technologies such as copper networks, FTTLA, or FttH. ARCEP thus emphasizes48:</w:t>
        <w:br/>
        <w:t>- on one hand, "The simplest general needs are covered by 'packaged' offers that include internet access and fixed telephony, even television, primarily aimed at residential customers. Some businesses are satisfied with these offers, but others turn to offers called 'professional' or 'pro' that provide additional services (notably related to telephony and customer support). They are also considered general offers as they are built on the same 'basic bricks', use the same equipment, and do not offer the service quality characteristics of the specific business offers presented below";</w:t>
        <w:br/>
        <w:t>- on the other hand, "Due to their activity or size, other businesses have specific performance and service quality needs that are reflected in the offers proposed to them with guaranteed bandwidths, restoration time guarantees generally less than 4 hours or less (hereinafter 'GTR 4h'), maximum service interruptions (hereinafter 'IMS') of less than ten hours per year. These businesses are also likely to secure their internet access via a redundant connection (fixed access backed up via a 4G connection, for example, dual supply, etc.) to ensure a minimum connection in case of failure."</w:t>
      </w:r>
    </w:p>
    <w:p>
      <w:r>
        <w:t>61. It follows from these elements that fiber optic does not appear to be indispensable – in light of the criteria established by case law – to offer services to business customers, particularly given the heterogeneity of their needs. In particular, AOTA does not demonstrate how access to fiber optic would be essential to meet, at the very least, the expectations of low-end market customers (primarily made up of professionals and small businesses), whose needs are similar to or very close to those of residential customers. Conversely, a recent study revealed that more than two-thirds of professionals believe that the fact that their establishment is not connected to a fiber optic network has no negative impact on their activity49. Finally, regarding the high-end market, which is more likely to require a fiber optic connection, a set of obligations already weighs on Orange and allows alternative operators to meet this type of demand. Orange is indeed subject to the obligation to offer a set of wholesale offers on the market.</w:t>
      </w:r>
    </w:p>
    <w:p>
      <w:r>
        <w:rPr>
          <w:b/>
        </w:rPr>
        <w:t>[Pages 19–21]</w:t>
      </w:r>
    </w:p>
    <w:p>
      <w:r>
        <w:t>market 4, including high-quality offers that can rely on different technologies.</w:t>
      </w:r>
    </w:p>
    <w:p>
      <w:r>
        <w:t>62. Thirdly and finally, regarding the specific issue of multi-site businesses, the assertion that a "multi-site business needs a single network that interconnects them" is incorrect. As the Authority noted in its decision No. 15-D-20 of December 17, 2015, concerning practices implemented in the electronic communications sector, "alternative operators are most often compelled, in order to meet the needs of multi-site businesses, to offer a composite solution involving the use of networks from other operators, particularly that of the historical operator, Orange" (paragraph 202). It indeed appears that "the particularities of the business market do not practically allow an alternative operator to rely solely on its own network" (paragraph 203). Thus, "while alternative operators rely on their own network to offer secure interconnection solutions for sites to businesses, they also largely depend on various wholesale offers provided by Orange, particularly those based on DSL technologies. The availability of wholesale offers using these technologies is contingent upon the eligibility of the technology deployed based on the territory in question" (paragraph 208). The connection by an operator of a multi-site business is therefore regularly likely to occur based on a composite set of network elements, which may rely on different technologies and most often require recourse to the wholesale offers of several operators. The argument from AOTA indicating that a single activated FttH offer from one operator would be necessary due to the impossibility of having composite building blocks to construct a multi-site offer does not appear to be founded.</w:t>
      </w:r>
    </w:p>
    <w:p>
      <w:r>
        <w:t>63. Therefore, it follows from all these elements, interpreted in light of the jurisprudential understanding of the strictly necessary or indispensable nature of the requested access, that the arguments as developed by AOTA regarding the specific needs of businesses do not appear to be substantiated.</w:t>
      </w:r>
    </w:p>
    <w:p>
      <w:r>
        <w:t>Regarding the economic and commercial conditions benefiting alternative operators</w:t>
      </w:r>
    </w:p>
    <w:p>
      <w:r>
        <w:t>64. AOTA considers that the access it requests would be essential for alternative operators to benefit from better economic and commercial conditions in the market.</w:t>
      </w:r>
    </w:p>
    <w:p>
      <w:r>
        <w:t>65. For AOTA, it particularly appears that:</w:t>
        <w:br/>
        <w:t>- "the wholesale offers activated by Orange [CELAN/C2E] do not constitute alternatives"50 as they include a regional collection component that represents a significant additional cost to achieve national coverage;</w:t>
        <w:br/>
        <w:t>- "Orange's white-label offers do not constitute alternatives"51 given the low degree of technological freedom they offer to clients of such offers and the lack of differentiation that results; and</w:t>
        <w:br/>
        <w:t>- "the Bitstream FttH wholesale offers [from Kosc, SFR, and Bouygues Telecom] do not constitute alternatives"52 due to their commercial characteristics, both in terms of the minimum required volume (which necessitates going through aggregators) and their pricing structure (high access fees for small operators).</w:t>
      </w:r>
    </w:p>
    <w:p>
      <w:r>
        <w:t>66. In general, it should be recalled that, according to the case law outlined in paragraphs 28 to 29, on the one hand, access to essential infrastructure is not considered strictly necessary or indispensable if there are products or services that constitute alternative solutions, even if they are less advantageous (whether commercially or in terms of pricing), and on the other hand, the existence of economic barriers is understood restrictively since the profitability of the contemplated service must be analyzed in relation to production on a scale comparable to that of the company controlling the existing product or service.</w:t>
      </w:r>
    </w:p>
    <w:p>
      <w:r>
        <w:t>67. Firstly, the Authority notes that the demonstration regarding the economic and commercial considerations developed by AOTA to justify the indispensable nature of the requested access is insufficiently substantiated in that it is not exhaustive and does not cover all the wholesale offers that exist in the market to serve business customers, whether these offers fall under markets 3a, 3b, or 4.</w:t>
      </w:r>
    </w:p>
    <w:p>
      <w:r>
        <w:t>68. Secondly, regarding the activated wholesale offers from operators such as Kosc, SFR, or Bouygues Telecom, the Authority notes that access to these activated offers may involve service access fees or a minimum order volume that may not meet the expectations of the smaller market players. Nevertheless, the pricing policy established through these wholesale offers may first respond to industrial logic generally related to network industries (scale of investments, amortization of investments made by the operators issuing these offers). Then, to allow commercial operators to subscribe to these offers for a low customer volume, companies whose activity consists precisely of aggregating the demands of several small operators and thus pooling the access costs to these activated offers have developed in these markets53.</w:t>
      </w:r>
    </w:p>
    <w:p>
      <w:r>
        <w:t>69. Furthermore, it appears from document 7 of AOTA's referral that at least one of the AOTA members considers the existing wholesale offers on the market as alternatives to the activated offer requested by AOTA in its referral. In this document, Orange's offer appears as an alternative among other offers available on the market, notably those offered by SFR and Bouygues Telecom: "The activated and collected FttH offers are starting to arrive from the other two players Bouygues and SFR. We have initiated steps in this direction to collect these links for them. It would therefore be urgent on our part to be able to provide the same thing with Orange. We will probably only choose one player"54. In this regard, ARCEP also notes that many alternative operators who are members of AOTA have indeed individually subscribed to the activated FttH wholesale offers proposed by SFR and Kosc55.</w:t>
      </w:r>
    </w:p>
    <w:p>
      <w:r>
        <w:t>70. In accordance with the aforementioned case law, the existence of alternative offers demonstrates that one of the main criteria for essential infrastructure is not met, even if these offers appear less advantageous than the requested access. Therefore, the argument developed by AOTA that only an activated FttH offer from Orange would allow for "offering sufficiently attractive offers to customers"56 is ineffective.</w:t>
      </w:r>
    </w:p>
    <w:p>
      <w:r>
        <w:t>Conclusion</w:t>
      </w:r>
    </w:p>
    <w:p>
      <w:r>
        <w:t>71. It follows from all these elements that access to an activated national FttH offer from Orange does not appear, in the current state of the file and applicable law, to be considered access to essential infrastructure, which would be strictly necessary (or indispensable) to engage in competitive activity in the market in question.</w:t>
      </w:r>
    </w:p>
    <w:p>
      <w:r>
        <w:t>b) On the reproducibility of Orange's FttH offer</w:t>
      </w:r>
    </w:p>
    <w:p>
      <w:r>
        <w:t>72. According to AOTA, its members are unable to replicate Orange's FttH infrastructure under reasonable economic conditions in light of the following elements:</w:t>
        <w:br/>
        <w:t>- "it is almost impossible for operators to build a whole set of local loop civil engineering infrastructure comparable to Orange's legacy"57;</w:t>
        <w:br/>
        <w:t>- "The access conditions to the connection nodes and hosting in Orange's Optical Connection Node ("NRO") infrastructures are difficult to meet and realize, due to technical considerations but mainly due to the cost of this operation, which can only be borne if the customer base downstream of the considered connection node is sufficiently developed"58;</w:t>
        <w:br/>
        <w:t>- "The local loop, which is the most capillary part of the network, is thus the most expensive part to deploy. Only operators with a sufficiently large customer base are likely to be able to amortize such an investment"59;</w:t>
      </w:r>
    </w:p>
    <w:p>
      <w:r>
        <w:rPr>
          <w:b/>
        </w:rPr>
        <w:t>[Pages 22–23]</w:t>
      </w:r>
    </w:p>
    <w:p>
      <w:r>
        <w:t>- "These barriers to entry are insurmountable when alternative operators must meet the needs of multi-site businesses with several establishments scattered across the territory"60.</w:t>
      </w:r>
    </w:p>
    <w:p>
      <w:r>
        <w:t>73. Nevertheless, based on the applicable case law, the Authority can only reject such an argument.</w:t>
      </w:r>
    </w:p>
    <w:p>
      <w:r>
        <w:t>74. In the context of the deployment of the fiber network across the national territory, ARCEP has imposed on Orange that all operators can access its local loop civil engineering infrastructures (ducts, pulling chambers, etc.) on an equitable basis to deploy their own fiber network. In this sense, ARCEP has imposed this access on Orange under strict conditions of transparency and non-discrimination. According to these principles, Orange's competing operators must access these infrastructures under operational, technical, and pricing conditions identical to those offered to Orange's subsidiaries and internal branches.</w:t>
      </w:r>
    </w:p>
    <w:p>
      <w:r>
        <w:t>75. In light of the existence of this wholesale offer, AOTA's argument that third-party operators cannot "quickly build a whole set of local loop civil engineering infrastructures comparable to Orange's legacy"61 thus appears ineffective since it is not necessary to reconstruct a civil engineering network (ducts, pulling chambers, supply) to deploy a FttH network.</w:t>
      </w:r>
    </w:p>
    <w:p>
      <w:r>
        <w:t>76. Furthermore, this passive access to civil engineering infrastructures, as well as the regulatory measures put in place by ARCEP for the deployment of FttH networks (particularly co-investment), have concretely enabled third-party operators to deploy their own networks and to create a market for activated wholesale offers as proposed by the three operators SFR, Bouygues Telecom, and Kosc. The Authority also notes that FttH networks are still being deployed by several operators and that qualifying a network that is not yet fully deployed as essential infrastructure may appear premature and counterintuitive in this regard.</w:t>
      </w:r>
    </w:p>
    <w:p>
      <w:r>
        <w:t>77. The deployment of fiber optic networks by these operators attests to the possibility of replicating Orange's FttH network under manifestly reasonable conditions. Furthermore, it should be recalled that, according to case law, the existence of economic obstacles is understood restrictively since the profitability of the contemplated service must be analyzed in light of production on a scale comparable to that of the company controlling the existing product or service. In this case, the contemplated profitability is thus understood at the scale of Orange and not at that of AOTA members.</w:t>
      </w:r>
    </w:p>
    <w:p>
      <w:r>
        <w:t>78. It follows from these elements, analyzed in light of the aforementioned jurisprudential principles in paragraphs 28 and 29, that it is reasonably possible to replicate Orange's FttH infrastructure and that this infrastructure, which is still being deployed, is currently being effectively reproduced by several operators, including major Internet access providers such as SFR, Bouygues Telecom, or Free.</w:t>
      </w:r>
    </w:p>
    <w:p>
      <w:r>
        <w:t>c) Conclusion on the existence of essential infrastructure</w:t>
      </w:r>
    </w:p>
    <w:p>
      <w:r>
        <w:t>79. Therefore, and without the need to analyze the other conditions set by case law, these conditions being cumulative, Orange's FttH infrastructure cannot be classified as essential infrastructure.</w:t>
      </w:r>
    </w:p>
    <w:p>
      <w:r>
        <w:t>80. It results from all the preceding elements that the facts invoked by AOTA's referral are not supported by sufficiently probative elements to substantiate the existence of essential infrastructure whose refusal of access could have been apprehended under Articles 102 of the TFEU and L. 420-2 of the Commercial Code.</w:t>
      </w:r>
    </w:p>
    <w:p>
      <w:r>
        <w:t>81. It is therefore appropriate, in the current state of the file, to apply the provisions of Article L. 462-8 of the Commercial Code and to reject the referral registered under number 19/0033 F and, consequently, the request for interim measures registered under number 19/0034 M.</w:t>
      </w:r>
    </w:p>
    <w:p>
      <w:r>
        <w:t>DECISION</w:t>
      </w:r>
    </w:p>
    <w:p>
      <w:r>
        <w:t>Article 1: The referral from AOTA, registered under number 19/0033 F, is rejected.</w:t>
      </w:r>
    </w:p>
    <w:p>
      <w:r>
        <w:t>Article 2: The request for interim measures from AOTA, registered under number 19/0034 M, is rejected.</w:t>
      </w:r>
    </w:p>
    <w:p>
      <w:r>
        <w:t>Deliberated on the oral report of Mr. Franck Bertrand and Mr. Julien Michel, rapporteurs, and the intervention of Mr. Nicolas Deffieux, deputy general rapporteur, by Mr. Henri Piffaut, vice-president, session president, Ms. Sandra Lagumina, Mr. Savinien Grignon-Dumoulin, Mr. Alexandre Menais, Mr. Jérôme Pouyet, and Mr. Christophe Strassel, members.</w:t>
      </w:r>
    </w:p>
    <w:p>
      <w:r>
        <w:t>The session secretary, For Henri Piffaut, vice-president prevented,</w:t>
      </w:r>
    </w:p>
    <w:p>
      <w:r>
        <w:t>The vice-president,</w:t>
        <w:br/>
        <w:t>Caroline Orsel 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