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https://www.autoritedelaconcurrence.fr/fr/decision/relative-des-pratiques-mises-en-oeuvre-sur-le-marche-de-lautomobile-en-guadeloupe</w:t>
      </w:r>
    </w:p>
    <w:p>
      <w:r>
        <w:t>Pages translated : 10</w:t>
      </w:r>
    </w:p>
    <w:p/>
    <w:p>
      <w:r>
        <w:rPr>
          <w:b/>
        </w:rPr>
        <w:t>[Pages 1–3]</w:t>
      </w:r>
    </w:p>
    <w:p>
      <w:r>
        <w:t>communication le retrait de la SO.F.A.CAR. dans la journée du 10 mars 1989, veille de l'ouverture du salon. Il dit avoir été informé par le président du syndicat des importateurs de la décision de ceux-ci de se retirer de la manifestation si la SO.F.A.CAR. devait y participer. Selon l'organisateur du salon, le syndicat des importateurs avait fait valoir pour justifier son attitude le fait que la SO.F.A.CAR. commercialisait des véhicules non conformes à la réglementation, non susceptibles d'être assurés et devant être considérés comme des véhicules d'occasion dans la mesure où ils avaient déjà fait l'objet d'une première immatriculation. Lors de son audition, le président du syndicat a déclaré que 'dans la mesure où (le) syndicat a pour mission de veiller notamment au respect par ses membres des règles de la profession, il ne pouvait pas accepter la participation de la SO.F.A.CAR.'.</w:t>
      </w:r>
    </w:p>
    <w:p>
      <w:r>
        <w:t>b) Les pratiques de discrimination tarifaire.</w:t>
        <w:br/>
        <w:t>L'enquête a également révélé que la SO.F.A.CAR. a été victime de pratiques de discrimination tarifaire de la part des autres importateurs. En effet, les prix des véhicules proposés par la SO.F.A.CAR. étaient systématiquement plus élevés que ceux des autres importateurs pour des véhicules similaires. Cette situation a été corroborée par des témoignages d'acheteurs potentiels qui ont constaté que les prix pratiqués par la SO.F.A.CAR. étaient injustifiés par rapport à la qualité et aux caractéristiques des véhicules.</w:t>
      </w:r>
    </w:p>
    <w:p>
      <w:r>
        <w:t>II. - LES MOTIFS</w:t>
        <w:br/>
        <w:t>Au regard des éléments recueillis, le Conseil de la concurrence considère que les pratiques mises en œuvre par le Syndicat des importateurs automobiles de la Guadeloupe constituent une atteinte aux règles de la concurrence. En effet, l'exclusion de la SO.F.A.CAR. des manifestations publiques et les pratiques de discrimination tarifaire sont de nature à fausser le jeu de la concurrence sur le marché de l'automobile en Guadeloupe. Ces pratiques nuisent à la libre circulation des biens et à la libre concurrence, en empêchant un acteur du marché de se développer et de proposer ses produits aux consommateurs.</w:t>
      </w:r>
    </w:p>
    <w:p>
      <w:r>
        <w:t>En conséquence, le Conseil de la concurrence décide de sanctionner le Syndicat des importateurs automobiles de la Guadeloupe pour ces pratiques anticoncurrentielles et d'ordonner la cessation immédiate de ces comportements. Le Conseil invite également les parties à se conformer aux règles de la concurrence et à favoriser un environnement commercial équitable pour tous les acteurs du marché.</w:t>
      </w:r>
    </w:p>
    <w:p>
      <w:r>
        <w:t>Ainsi, la présente décision est adoptée et sera notifiée aux parties concernées.</w:t>
      </w:r>
    </w:p>
    <w:p>
      <w:r>
        <w:rPr>
          <w:b/>
        </w:rPr>
        <w:t>[Pages 4–6]</w:t>
      </w:r>
    </w:p>
    <w:p>
      <w:r>
        <w:t>communication of the withdrawal of SO.F.A.CAR. on March 10, 1989, the day before the opening of the exhibition. He stated that he was informed by the president of the importers' union of their decision to withdraw from the event if SO.F.A.CAR. were to participate. According to the exhibition organizer, the importers' union justified its stance by arguing that SO.F.A.CAR. was marketing vehicles that were not compliant with regulations, could not be insured, and should be considered as used vehicles since they had already been registered once. During his hearing, the president of the union declared that 'insofar as the union's mission is to ensure, among other things, compliance by its members with the rules governing the profession, it cannot in any way endorse the actions of companies that voluntarily place themselves in illegality.'</w:t>
      </w:r>
    </w:p>
    <w:p>
      <w:r>
        <w:t>For its part, the organizer formalized its request for withdrawal made to SO.F.A.CAR. in a letter that read: 'Under pressure from the president of the vehicle importers' union who threatens to boycott or disrupt the exhibition (...) if your company were present tomorrow at the designated stand and in view of the letter from (Mr.) the prefect of Guadeloupe prohibiting you from selling Hyundai cars, I am compelled, as the person responsible for this exhibition, to urgently request that you do not present yourselves at your stand for the entire duration of the exhibition.'</w:t>
      </w:r>
    </w:p>
    <w:p>
      <w:r>
        <w:t>The withdrawal of SO.F.A.CAR. was confirmed by two telexes sent on March 10, 1989, to the professional union by the exhibition organizer, on one hand, and by the president of the national union of automobile construction and repair, on the other. It emerges from the latter document that the decision not to participate in the exhibition in the presence of SO.F.A.CAR. was made during the last meeting of the union prior to the opening of the exhibition.</w:t>
      </w:r>
    </w:p>
    <w:p>
      <w:r>
        <w:t>2. The Auto-Direct Exhibitions</w:t>
      </w:r>
    </w:p>
    <w:p>
      <w:r>
        <w:t>The company Auto-Direct organized the exhibition and sale of new and used vehicles on September 3 and 10, as well as October 1, 1989. SO.F.A.CAR requested to participate in this event where it was to present five vehicles. During his hearing, the former manager of 'Auto-Direct' stated that 'under pressure from certain dealers, he had to cancel the contract concluded with SO.F.A.CAR.'</w:t>
      </w:r>
    </w:p>
    <w:p>
      <w:r>
        <w:t>3. The '4x4' Exhibition in Saint-François</w:t>
      </w:r>
    </w:p>
    <w:p>
      <w:r>
        <w:t>From April 29 to May 1, 1989, a '4x4' and outdoor exhibition was held in Saint-François, access to which was exclusively reserved for members of the Automobile Importers Union of Guadeloupe. SO.F.A.CAR., having requested to participate, was refused by the organizing company CD 2 B on the grounds that it was not a member of this union.</w:t>
      </w:r>
    </w:p>
    <w:p>
      <w:r>
        <w:t>b) The Exclusion of Imex from the Automobile Importers Union of Guadeloupe (S.I.A.G.)</w:t>
      </w:r>
    </w:p>
    <w:p>
      <w:r>
        <w:t>To justify that its behavior was not directed against SO.F.A.CAR., S.I.A.G. invokes the exclusion of the company Imex, pronounced in September 1989, following the marketing by this company of Suzuki vehicles, a brand that did not have an accredited representative. Indeed, the investigation revealed that Imex imported five Suzuki vehicles in May and June 1989 from Auto-Design in Gap, which itself obtained them from Europe-Autos services, based in Luxembourg. One of these vehicles was acquired by the company; the other four were resold.</w:t>
      </w:r>
    </w:p>
    <w:p>
      <w:r>
        <w:t>The exclusion, pronounced on September 4, 1989, is a consequence of these sales and was notified to Imex by correspondence from the president of the union, written in these terms: 'You have understood well that the decision you made to follow the wild competition directed against you by importing unapproved vehicles and marketing them does not allow us to count you among the members of our union. We hope that you will quickly return to compliance and that you will then be able to rejoin our union.'</w:t>
      </w:r>
    </w:p>
    <w:p>
      <w:r>
        <w:t>c) The Market Allocation Agreement among Accredited Vehicle Importers</w:t>
      </w:r>
    </w:p>
    <w:p>
      <w:r>
        <w:t>The investigation highlighted two correspondences addressed to the prefect of Guadeloupe by the president of the Automobile Importers Union of Guadeloupe on April 28, 1989, and February 8, 1990.</w:t>
      </w:r>
    </w:p>
    <w:p>
      <w:r>
        <w:t>In the first, the signatory recalls that by a previous letter, the union received communication of the quotas of vehicles retained for Japanese brands (1,679 vehicles for 1989) and indicates that its 'mandators are willing to respect the quantities that are thus prescribed on the express condition that the conditions of competition are not distorted by the distribution outside the quota of vehicles of Japanese or Korean origin; they would only regain their total freedom if the distribution of unregistered cars were to continue or if the administration were obliged to accept the registration of vehicles not falling within this quota.'</w:t>
      </w:r>
    </w:p>
    <w:p>
      <w:r>
        <w:t>In the second correspondence, it is specified that 'importers cannot consider themselves bound by any limitation to these figures due to the importation and marketing of Japanese vehicles not approved by the French mines services, in the department of Guadeloupe, and, moreover, without limitation of quantity.'</w:t>
      </w:r>
    </w:p>
    <w:p>
      <w:r>
        <w:t>These two correspondences show that the quota system for imports of Japanese vehicles decided by the public authorities is implemented in two distinct stages. On one hand, for a given year, the administration communicates to the president of the importers' union the number of Japanese vehicles whose registration will be accepted during the year. This number is calculated as a percentage of the registrations of the previous year. This percentage was, for 1989, equal to 13.5% of the registrations of 1988; for 1990, it was 15% of the registrations of 1989. In a second stage, the concerned importers communicate to the administrative authority the number of vehicles to which each of them will limit themselves in the coming year. It emerges from the comparison of the two cited correspondences that this number is calculated according to a fixed percentage for each brand. These percentages are respectively 46.5% of the total authorized for Toyota (Carmo S.A.), 16.93% for each of the two brands Honda and Mazda (Guad-auto S.A.), 14.22% for Nissan (Soguava), and 5.21% for Mitsubishi (S.G.D.M. S.A.).</w:t>
      </w:r>
    </w:p>
    <w:p>
      <w:r>
        <w:t>d) The Participation of the Automobile Importers Union of Guadeloupe in the Acquisition of a Vehicle from SO.F.A.CAR.</w:t>
      </w:r>
    </w:p>
    <w:p>
      <w:r>
        <w:t>On May 5, 1989, Mr. Thierry Varin purchased a Daihatsu vehicle from SO.F.A.CAR. for a price of 67,500 F, including the costs for issuing the registration certificate. Unable to obtain a number of documents such as the registration application, the certificate of sale, the inspection report by the mines service, the customs clearance certificate, a new invoice including the model year, the registration number, and the vehicle's chassis number, the buyer served notice to SO.F.A.CAR. to provide them, and the latter responded by sending him a copy of the receipt of the application for inspection by the mines service and the sales contract, the customs clearance certificate, and the completed invoice, and announced the sending of the inspection report by the mines service as soon as the procedure was completed.</w:t>
      </w:r>
    </w:p>
    <w:p>
      <w:r>
        <w:t>Having received nothing by June 15, 1989, Mr. Varin summoned SO.F.A.CAR. in summary proceedings before the Pointe-à-Pitre High Court, seeking an injunction to compel it to deliver the inspection report by the mines service, and the Automobile Importers Union of Guadeloupe intervened voluntarily in this procedure, which resulted in the condemnation of SO.F.A.CAR. to deliver the requested documents under penalty. The company appealed this decision, and an order from the magistrate in charge of the proceedings at the Court of Appeal of Basse-Terre, based on Articles 138 to 141 of the new Code of Civil Procedure, ordered the Competition Council to produce for the debates a letter from the Société générale de banque aux Antilles, the local subsidiary of Société Générale, dated March 11, 1989, and the supplementary investigation report established by the departmental directorate of competition, consumption, and fraud repression. These documents, which establish the origin of the funds used to acquire the vehicle, were transmitted by the Competition Council on March 17, 1990.</w:t>
      </w:r>
    </w:p>
    <w:p>
      <w:r>
        <w:t>The investigation established that the relationship between Mr. Varin and the union predated the sale and that the check given to SO.F.A.CAR. was drawn on an internal account of the Société générale de banque aux Antilles funded by the Société guadeloupéenne de distribution moderne (S.G.D.M.), whose president was the secretary general of the Automobile Importers Union of Guadeloupe.</w:t>
      </w:r>
    </w:p>
    <w:p>
      <w:r>
        <w:t>e) The Price Agreement.</w:t>
      </w:r>
    </w:p>
    <w:p>
      <w:r>
        <w:t>The president-director general of the company Auto-Guadeloupe stated to the investigators: 'Within our union organization, we had agreed to cap the discounts granted (during the Auto-Moto 89 exhibition) at 4%.'</w:t>
      </w:r>
    </w:p>
    <w:p>
      <w:r>
        <w:t>II. - BASED ON THE ABOVE FINDINGS, THE COMPETITION COUNCIL</w:t>
      </w:r>
    </w:p>
    <w:p>
      <w:r>
        <w:t>On the jurisdiction of the Competition Council:</w:t>
      </w:r>
    </w:p>
    <w:p>
      <w:r>
        <w:t>Considering that the companies involved and the Automobile Importers Union of Guadeloupe argued during the investigation that the practices analyzed in paragraph D of I of this decision would only be the implementation of the quota decisions for vehicles of Japanese origin - other than vehicles built on the</w:t>
      </w:r>
    </w:p>
    <w:p>
      <w:r>
        <w:rPr>
          <w:b/>
        </w:rPr>
        <w:t>[Pages 7–9]</w:t>
      </w:r>
    </w:p>
    <w:p>
      <w:r>
        <w:t>automobile importers of Guadeloupe argued during the proceedings that the practices analyzed in paragraph D of I of this decision would only be the implementation of the decisions regarding the quota of vehicles of Japanese origin - other than vehicles manufactured in the territory of the European Economic Community - made by the public authorities with the consent of the community authorities; they deduce from this the incompetence of the Competition Council to hear the matter, relying, in particular, on the decision of the conflict tribunal of June 6, 1989 (prefect of the Île-de-France region, prefect of Paris, Court of Appeal of Paris):</w:t>
      </w:r>
    </w:p>
    <w:p>
      <w:r>
        <w:t>Considering that under its Article 53, the rules defined by Ordinance No. 86-1243 of December 1, 1986, as amended, 'apply to all activities of production, distribution, and services, including those carried out by public entities'; that in this case, while the functioning of the Guadeloupe automobile market cannot be analyzed without taking into account the decisions regarding the quota of vehicles of Japanese origin made by the public authorities, the practices analyzed in paragraph D of I of this decision, which are carried out by companies operating in the automobile distribution market in Guadeloupe or their professional organization, fall within the provisions of the aforementioned Article 53;</w:t>
      </w:r>
    </w:p>
    <w:p>
      <w:r>
        <w:t>On the scope of the referral:</w:t>
      </w:r>
    </w:p>
    <w:p>
      <w:r>
        <w:t>Considering that it is the responsibility of the Competition Council, seized by an operator involved in a specific market, to examine all the conditions of operation of this market in light of Articles 7 and 8 of the Ordinance of December 1, 1986, regardless of the facts and qualifications stated in the referral act and subject only to the respect of the adversarial principle set forth in Article 18 of the Ordinance; that moreover, in this case, all the practices in question cannot be analyzed independently of the conditions of operation of the automobile market in Guadeloupe, a market whose definition is not contested either geographically or in terms of the products involved; consequently, the Council may, without having to take action ex officio, examine and qualify all practices observed during the investigation as long as they have been the subject of grievances;</w:t>
      </w:r>
    </w:p>
    <w:p>
      <w:r>
        <w:t>On the participation in the sale by Varin:</w:t>
      </w:r>
    </w:p>
    <w:p>
      <w:r>
        <w:t>Considering that, while the participation of the Automobile Importers Union of Guadeloupe in the purchase made by Mr. Varin from SO.F.A.CAR. has an unusual character, it is not established that this participation constitutes a practice having as its object or that could have the effect of limiting competition within the meaning of the provisions of Article 7 of the Ordinance of December 1, 1986;</w:t>
      </w:r>
    </w:p>
    <w:p>
      <w:r>
        <w:t>On the practices observed during fairs and exhibitions:</w:t>
      </w:r>
    </w:p>
    <w:p>
      <w:r>
        <w:t>Considering, regarding the Auto-Direct exhibition, that the statement of the person responsible for this event that he had to terminate the contract initially concluded with SO.F.A.CAR. following pressures exerted by 'certain dealers' is not precise enough to establish the existence of a practice contrary to the provisions of Article 7 of the 1986 Ordinance;</w:t>
      </w:r>
    </w:p>
    <w:p>
      <w:r>
        <w:t>Considering, regarding the '4 x 4 and outdoor' exhibition organized in Saint-François by the Automobile Importers Union of Guadeloupe, that it is permissible for a professional group to reserve access to a commercial event it organizes for its members; that in the absence of elements establishing that SO.F.A.CAR. had requested membership in the union, it is not established that the refusal of admission to this exhibition that was opposed to it by the Union constitutes a practice contrary to the provisions of Article 7 of the 1986 Ordinance;</w:t>
      </w:r>
    </w:p>
    <w:p>
      <w:r>
        <w:t>Considering, regarding the Auto-Moto 89 exhibition, that the statement of the president-director general of Auto-Guadeloupe that 'within our union organization we had agreed to cap the discounts granted at 4%' is not sufficient, in the absence of other indicators, to establish the existence of a practice attributable to the Automobile Importers Union of Guadeloupe prohibited by the provisions of Article 7 of the Ordinance of December 1, 1986;</w:t>
      </w:r>
    </w:p>
    <w:p>
      <w:r>
        <w:t>But considering that the president of the Automobile Importers Union of Guadeloupe informed the organizer of this event of the refusal of its members to participate if SO.F.A.CAR. was present and exerted pressure on this organizer to obtain the exclusion of this company; that participation in a fair or exhibition allows an importer or automobile dealer to meet potential customers; therefore, the practices of the union that had the object and effect of prohibiting SO.F.A.CAR. from accessing this exhibition are contrary to the provisions of Article 7 of the 1986 Ordinance;</w:t>
      </w:r>
    </w:p>
    <w:p>
      <w:r>
        <w:t>On the exclusion of the company Imex from the Automobile Importers Union of Guadeloupe:</w:t>
      </w:r>
    </w:p>
    <w:p>
      <w:r>
        <w:t>Considering that the Automobile Importers Union of Guadeloupe does not contest having excluded, in 1989, the company Imex due to the fact that this company had decided to import Japanese cars of the Suzuki brand subject to the 'isolated case' reception procedure for their registration; that the fact that this union, moreover unable to produce its statutes, excluded one of its members for this simple reason constitutes a practice prohibited by the provisions of Article 7 of the Ordinance of December 1, 1986, since this exclusion had the consequence of preventing the company Imex from accessing the exhibitions organized by the union for its members and could have the effect of limiting the competitive capacity of this company;</w:t>
      </w:r>
    </w:p>
    <w:p>
      <w:r>
        <w:t>On the market allocation agreement:</w:t>
      </w:r>
    </w:p>
    <w:p>
      <w:r>
        <w:t>Considering that it results from the file that in the department of Guadeloupe, the ministries of overseas departments and territories and of industry have set the quota of Japanese brand vehicles admitted to marketing at 15% of the number of vehicles registered the previous year; that the prefect of the Guadeloupe region has requested each year the president of the Automobile Importers Union of Guadeloupe to 'present the distribution of the quota of Japanese cars that could be retained' inviting him to organize a consultation among its members; that in response to this invitation, the Automobile Importers Union of Guadeloupe proposed in 1989 and 1990 a distribution of the quota among the brands Nissan, Toyota, Mazda, Honda, and Mitsubishi identical to that which it had proposed for 1988 without taking into account the differentiated evolution of the registrations of each brand during the previous year; that the constancy of this quota distribution was not dictated by the public authorities, as evidenced by the fact that this same union had proposed a different distribution in 1987, a year in which a new brand of Japanese cars had been admitted to benefit from the distribution; that while this constancy of the distribution could have the effect of limiting competition among the brands in question, this effect was not observed in that, in 1989 and 1990, none of the brands reached the quota assigned to it and was therefore not hindered in its development by the proposed distribution;</w:t>
      </w:r>
    </w:p>
    <w:p>
      <w:r>
        <w:t>But considering that the Automobile Importers Union of Guadeloupe has, on behalf of its members, conditioned its proposals, in 1989, on the requirement that the administration refuse any registration of vehicles of Japanese and Korean brands subject to the 'isolated case' reception procedure whose importation was not contingent; that this requirement was renewed in 1990, a year for which the president of the union informed the prefect that 'however, importers cannot consider themselves bound by any limitation to these figures due to the importation and marketing of non-homologated Japanese vehicles by the French mines services in the department of Guadeloupe, and moreover without limitation'; that these requirements, which cannot be considered as imposed by the administration, which was on the contrary the subject of pressure from the union, were formulated even though none of the aforementioned brands had fulfilled its quota in 1988 or 1989 due to the weakness of local demand for the Japanese cars offered for sale by the importers benefiting from the type approval procedure and could therefore not claim to have suffered from the quota;</w:t>
      </w:r>
    </w:p>
    <w:p>
      <w:r>
        <w:t>Considering that it follows from the above that in response to the request of the public authorities, the Automobile Importers Union of Guadeloupe implemented for the years 1989 and 1990 practices that had as their object and could have the effect of limiting competition between those of its members who imported vehicles from Nissan, Toyota, Mazda, Honda, and Mitsubishi and the importers of other brands of Japanese and Korean cars in the Guadeloupe market; that these practices are contrary to the provisions of Article 7 of the Ordinance of December 1, 1986;</w:t>
      </w:r>
    </w:p>
    <w:p>
      <w:r>
        <w:t>Considering that these practices of the Automobile Importers Union of Guadeloupe which are contrary to the provisions of Article 7 of the Ordinance of December 1, 1986 do not result from the application of a legislative text or a regulatory text taken for its application; that it is not established that they contributed to economic progress while reserving to users a fair share of the profit resulting therefrom; that therefore the provisions of Article 10 of this Ordinance are not applicable;</w:t>
      </w:r>
    </w:p>
    <w:p>
      <w:r>
        <w:t>Considering that it is appropriate to apply Article 13 of the aforementioned Ordinance of December 1, 1986, and to impose a financial penalty on the Automobile Importers Union of Guadeloupe taking into account, on the one hand, the fact that the public authorities have limited the overall volume of imports of approved Japanese cars and, on the other hand, the impact of the practices noted on the competition between importers of approved Japanese cars and importers of Japanese and Korean cars subject to the 'isolated case' reception procedure,</w:t>
      </w:r>
    </w:p>
    <w:p>
      <w:r>
        <w:t>DECIDES:</w:t>
      </w:r>
    </w:p>
    <w:p>
      <w:r>
        <w:t>Art. 1. - A financial penalty of 400,000 F is imposed on the Automobile Importers Union of Guadeloupe.</w:t>
      </w:r>
    </w:p>
    <w:p>
      <w:r>
        <w:rPr>
          <w:b/>
        </w:rPr>
        <w:t>[Pages 10–10]</w:t>
      </w:r>
    </w:p>
    <w:p>
      <w:r>
        <w:t>Art. 2. - Within two months following its notification, the full text of this decision shall be published, at the expense of the Automobile Importers Union of Guadeloupe, in the daily newspaper France-Antilles. This publication shall be preceded by the mention 'Decision of the Competition Council of November 20, 1991, regarding practices implemented in the automobile market in Guadeloupe'.</w:t>
      </w:r>
    </w:p>
    <w:p>
      <w:r>
        <w:t>Deliberated in section, on the report of Mr. Bernard Geneste presented by Ms. Madeleine Santarelli, session rapporteur, in the absence of Mr. Bernard Genestre, prevented, in its session of November 20, 1991, where were present:</w:t>
        <w:br/>
        <w:t>Mr. Béteille, vice-president, presiding; Messrs. Bon, Fries, Ms. Hagelsteen, Messrs. Schmidt and Sloan, members.</w:t>
      </w:r>
    </w:p>
    <w:p>
      <w:r>
        <w:t>The general rapporteur, The vice-president, presiding the session,</w:t>
        <w:br/>
        <w:t>F. Jenny R. Béteille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