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https://www.autoritedelaconcurrence.fr/fr/decision/relative-des-pratiques-mises-en-oeuvre-sur-le-marche-des-palaces-parisiens</w:t>
      </w:r>
    </w:p>
    <w:p>
      <w:r>
        <w:t>Pages translated : 57</w:t>
      </w:r>
    </w:p>
    <w:p/>
    <w:p>
      <w:r>
        <w:rPr>
          <w:b/>
        </w:rPr>
        <w:t>[Pages 1–3]</w:t>
      </w:r>
    </w:p>
    <w:p>
      <w:r>
        <w:t xml:space="preserve">FRENCH REPUBLIC  </w:t>
        <w:br/>
        <w:t xml:space="preserve">Decision No. 05-D-64 of November 25, 2005  </w:t>
        <w:br/>
        <w:t xml:space="preserve">regarding practices implemented  </w:t>
        <w:br/>
        <w:t xml:space="preserve">in the market for Parisian palaces  </w:t>
        <w:br/>
        <w:t xml:space="preserve">The Competition Council (section III A);  </w:t>
        <w:br/>
        <w:t xml:space="preserve">Having regard to the decision of December 4, 2001, by which the Competition Council took up ex officio, under No. F 1363, the situation of competition in the luxury hotel sector;  </w:t>
        <w:br/>
        <w:t xml:space="preserve">Having regard to the letter registered on January 6, 2003 under No. 03/0004 F, by which the Minister of Economy, Finance and Industry referred to the Competition Council practices implemented by the hotel establishments Le Bristol, Le Crillon, Le Four Seasons Hotel George V, Le Meurice, Le Plaza Athénée, and the Ritz;  </w:t>
        <w:br/>
        <w:t xml:space="preserve">Having regard to the decision of March 10, 2003, by which the general rapporteur decided to join cases F 1363 and 03/0004 F;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companies Bristol, Hôtels Concorde managing Crillon, Hôtel George V, Meurice, SPA Hôtel Plaza Athénée, and The Ritz Hôtel Limited and by the government commissioner;  </w:t>
        <w:br/>
        <w:t xml:space="preserve">Having regard to the business secrecy decisions No. 03-DSA-31 to 04-DSA-36;  </w:t>
        <w:br/>
        <w:t xml:space="preserve">Having regard to the other documents in the file;  </w:t>
        <w:br/>
        <w:t xml:space="preserve">The rapporteurs, the general rapporteur, the government commissioner, and the representatives of the companies Bristol, Hôtels Concorde managing Crillon, Hôtel George V, Hôtel Meurice SPA, Hôtel Plaza Athénée, and The Ritz Hôtel Limited heard during the session of September 27, 2005;  </w:t>
        <w:br/>
        <w:t>Adopts the following decision:</w:t>
      </w:r>
    </w:p>
    <w:p>
      <w:r>
        <w:t xml:space="preserve">I. Findings  </w:t>
        <w:br/>
        <w:t xml:space="preserve">A. THE PROCEDURE  </w:t>
        <w:br/>
        <w:t xml:space="preserve">1. On November 18, 2001, during a report on the M6 program "Capital" themed "Parisian palaces," it was notably indicated that the commercial managers of these hotel establishments regularly met to exchange statistical activity data and agree on certain rates.  </w:t>
        <w:br/>
        <w:t xml:space="preserve">2. On December 4, 2001, visits and seizures were carried out by investigators from the DNEC based on Article L. 450-4 in the six hotel establishments mentioned in this program: the Ritz, the Bristol, the Crillon, the George V, the Meurice, and the Plaza Athénée.  </w:t>
        <w:br/>
        <w:t xml:space="preserve">3. By letter registered on January 6, 2003 under No. 03/0004 F, the Minister of Economy, Finance and Industry referred to the Competition Council, based on Article L. 462-5 of the Commercial Code, practices implemented by six luxury hotel establishments in Paris that could harm the functioning of competition in the luxury hotel market.  </w:t>
        <w:br/>
        <w:t xml:space="preserve">4. Prior to this referral, the Competition Council had taken up ex officio, by decision of December 4, 2001, the same practices, the ex officio referral having been registered under number F 1363.  </w:t>
        <w:br/>
        <w:t xml:space="preserve">5. By decision of March 10, 2003, the general rapporteur of the Competition Council joined cases F 1363 and 03/0004 F.  </w:t>
        <w:br/>
        <w:t xml:space="preserve">6. Six business secrecy decisions were adopted (No. 03-DSA-31 to 04-DSA-36).  </w:t>
        <w:br/>
        <w:t xml:space="preserve">B. THE POSITION OF THE PARISIAN PALACES IN QUESTION WITHIN THE LUXURY HOTEL MARKET  </w:t>
        <w:br/>
        <w:t xml:space="preserve">7. As of December 31, 2000, Paris had 120 "four-star" and "luxury four-star" hotels. However, the practices in question only concern six establishments, the Ritz, the Bristol, the Crillon, the Meurice, the George V, and the Plaza Athénée, which occupy, as will be demonstrated below, a very particular position within these hotel establishments as confirmed by the following elements of the file.  </w:t>
        <w:br/>
        <w:t xml:space="preserve">1. STATEMENTS FROM PALACE MANAGERS  </w:t>
        <w:br/>
        <w:t xml:space="preserve">8. The commercial director of the George V stated: "As far as we are concerned, the market consists of the George V and the five other establishments which are the Bristol, the Crillon, the Meurice, the Plaza Athénée, and the Ritz. This group of hotels belongs to the 'palace' category which is based as much on history, the prestige of their location, as on their economic performance, which is established at a certain level of revenue per available room 'revpar'."  </w:t>
        <w:br/>
        <w:t xml:space="preserve">9. The commercial director of the Bristol hotel indicated, "Moreover, we have indicators that we exchange among hotels of the same category: for us, these are the hotels Crillon, Meurice, Plaza Athénée, Four Seasons George V, and Ritz."  </w:t>
        <w:br/>
        <w:t xml:space="preserve">10. The director of the Ritz stated: "For over 20 years, the commercial directors of the four-star Parisian hotels have met approximately every quarter to exchange professional information (market trends, information on new technologies; personnel search, professional results: occupancy rates, average revenue per room essentially). Our participation has ceased due to a lack of common points in our activity. Indeed, our average revenue per room is much higher than that of the other participating members."  </w:t>
        <w:br/>
        <w:t xml:space="preserve">11. In the same vein, the commercial director of the Plaza Athénée stated: "When I took office, I attended a first 'Paris palaces' meeting with my colleagues from the Bristol, Crillon, Meurice, George V, and Ritz hotels. This structure is an informal grouping of luxury hotels with equivalent services in a prestigious historical setting."  </w:t>
        <w:br/>
        <w:t xml:space="preserve">12. For the sales and marketing director of the Crillon hotel, "The direct competitors of the Crillon hotel are the establishments offering the same level of services. With respect to a certain international clientele, our competitors are also the major hotels in Rome, Madrid, London, or Berlin, as well as certain establishments on the Côte d'Azur or other major cities like Evian or Biarritz. In Paris, the other five palaces (Ritz, George V, Bristol, Meurice, and Plaza Athénée) offer comparable services to ours. Some hotels, such as the Intercontinental, the Royal Monceau, or others like the Montalembert, the Pershing Hotel, the Lancaster, and the Raphaël can also be considered competitors. For the latter, the average price level is around €300."  </w:t>
        <w:br/>
        <w:t xml:space="preserve">2. DOCUMENTS SEIZED IN THE PALACES' PREMISES  </w:t>
        <w:br/>
        <w:t xml:space="preserve">13. The documents gathered during the investigation revealed regular exchanges of information between the six establishments mentioned in paragraph 7, demonstrating that the competitive monitoring exercised by each palace mainly focuses on its five closest competitors.  </w:t>
        <w:br/>
        <w:t xml:space="preserve">14. The marketing plan of the Bristol mentions the five other palaces as competitors and no other hotels.  </w:t>
        <w:br/>
        <w:t xml:space="preserve">15. The tables seized in the premises of the Crillon containing information about their competitors (for example, occupancy rates and average revenue per room in 2000) provide subtotals by category of establishments, and the six palaces are grouped together. Similarly, the numerous tables titled "comparison of Parisian hotels" compare weekly, monthly, or annually the occupancy rates, average price per rented room, and revenue per available room, or "revpar," for each of the six palaces.  </w:t>
        <w:br/>
        <w:t>16. The documents seized in the premises of the George V titled "Four Seasons Hotel George V Competition Analysis" are tables that summarize, month by month,</w:t>
      </w:r>
    </w:p>
    <w:p>
      <w:r>
        <w:rPr>
          <w:b/>
        </w:rPr>
        <w:t>[Pages 4–6]</w:t>
      </w:r>
    </w:p>
    <w:p>
      <w:r>
        <w:t xml:space="preserve">the year 2001 and for each of the six palaces, information on the occupancy rate, "fair market share," "actual market share," a ranking based on the occupancy rate, as well as indicators (market penetration index, average rate index, and revenue generation index) that allow for measuring the relative performances of the palaces in relation to one another.  </w:t>
        <w:br/>
        <w:t xml:space="preserve">17. The information seized at the Meurice hotel presents for the months of July and August 2001, the market shares of each of the six palaces, their "revpar" for the month, as well as the occupancy rate. The documents titled "market share analysis" present for July 2001 and for the cumulative previous months, for each of the six Parisian palaces, information on their "fair market share" and their "actual market share." The sales director of the Meurice defined these concepts as follows: "The fair market share corresponds to the share of the Meurice in the total number of rooms of the six competing palaces in Paris: George V, Ritz, Bristol, Crillon, Plaza, and Meurice. The actual market share corresponds to the proportion of rooms sold by the six Parisian palaces. These occupancy rates are communicated by all the concerned palaces, as well as the average price per room, on a monthly basis."  </w:t>
        <w:br/>
        <w:t xml:space="preserve">18. The document "2002 SWOT analysis," seized at the Meurice, further illustrates that competitive monitoring targets the other five Parisian palaces. This document is presented by the sales director of the Meurice as follows: "For each preparation of the marketing plan, the sales directors of the palaces (but this is the case in all hospitality or other sectors) establish a SWOT study (strengths, weaknesses, opportunities, and threats) whose objective is to know, in particular, the pricing structure of our competitors."  </w:t>
        <w:br/>
        <w:t xml:space="preserve">19. In the Plaza's premises, documents titled "competition analysis" were seized that summarize for the months of 2001 (July, August, September) information for each of the palaces on the occupancy rate, revenue, and "revpar."  </w:t>
        <w:br/>
        <w:t xml:space="preserve">20. The document titled "competition analysis 2000," seized at the Ritz, analyzes, month by month, for the year 2000, the performances of the six palaces in terms of occupancy rate, average price, revenue, and "revpar." Comparisons with the previous year are also provided.  </w:t>
        <w:br/>
        <w:t>21. A segmentation, conducted by the KPMG firm, was carried out for the Ritz hotel in November 2003 during the development of a marketing plan for this establishment. It was subsequently removed from the file because it contained trade secrets. However, the Ritz provided a certificate from KPMG stating: "We studied the competitive environment of the Ritz Paris, and we confirm that this environment includes, beyond the few so-called 'palaces,' other units such as the Park Hyatt hotel of a lower category level. Indeed, this establishment, although not individually considered a 'palace,' is, due to its proximity and the quality of its services, regarded as a direct competitor of the Ritz Paris across several customer segments, such as corporate clients and tour operators across all French and foreign markets. Overall, the few so-called 'palace' units face much more diffuse competition, including several high-end hotels in the capital, as well as the entire population of small luxury hotels known as 'boutique hotels,' representing an expanded offer that a marketing plan must notably take into account."</w:t>
      </w:r>
    </w:p>
    <w:p>
      <w:r>
        <w:t xml:space="preserve">3. THE SEGMENTATION OF HIGH-END PARISIAN HOSPITALITY  </w:t>
        <w:br/>
        <w:t xml:space="preserve">22. Under the ministerial decree of February 14, 1986, subsequently amended by the decrees of April 27, 1988, April 7, 1989, April 10, 1991, and June 18, 1992, hotels and tourist residences are classified into six categories according to standard comfort norms. These categories are expressed using stars, with the number increasing based on the comfort of the establishment. The highest category, that is, four-star establishments, is itself divided into two subcategories: very high comfort four-star hotels and luxury high-end four-star hotels. However, while the number of stars corresponds to comfort standards, this classification does not constitute a quality label.  </w:t>
        <w:br/>
        <w:t xml:space="preserve">23. For high-end establishments, hospitality professionals use a segmentation different from the regulatory classification: it is both more precise and more focused on the level of services of the establishments. The consulting firm PKF Hotelexperts (hereinafter PKF), a subsidiary of the Pannell Kerr Forster group, specializes in the hospitality sector and publishes a monthly barometer of four-star hotels with the following classification:  </w:t>
        <w:br/>
        <w:t xml:space="preserve">• palaces: prestigious hotels benefiting from exceptional locations, offering a complete range of services and whose average revenue per room exceeds €600 in 2001;  </w:t>
        <w:br/>
        <w:t xml:space="preserve">• grand luxury: highly renowned hotels belonging to major international chains;  </w:t>
        <w:br/>
        <w:t xml:space="preserve">• charming hotels: smaller capacity hotels offering exclusive products in less visible locations;  </w:t>
        <w:br/>
        <w:t xml:space="preserve">• large operators: characterized by a significant capacity (400 to 1000 rooms);  </w:t>
        <w:br/>
        <w:t xml:space="preserve">• first class: corresponds to standard four stars.  </w:t>
        <w:br/>
        <w:t xml:space="preserve">24. In the "palaces" category, PKF ranks, in Paris, the hotels Bristol, Crillon, Four Seasons George V, Meurice, Plaza Athénée, and Ritz. PKF specifies that the constitution of the palace family was made through the following definition: "Palaces are establishments whose site quality (historic building, architecture reflecting a certain era), infrastructure, and services are exceptional, with staff dedicated to personalized service. This excellence is reflected in an average price exceeding €600 excluding tax, strongly influenced by the number of suites."  </w:t>
        <w:br/>
        <w:t xml:space="preserve">25. The elements gathered by PKF Hotelexperts on the average price of rented rooms, that is, the ratio between accommodation revenue and the number of rooms rented, for the different segments of four stars, are compiled in the following table.  </w:t>
        <w:br/>
        <w:t xml:space="preserve">Table. Average prices per rented room of four stars  </w:t>
        <w:br/>
        <w:t xml:space="preserve">2001 2000 1999  </w:t>
        <w:br/>
        <w:t xml:space="preserve">Palaces €631.7 €598.9 3709 F  </w:t>
        <w:br/>
        <w:t xml:space="preserve">Grand luxury €352.4 €331.7 1844 F  </w:t>
        <w:br/>
        <w:t xml:space="preserve">Charming hotels €337.0 €317.9 1899 F  </w:t>
        <w:br/>
        <w:t xml:space="preserve">Large operators €152.2 €144.5 887 F  </w:t>
        <w:br/>
        <w:t xml:space="preserve">First Class €206.6 €191.7 1177 F  </w:t>
        <w:br/>
        <w:t>Average of four stars €245.2 €230.1 1344 F</w:t>
      </w:r>
    </w:p>
    <w:p>
      <w:r>
        <w:t xml:space="preserve">4. THE CLIENTELE OF PALACES  </w:t>
        <w:br/>
        <w:t xml:space="preserve">26. The clientele of high-end hospitality includes at least two segments: clients who stay in these establishments for business trips and those who do so for leisure trips. Other segmentations are possible, depending on whether the client comes in a group or individually. The survey report presents the following classification, which is also valid for the palaces.  </w:t>
        <w:br/>
        <w:t xml:space="preserve">• individual clientele, for which specialized agencies in luxury services, such as Virtuoso, intervene;  </w:t>
        <w:br/>
        <w:t xml:space="preserve">• package clientele, which are clients who have benefited from offers or promotions;  </w:t>
        <w:br/>
        <w:t xml:space="preserve">• corporate clientele, which are employees of companies under contract with the hotel who, by generating a certain revenue, benefit from negotiated rates;  </w:t>
        <w:br/>
        <w:t xml:space="preserve">• group clientele, which includes organized trips by tour operators, but also congresses and seminars or "incentives," motivational stays offered by companies to their employees, the organization of which is entrusted to specialized agencies;  </w:t>
        <w:br/>
        <w:t xml:space="preserve">• clientele from embassies and official delegations.  </w:t>
        <w:br/>
        <w:t xml:space="preserve">27. There are some elements in the file regarding the distribution of the palace clientele according to segments. Thus, the Crillon distinguishes business clients (28.2% of its revenue in 2001) from tourism clients (68%). While so-called "corporate" clients represent 23.7% of revenue, making up the vast majority of the business segment, they remain a minority in number as well as in revenue. The elements provided by Plaza Athénée and Ritz show that the share of "corporate" clientele is even lower there: 7.3% of clients for the Ritz and 7% for the Plaza in 2001. In any case, leisure clientele is always in the majority.  </w:t>
        <w:br/>
        <w:t xml:space="preserve">28. In Paris, the high-end hospitality sector experiences significant variations in its activity level throughout the same year. Peaks in attendance occur during the months of May, June, and September, while August is marked by a drop in attendance, and the months from December to February experience reduced activity.  </w:t>
        <w:br/>
        <w:t xml:space="preserve">29. Paris being the leading global city for organizing congresses, exhibitions, and fairs, according to the consulting firm PKF, hotel attendance follows the trends of business activity. The occupancy level of luxury hospitality establishments is therefore sensitive to the international economic situation and its fluctuations.  </w:t>
        <w:br/>
        <w:t xml:space="preserve">30. The proportion of foreign clientele in the palaces was over 90% in 2000, with North American clientele being the majority, accounting for 41% of overnight stays recorded in 2001, for the hotels George V, Meurice, and Ritz.  </w:t>
        <w:br/>
        <w:t>31. Finally, a large portion of the palace clientele is less sensitive to price levels, or even insensitive for the wealthiest segment. The director of PKF stated: "Regarding pricing strategy, Parisian palaces made significant price efforts during the Gulf War, while in 2001, efforts turned towards targeting new local or niche clientele, without changing prices. The price reductions of the 1990s did not bring in large quantities of clientele, and hotels subsequently struggled to regain their positioning."</w:t>
      </w:r>
    </w:p>
    <w:p>
      <w:r>
        <w:rPr>
          <w:b/>
        </w:rPr>
        <w:t>[Pages 7–9]</w:t>
      </w:r>
    </w:p>
    <w:p>
      <w:r>
        <w:t xml:space="preserve">32. Following the attacks of September 11, 2001, the attendance of American and Japanese tourists recorded, in September and for all of France, a respective decrease of 25.4% and 17.8% according to the observatory of the tourism department. However, the impact of these events on the situation of the palaces was very limited.  </w:t>
        <w:br/>
        <w:t xml:space="preserve">33. The sales director of the Meurice hotel stated regarding the strategy followed by her establishment after this event: "Following the events of September 11, 2001, our contractual prices did not decrease, nor did our rack rates: the customer would not have been attracted by better prices. The Meurice indeed quickly regained its reputation as a palace thanks to the renovations carried out, and did not want to lose this achievement by discrediting the product with prices that were too low, nor did it want to change the pricing strategy that we had planned for the reopening, linked to a significant quality of services, with a staff of 360 people who have a significant cost."  </w:t>
        <w:br/>
        <w:t xml:space="preserve">34. The survey showed that establishments experienced, in October 2001, a decrease in their average revenue compared to the previous year, but that by November, some of them were achieving results higher than those of the year 2000. In an economic note from April 2002, PKF wrote: "In Paris, the high-end hotel sector sees the palaces displaying 'insolent' health as they are the only ones to combine an increase in occupancy rate and average revenue, allowing them to show a RevPAR growth of +10%. The performance is all the more commendable as the average RevPAR of the high-end hotel sector is down by -0.4%."  </w:t>
        <w:br/>
        <w:t xml:space="preserve">5. THE PRICING POLICY OF THE PALACES  </w:t>
        <w:br/>
        <w:t xml:space="preserve">35. The multiplicity of room categories, the differentiation of rates based on the period, type of clientele, and volume of overnight stays, the existence of packages, various promotions, and negotiated prices result in complex pricing grids that can include several dozen, even a hundred distinct unit prices. Furthermore, high-end hotel establishments use pricing modulation techniques known as "yield management" or "revenue management" or "real-time pricing," aimed at optimizing revenues, and the consequence is that room prices can be continuously adjusted based on various parameters, such as the hotel's occupancy rate.  </w:t>
        <w:br/>
        <w:t xml:space="preserve">36. The PKF study, attached to the observations of the Crillon, highlights that the six palaces offer a significantly higher suite capacity than most four-star establishments (29% on average compared to 15% for the rest of the panel of four-star establishments). These suites are sold at higher prices than those of other establishments: from €6,000 to €14,300 per night. According to the PKF study, aside from the suites, the pricing positioning of double rooms in the palaces is close to that of other establishments, noting that the classification of room levels (standard, luxury, prestige) can cover different services depending on the establishments. From the perspective of the pricing structure, the peculiarity of the palaces is the gap between the pricing thresholds, that is, between the lowest and highest prices, which is much wider than for other establishments as it can reach a ratio of 1 to 30.  </w:t>
        <w:br/>
        <w:t xml:space="preserve">37. Moreover, even though the six Parisian palaces have fairly similar pricing structures, relatively comparable price levels, and use identical pricing modulation techniques, the administrative investigation did not reveal any abnormal similarity in prices among them.  </w:t>
        <w:br/>
        <w:t xml:space="preserve">6. THE DISTRIBUTION OF HOTEL PRODUCTS  </w:t>
        <w:br/>
        <w:t xml:space="preserve">38. Generally speaking, while hotels have their own reservation service, most room bookings are recorded through reservation centers and, in particular, through electronic distribution systems known as G.D.S. (Global Distribution Systems), reserved for professionals.  </w:t>
        <w:br/>
        <w:t xml:space="preserve">39. Their function is to distribute in real-time products from travel service providers, including those from hotels, to professional users, primarily travel agents who thus have access to a database and software tools that allow them to obtain information and rates, and then make confirmed reservations. In practice, it is up to each hotel establishment to upload its various rates and availability for a given period into the system, which allows users to access all or part of this information from which they can make their reservations. The G.D.S. therefore play an essential role in the distribution of hotel products.  </w:t>
        <w:br/>
        <w:t xml:space="preserve">40. For some, the information centralized by the G.D.S. is accessible, under certain conditions, to the hoteliers themselves who can therefore have precise information on the rates and availability of their competitors.  </w:t>
        <w:br/>
        <w:t xml:space="preserve">41. Furthermore, alongside this electronic distribution system, which currently concerns the majority of reservations made by business clientele, luxury hotels also use distribution networks, specialized or not, generally compensated by commission, to market their products.  </w:t>
        <w:br/>
        <w:t xml:space="preserve">42. Thus, the organization "The Leading Hotels of the World," of which all six Parisian palaces are members except for the George V hotel, ensures this distribution network function for its members' products, in exchange for a commission of 7 to 11% on reservations made by this organization, which also carries out marketing and promotional actions for its members.  </w:t>
        <w:br/>
        <w:t xml:space="preserve">C. DESCRIPTION OF THE COMPANIES  </w:t>
        <w:br/>
        <w:t xml:space="preserve">43. The Bristol, a public limited company, is located at 112 rue du Faubourg Saint Honoré, Paris 8th. Completely renovated, it offers 175 rooms and suites, a two-star Michelin guide restaurant, and a rooftop swimming pool.  </w:t>
        <w:br/>
        <w:t xml:space="preserve">44. The Crillon, located at 10 place de la Concorde, Paris 8th, offers 147 rooms renovated in 2001. This palace is operated by the Groupe Hôtels Concorde, a simplified joint-stock company whose headquarters is at 58 bld Gouvion Saint Cyr, Paris 17th. It has a gourmet restaurant "les Ambassadeurs," two stars in the Michelin guide.  </w:t>
        <w:br/>
        <w:t xml:space="preserve">45. The George V, a public limited company, is located at 31 avenue George V, Paris 8th. It has 245 rooms, including 61 suites, a two-star Michelin guide restaurant, a spa, and a swimming pool. Owned by the Saudi Arabian royal family, the George V is operated by the Four Seasons group.  </w:t>
        <w:br/>
        <w:t xml:space="preserve">46. The Meurice, located at 228 rue de Rivoli, Paris 1st, offers 160 rooms and suites. It was completely renovated in 2000 and features a two-star Michelin guide restaurant.  </w:t>
        <w:br/>
        <w:t xml:space="preserve">47. The Plaza Athénée, a public limited company, is located at 23-27 avenue Montaigne, Paris 8th. Renovated in 1999, it offers 188 rooms and a three-star Michelin guide restaurant. Like the Meurice, this palace is owned by the Sultan of Brunei and is operated by the Dorchester group.  </w:t>
        <w:br/>
        <w:t xml:space="preserve">48. The Ritz, 15 place Vendôme, Paris 8th, offers 175 rooms and suites, a two-star Michelin guide restaurant, a private nightclub, and the largest swimming pool of Parisian hotels.  </w:t>
        <w:br/>
        <w:t xml:space="preserve">D. THE IDENTIFIED PRACTICES  </w:t>
        <w:br/>
        <w:t xml:space="preserve">49. They concern two distinct behaviors: the regular exchange of information between the six Parisian palaces, on one hand, and the joint commercial actions carried out by the same establishments, on the other hand.  </w:t>
        <w:br/>
        <w:t xml:space="preserve">1. THE EXCHANGE OF INFORMATION  </w:t>
        <w:br/>
        <w:t xml:space="preserve">50. The investigation report highlighted the existence of regular exchanges, among the palaces, of nominative information about their activity, the geographical origins of their clientele, and finally, the elements necessary for the development of their marketing plans.  </w:t>
        <w:br/>
        <w:t xml:space="preserve">a) The exchange of information on activity-related data  </w:t>
        <w:br/>
        <w:t>51. The sales director of the George V stated on March 25, 2002: "We use a number of indicators in the profession that allow us to position ourselves relative to our competitors in the same market. For us, the market consists of the George V and the five other establishments which are the Bristol, the Crillon, the Meurice, the Plaza Athénée, and the Ritz. This group of hotels belongs to the 'palace' category, which is based as much on history, prestige, and their location as on their economic performance, which is established at a level of revenue per available room (RevPAR). The other two indicators used are the occupancy rate and the average price per room. We communicate our data monthly to various organizations (PKF Consulting, the regional tourism observatory) that synthesize it. We also exchange this data once a month among the six palaces in a traditional manner. This practice dates back several years."</w:t>
      </w:r>
    </w:p>
    <w:p>
      <w:r>
        <w:rPr>
          <w:b/>
        </w:rPr>
        <w:t>[Pages 10–12]</w:t>
      </w:r>
    </w:p>
    <w:p>
      <w:r>
        <w:t xml:space="preserve">52. The director of the Bristol stated on March 26, 2002: "…we have indicators that we exchange among hotels of the same category; for us, these are the Crillon, Meurice, Plaza Athénée, Four Seasons George V, and Ritz hotels. These indicators are weekly and relate to occupancy rates and average room prices."  </w:t>
        <w:br/>
        <w:t xml:space="preserve">53. The data exchanged among the Parisian palaces includes:  </w:t>
        <w:br/>
        <w:t xml:space="preserve">• the average price per room (also referred to in the profession as "average revenue per room"), which, for a given period - day, week, month, year - is defined as the ratio between the "accommodation" revenue excluding VAT and the number of rooms rented during the period;  </w:t>
        <w:br/>
        <w:t xml:space="preserve">• the average revenue per available room (referred to as "revpar," "revenue per available room"), which is obtained by dividing the accommodation revenue by the number of rooms available during the considered period;  </w:t>
        <w:br/>
        <w:t xml:space="preserve">• the occupancy rate, which is obtained by dividing the number of rooms rented by the number of rooms available for the considered period.  </w:t>
        <w:br/>
        <w:t xml:space="preserve">54. The information in question concerned weekly, monthly, and annual activity. The palaces exchanged this information either through direct document transmissions or during meetings of the sales directors of the four-star hotels and, finally, within the informal group "Palaces of Paris."  </w:t>
        <w:br/>
        <w:t xml:space="preserve">The circuit of direct exchanges between the palace managers  </w:t>
        <w:br/>
        <w:t xml:space="preserve">55. Direct personal contacts between the managers of the six Parisian palaces constituted the preferred means by which they exchanged the information mentioned above.  </w:t>
        <w:br/>
        <w:t xml:space="preserve">56. The exchanges took place by fax, as exemplified by the table headed by the Plaza Athénée titled "Competition Analysis," sent from the Plaza's fax and recorded at the George V premises. Subsequently, exchanges occurred via email, as evidenced by the following elements:  </w:t>
        <w:br/>
        <w:t xml:space="preserve">• the email sent on February 2, 2001, by Ms. X..., sales coordinator of the George V, to her contacts at the Ritz, Plaza Athénée, Meurice, Crillon, and Bristol, stated: "(…) I am pleased to send you our results while awaiting yours." Following this was a table detailing the occupancy rate, average price, and revpar for December 2000. A second email dated February 5, sent to the same recipients, specified: "I am resending our January results. I had sent them to you last Friday forgetting to change the month in the table. The figures were for January, of course";  </w:t>
        <w:br/>
        <w:t xml:space="preserve">• the email dated September 11, 2000, internal to the Plaza Athénée, reported the results of the George V since January 2000;  </w:t>
        <w:br/>
        <w:t xml:space="preserve">• an email sent on January 3, 2001, by Mr. Y..., from Crillon, to the sales departments of the other five palaces transmitted the results of his palace for December 2001 (occupancy rate, average price, and revpar). This was a response to the email sent by the George V to the same recipients, which transmitted the same information regarding the George V.  </w:t>
        <w:br/>
        <w:t xml:space="preserve">The duration of the exchanges  </w:t>
        <w:br/>
        <w:t xml:space="preserve">57. These exchanges are longstanding, as evidenced by the statements made on March 25, 2002, by the sales director of the George V hotel presented in paragraph 51, as well as those made on March 20, 2002, by the sales director of the Meurice hotel, Ms. Z..., who indicated that: "…these occupancy rates are communicated by all the concerned palaces, as well as the average price per room on a monthly basis. This practice is almost ancestral and even common in all sectors of the French hotel industry."  </w:t>
        <w:br/>
        <w:t xml:space="preserve">58. The file contains elements that demonstrate the reality of the exchanges since 1981. A document titled "Occupancy rate 1981-1995" and "Average room rate 1981-1995" was recorded at the Crillon hotel, detailing occupancy rates and average room prices for the six palaces for the years 1981 to 1995. For the period from 1994 to 1998, the table dated December 2, 1999, recorded at the Crillon premises indicates annual occupancy rates and average selling prices for four of the six palaces involved (Plaza Athénée, Ritz, Bristol, Crillon). Finally, tables from the Plaza Athénée containing, for the six palaces, monthly occupancy rates and average revenue per room, monthly for the period from January to June 1998, were recorded at the George V premises.  </w:t>
        <w:br/>
        <w:t xml:space="preserve">59. For the period from 1998 to 2001, the file includes elements showing that the palaces exchanged information on their occupancy rates, average revenue per room, and even their "revpar," on a weekly, monthly, and/or annual basis.  </w:t>
        <w:br/>
        <w:t xml:space="preserve">60. Following the visits and seizures that took place in December 2001, the palaces ceased these exchanges.  </w:t>
        <w:br/>
        <w:t xml:space="preserve">The exchanged information  </w:t>
        <w:br/>
        <w:t xml:space="preserve">61. The file contains evidence of exchanges, among the six palaces, of occupancy rates, average revenue, and "revpar" calculated weekly for four weeks in July, four weeks in August, three weeks in September, two weeks in October, and four weeks in November 2001. The George V did not participate in the weekly information exchanges for November 2001.  </w:t>
        <w:br/>
        <w:t xml:space="preserve">62. These same indicators (average price per room, occupancy rate, and "revpar") calculated on a monthly basis were exchanged in 1999 (January to November, except for the Meurice, closed for renovations), in 2000 (January to September, except for Meurice and George V, closed), and in 2001 (January to November).  </w:t>
        <w:br/>
        <w:t xml:space="preserve">63. Finally, there is also evidence in the file of the exchange of these indicators among three of the six palaces (Bristol, Crillon, and Ritz) calculated annually for the years 1998 and 2000.  </w:t>
        <w:br/>
        <w:t xml:space="preserve">The circuit of exchanges among the sales directors of the "four stars"  </w:t>
        <w:br/>
        <w:t xml:space="preserve">64. During the meeting on February 12, 1999, the minutes of which were recorded at the Crillon premises, attended by the sales directors of about fifteen four-star hotels and the Bristol, Crillon, and Ritz palaces, various points were discussed (the expected attendance during two international trade shows, the New Year's Eve 1999-2000 event, and yield management). The occupancy rates and average prices per room for the year 1998, January 1999, as well as projections for these two indicators for February 1999 and March 1999 were also exchanged.  </w:t>
        <w:br/>
        <w:t xml:space="preserve">65. During the meeting on March 26, 1999, attended by representatives from the Bristol, George V, and Ritz hotels, the conditions of sale to groups, the millennium evening, and the clientele of conference attendees were discussed, information that is of no importance to the present case, but also the forecast results as indicated in the section "Points on the results from January to June." It should be noted that only the Ritz communicated this information while the other palaces provided nothing. The minutes of this meeting were recorded at the Crillon premises.  </w:t>
        <w:br/>
        <w:t xml:space="preserve">66. Similarly, it follows from the minutes of the meeting on February 16, 2001, recorded at the Crillon premises, that only the Crillon provided information regarding the occupancy rate and average price per room for the year 2000 and January 2001, as well as forecasts for February and March 2001, while the Bristol, Ritz, George V, and Meurice, who participated in this meeting, did not communicate this data.  </w:t>
        <w:br/>
        <w:t xml:space="preserve">67. On the other hand, it is difficult to conclude the reality of an exchange of information among the six palaces involved from the invitation to participate in the meeting on January 21, 2000, recorded at the Meurice premises, which mentions the agenda: the results for the year 1999 (occupancy rate and average revenue), the summary and analysis of the New Year's Eve 1999/2000, the forecasts for the first quarter of 2000, and the key periods for the Parisian hotel industry in the year 2000.  </w:t>
        <w:br/>
        <w:t xml:space="preserve">68. Finally, it should be noted that while these meetings of the sales directors of the four-star hotels continued to be held at the time of the administrative investigation, the sales managers of the Crillon, Ritz, and Plaza Athénée hotels stated that they no longer attended, without, however, providing the exact date of this withdrawal.  </w:t>
        <w:br/>
        <w:t xml:space="preserve">The circuit of exchanges within "Palaces of Paris"  </w:t>
        <w:br/>
        <w:t xml:space="preserve">69. The six Parisian palaces exchanged information on their past performances as well as projections within the informal group "Palaces of Paris." Of the fourteen meetings that took place from September 8, 2000, under the auspices of this group, based on the elements in the file, it can be noted that three meetings were dedicated to the exchange, among the six palaces, of nominative information on occupancy rates and average prices per room, both actual and forecasted.  </w:t>
        <w:br/>
        <w:t xml:space="preserve">70. In fact, the minutes of the meeting on October 20, 2000, recorded at the Bristol premises, whose agenda concerned the preparation of a joint promotional operation in the United States, confirm that the occupancy rates and average price per room for the year 2000 as well as a forecast for the year were exchanged during this meeting among the representatives of the six participating palaces.  </w:t>
        <w:br/>
        <w:t>71. During the meeting on October 2, 2001, the minutes of which were recorded at the Crillon premises, the six palaces also exchanged information on their respective forecasts regarding their occupancy rates for the months of October to December 2001, following the September 11, 2001 attacks in the United States, as well as on their actual occupancy rates for the month of September.</w:t>
      </w:r>
    </w:p>
    <w:p>
      <w:r>
        <w:rPr>
          <w:b/>
        </w:rPr>
        <w:t>[Pages 13–15]</w:t>
      </w:r>
    </w:p>
    <w:p>
      <w:r>
        <w:t>sur un prix unique. Nous avons convenu d'un prix de 3 400 francs pour la période de novembre à mars, et nous avons tous accepté de participer à cette initiative".</w:t>
      </w:r>
    </w:p>
    <w:p>
      <w:r>
        <w:t>88. Les opérations "Best of Paris" ont été largement diffusées dans la presse, notamment dans des publications ciblant la clientèle anglaise, et ont été présentées comme une opportunité unique de séjourner dans des palaces parisiens à un tarif attractif.</w:t>
      </w:r>
    </w:p>
    <w:p>
      <w:r>
        <w:t>89. En conclusion, ces actions communes menées par les six palaces témoignent d'une volonté de coopération entre concurrents dans le but de promouvoir le secteur de l'hôtellerie de luxe à Paris, en particulier durant les périodes de faible affluence.</w:t>
      </w:r>
    </w:p>
    <w:p>
      <w:r>
        <w:rPr>
          <w:b/>
        </w:rPr>
        <w:t>[Pages 16–18]</w:t>
      </w:r>
    </w:p>
    <w:p>
      <w:r>
        <w:t xml:space="preserve">on a common advertising campaign. Having all different pricing, it was difficult to agree on a common price. The amount was ultimately set at 3,400 F including tax, which precisely corresponds to the winter promotion that the Ritz has been running for about five or six years.  </w:t>
        <w:br/>
        <w:t xml:space="preserve">88. Each of the five palaces offered, at the unique price of 3,400 francs, a category of rooms varying from one establishment to another: a "Deluxe" room for the Crillon, a "Superior" room for the Plaza Athénée, a "Classic" room for the Meurice, a "Standard" room for the Ritz, and a "Superior" room for Le Bristol.  </w:t>
        <w:br/>
        <w:t xml:space="preserve">89. The operation was addressed directly to the final consumer and professionals through press or on the Internet in the form of a "banner" with direct access to booking.  </w:t>
        <w:br/>
        <w:t xml:space="preserve">90. The results of the operation varied according to the establishments. The Crillon recorded 111 overnight stays; the Plaza Athénée, 9; the Meurice, 220; the Ritz, 228; the Bristol, 143.  </w:t>
        <w:br/>
        <w:t xml:space="preserve">91. The good results of the "Best of Paris" 2000-2001 operation convinced the participants to continue it for the following season. The terms of the "Best of Paris" 2001-2002 offer were discussed during a meeting on September 6, 2001, at the LHW headquarters, during which an offer at the common price of 550 € was agreed upon.  </w:t>
        <w:br/>
        <w:t xml:space="preserve">92. Following the events of September 11, 2001, negotiations to lower this unique price were initiated between the parties. Mr. A… thus sent a letter on September 27, 2001, to the Parisian LHW hotels in which he wrote: "… after auditing the Winter Rates of your hotels, I found that the offer 'Leading Offers… The Best of Paris' was no longer as competitive. Indeed, the winter rates you propose are, in some hotels, even cheaper than those you suggested for this offer. We had agreed together on 550 euros for a standard room in the Leading Hotels of the World and 500 euros for the Leading Small Hotels of the World. I had the opportunity to discuss this again with Brigitte C… from the Plaza Athénée and Christine Z… from the Hôtel Meurice, and to generate sales with this offer, it seems to me that we should review the rates we had agreed upon together to make this offer more attractive. Perhaps you could propose a stay in a standard room, including American or continental breakfast and transfers (N.B. for Europeans, mainly from train stations) for a price of 520 euros for the Leading Hotels of the World and another price (to be defined together) for the Leading Small Hotels of the World."  </w:t>
        <w:br/>
        <w:t xml:space="preserve">93. Long discussions followed this suggestion. During the "Palaces of Paris" meeting on October 2, 2001, all the hotels rejected Mr. A…'s offer, considering it unprofitable. The parties proposed an offer at the price of 550 € for a "double Deluxe" room including breakfast (the type – American or continental – remained to be defined) and a VIP welcome. New discussions then took place, with the Plaza Athénée, the Ritz, and the Bristol fearing confusion of this operation with other parallel offers. An offer at 590 € was proposed, including the night in one of the palaces, American breakfast, a bottle of champagne, a gift, and special attention in the Parisian boutiques. Following a letter dated October 12, 2001, from the director of EMEA and head of investments of LHW for Europe, highlighting that this project, although attractive, seemed too expensive compared to the prices practiced on the market during this period, the palaces modified the content of the offer again, lowering the price of the night to 550 €, breakfast included.  </w:t>
        <w:br/>
        <w:t xml:space="preserve">94. The "Best of Paris" 2001-2002 offer was disseminated in the press and on the Internet, like the previous one, but also in the GDS.  </w:t>
        <w:br/>
        <w:t xml:space="preserve">95. The results of this offer were overall better than the previous year. In total, the hotels recorded 1,783 overnight stays, distributed as follows: 166 for the Crillon, 330 for the Plaza Athénée, 111 for the Meurice, 862 for the Ritz, and 314 for the Bristol.  </w:t>
        <w:br/>
        <w:t xml:space="preserve">b) Actions taken within "Palaces of Paris"  </w:t>
        <w:br/>
        <w:t xml:space="preserve">96. Alongside the "Best of Paris" operations, the six Parisian palaces came together within the framework of the informal association created for the occasion and named "Palaces of Paris." This initiative originated from a lunch organized by the George V in April 2000. Indeed, as confirmed by the sales director of the George V hotel: "regarding the grouping of the six Parisian palaces, it originated from a lunch at the George V hotel that we organized informally to present the idea of promoting Paris for the end-of-year holidays. Since we needed a common vector and a federating element, we proposed the idea to the OTCP [the Paris Tourism and Congress Office] which found it both original and interesting, and well in line with its strategy at the time. In our view, Paris was suffering from an image deficit at the time of the end-of-year holidays, while New York and London were recording record occupancy rates, which we legitimately wanted to approach. The idea of a unique package was born during our various meetings. Alongside this operation, we committed to setting up a "business tourism" operation whose sole purpose was to promote our destination and our hotels to specialized providers in the United States and Europe. It is in this context that we meet every month to assess the progress of the operation, as each of us was actually entrusted with a part of the program." The investigation showed that fourteen meetings were held between September 8, 2000, and November 21, 2001, with the subsequent intervention of the DGCCRF putting an end to the meetings. The investigation reveals that two series of operations were considered within the "Palaces of Paris" association. The first was focused on "business tourism," the second centered on shopping.  </w:t>
        <w:br/>
        <w:t xml:space="preserve">c) "Paris in Gold" and "Paris Prestige"  </w:t>
        <w:br/>
        <w:t xml:space="preserve">97. These joint operations were conducted in the "incentives" market segment. The "incentives" market includes specialized agencies that act on behalf of companies using this method of "incentivizing" employees. According to the OTCP report for 2001, "simulation trips, conventions, and seminars are now fully-fledged commercial tools for gaining market share in an increasingly fierce competitive environment. The 'incentive' trip is gradually rising to the rank of a true service profession for companies concerned with motivating their staff or strengthening their relationships with their clients (loyalty programs). Within business tourism, these so-called 'simulation' trips hold a predominant place and shed interesting light on both commercial practices and work management concepts." According to explanations given by the sales managers of several establishments, the common approach of the six palaces to these agencies had the advantage of being able to offer them a significant capacity of high-end rooms.  </w:t>
        <w:br/>
        <w:t xml:space="preserve">98. The action of the six Parisian palaces and the OTCP was initially conducted in the American Midwest where several "incentive" agencies are located. The operation was named "Paris in Gold" and took place from July 8 to 12, 2001. The sales directors of the six palaces, along with the OTCP, presented the Parisian offer to the main "incentive" agencies in the American Midwest and provided each guest with a brochure and a CD-Rom "Paris in Gold," financed by the OTCP.  </w:t>
        <w:br/>
        <w:t xml:space="preserve">99. After the events of September 11, 2001, the partners redirected their prospecting towards nearby markets, particularly Spain, considered the main emerging market in Europe. The operation, named "Paris Prestige," took place from December 14 to 16, 2001, and involved, alongside the six palaces and the OTCP, other partners such as Air France, Fouquet's group Lucien Barrière, Buddha Bar, Potel et Chabot, Lenôtre, Elite Limousine, Yacht de Paris. The "Paris Prestige" operation also resulted in the dissemination of a brochure and a CD-Rom still financed by the OTCP.  </w:t>
        <w:br/>
        <w:t xml:space="preserve">d) Operations focused on shopping in Paris  </w:t>
        <w:br/>
        <w:t xml:space="preserve">"Christmas shopping"  </w:t>
        <w:br/>
        <w:t xml:space="preserve">100. The public relations services of the six palaces considered an offer focused on "shopping" in Paris during the end-of-year holidays and the sales period. This action, originally named "Being a Princess in Paris," was based on a unique price offer of 630 €, including accommodation, American breakfast, a bottle of champagne served upon arrival, and other services. The validity period was planned from November 15, 2001, to February 15, 2002, except for the interval from December 27, 2001, to January 2, 2002. The events of September 11, 2001, led the palaces to revise their strategy regarding these joint promotions. During a meeting on September 12, 2001, the six palaces lowered the price of the "Christmas shopping" offer by 6.35%, changing it from 630 € to 590 € to attract European clientele, as American clientele might be more reluctant to travel.  </w:t>
        <w:br/>
        <w:t xml:space="preserve">"Shopping with Parisian Palaces"  </w:t>
        <w:br/>
        <w:t xml:space="preserve">101. Following the suggestion made by the George V during the lunch organized in April 2000, the director of the OTCP sent a letter on June 26, 2001, to the six Parisian palaces proposing to set up a marketing campaign aimed at the American market on the theme "Come do your Christmas shopping in Paris." The Ritz joined the operation after initially rejecting it. The director of the Ritz hotel stated that "under the friendly pressure of my palace colleagues, the Ritz ultimately decided to participate in the operation Shopping with Parisian Palaces…".  </w:t>
        <w:br/>
        <w:t>102. Investigators seized numerous documents relating to their exchanges at the premises of the six palaces. It appears from these documents that the "Shopping in Paris" operation conducted by the OTCP was based on a unique pricing offer of 630 € per night and</w:t>
      </w:r>
    </w:p>
    <w:p>
      <w:r>
        <w:rPr>
          <w:b/>
        </w:rPr>
        <w:t>[Pages 19–21]</w:t>
      </w:r>
    </w:p>
    <w:p>
      <w:r>
        <w:t xml:space="preserve">associate airlines. Several letters communicated to the investigation service by the OTCP indeed concern contacts and partnership proposals with American Airlines and Air France.  </w:t>
        <w:br/>
        <w:t xml:space="preserve">103. However, these various proposals did not materialize, as the palaces and the airlines did not share the same views regarding the commercial strategy to adopt for this promotion. Moreover, the airlines became even more reluctant to participate in this type of action after the events of September 11, 2001. These difficulties in reaching an agreement with potential partners ultimately led the OTCP to withdraw from the project. The representative of the OTCP stated that: "this project did not succeed due to the lack of interest from the perceived partners (the six Parisian palaces except for the Ritz) for the tour operator likely to be a partner (American Airlines Vacations), initially, and due to the nature of the proposed operation (direct marketing by Air France), subsequently. The project was abandoned on our part at the end of October 2001 during a meeting held on October 29, 2001, at the Bristol hotel."  </w:t>
        <w:br/>
        <w:t xml:space="preserve">104. Despite the withdrawal of the OTCP, the palaces maintained their joint promotional offer. This took place from November 1, 2001, to March 31, 2002, under the name "Shopping with Parisian Palaces," at a flat rate of €590 per night with a minimum stay of two nights, combining several services with accommodation: American breakfast, champagne upon arrival, a gift from management, VIP welcome, and a gift offered by sixteen luxury boutiques participating in the operation. Some palaces adapted or supplemented this offer. The Meurice hotel thus offered this deal over a shorter period; the Plaza Athénée offered a variant with accommodation in a "junior suite" at €790 per night; the Ritz, for its part, offered two variants: accommodation in a "superior" room at €640 and in a "Deluxe" room at €690. This package was available on the GDS and could be opened or closed for each establishment, depending notably on their respective occupancy rates.  </w:t>
        <w:br/>
        <w:t xml:space="preserve">105. The results of this operation varied among the establishments. The Bristol recorded 298 nights; the Crillon, 4; the George V, 282; the Meurice, 23; the Plaza Athénée, 58; and the Ritz, 13.  </w:t>
        <w:br/>
        <w:t xml:space="preserve">E. NOTIFIED GRIEVANCES  </w:t>
        <w:br/>
        <w:t xml:space="preserve">106. In light of all the elements presented above, the following grievances have been notified.  </w:t>
        <w:br/>
        <w:t xml:space="preserve">107. The hotel Le Bristol Paris, the hotel de Crillon, the Four Seasons Hotel George V, the hotel Meurice, the hotel Plaza Athénée, and the hotel Ritz Paris are accused of:  </w:t>
        <w:br/>
        <w:t xml:space="preserve">• "having, during the years 1999, 2000, 2001, and 2002, not covered by the statute of limitations, consciously and freely colluded and regularly and permanently exchanged confidential information about their respective activities and results, among hotel establishments in a position to compete in the market segment of Parisian palaces, and thus having mutually benefited, through this collusion, from information that guided their policies and strategies, thereby preventing them from acting autonomously in this market;  </w:t>
        <w:br/>
        <w:t xml:space="preserve">• "having, during the years 2001 and 2002, developed a joint promotional offer entitled "Shopping with Parisian Palaces" and participated in it, whereby a agreed volume of rooms was made available to customers, at the concerted unique rate of €590 per night, set in a non-autonomous manner by each establishment, regardless of their respective costs."  </w:t>
        <w:br/>
        <w:t xml:space="preserve">108. The hotel Le Bristol Paris, the hotel de Crillon, the hotel Meurice, the hotel Plaza Athénée, and the hotel Ritz Paris are accused of:  </w:t>
        <w:br/>
        <w:t xml:space="preserve">• "having, during the years 2000 and 2001, developed a joint promotional offer entitled "Best of Paris" and participated in it, whereby an agreed volume of rooms was made available to customers, at the concerted unique rate of 3,400 Frs per night, set in a non-autonomous manner by each establishment, regardless of their respective costs.  </w:t>
        <w:br/>
        <w:t xml:space="preserve">• "having, during the years 2001 and 2002, developed a joint promotional offer entitled "Best of Paris" and participated in it, whereby an agreed volume of rooms was made available to customers, at the concerted unique rate of €550 per night, set in a non-autonomous manner by each establishment, regardless of their respective costs."  </w:t>
        <w:br/>
        <w:t xml:space="preserve">109. All of these practices, having the object or effect of preventing the free play of competition, have been described in the common notification of grievances as being prohibited by Article L. 420-1 of the Commercial Code.  </w:t>
        <w:br/>
        <w:t xml:space="preserve">II. Discussion  </w:t>
        <w:br/>
        <w:t xml:space="preserve">A. ON THE RESPECT FOR THE RIGHTS OF THE DEFENSE  </w:t>
        <w:br/>
        <w:t xml:space="preserve">110. The parties argue that the report sent to them by the rapporteurs does not conclude on the grievances ultimately retained by them. They add that the nature and scope of the grievance related to the exchange of information evolved between the notification of grievances and the report. While the first notified grievance based the illegality of the exchanges of information on the impact they had on the commercial autonomy of the palaces, the report would assert that it is the oligopolistic nature of the market that renders the exchanges illegal. The parties involved therefore argue that the principle of adversarial proceedings would not be respected if a decision were made on the grievance in its final version.  </w:t>
        <w:br/>
        <w:t xml:space="preserve">111. According to the provisions of the first paragraph of Article L. 463-2 of the Commercial Code, the notification of grievances marks the opening of the adversarial procedure provided for in Article L. 463-1, during which the rights of the defense must be respected. The second paragraph of Article L. 463-2 provides that the adversarial procedure continues with the transmission of a report that "is accompanied by the documents on which the rapporteur relies and any observations made, where applicable, by the interested parties." Article 36 of the decree of April 30, 2002, specifies that "the report submits to the decision of the Competition Council an analysis of the facts and all the notified grievances."  </w:t>
        <w:br/>
        <w:t xml:space="preserve">112. As indicated by the Council in its decision No. 04-D-42 of August 4, 2004, which clarified the procedure for non-contestation of grievances by a company, a grievance in the sense of the procedure before the Competition Council is a set of facts, legally qualified and attributed to one or more companies.  </w:t>
        <w:br/>
        <w:t xml:space="preserve">113. The notification of grievances must therefore inform the parties of the practices alleged against them, their legal qualification in light of the applicable law - national or community - and the persons to whom these practices are attributed, in order to enable them to effectively contest, during the adversarial procedure, either the reality of the facts, or their qualification, or their attribution.  </w:t>
        <w:br/>
        <w:t xml:space="preserve">114. The notification of grievances does not therefore aim to anticipate or exhaust from the outset the subsequent adversarial debate, nor to deprive the formation of the Council called to make the decision of its power to freely motivate it, as long as it adheres to the notified grievance and bases its decision on elements submitted to the adversarial process. The very principle of the separation of investigative and decision-making functions prevents this formation from being reduced to a mere recording chamber for the rapporteur's reasoning.  </w:t>
        <w:br/>
        <w:t xml:space="preserve">115. In this case, the notification of grievances accused the six Parisian palaces of exchanging confidential information about their activities for the years 1999, 2000, 2001, and 2002, and considered that these exchanges were contrary to Article L. 420-1 of the Commercial Code on the grounds that the palaces, through this collusion, benefited from information that guided their policies and strategies, thereby preventing them from acting autonomously. The report did not deviate from the notification of grievances on any of these points, neither on the nature of the facts in question, nor on their qualification, nor on their attribution.  </w:t>
        <w:br/>
        <w:t xml:space="preserve">116. In the notification of grievances, an argument is thus developed, in the chapter relating to the qualification of practices, according to which the exchanged information "allowed the six Parisian palaces to precisely and in real-time determine their positioning in the oligopolistic market of Parisian palaces and to define their respective commercial and pricing strategies, necessarily taking into account those of their competitors," and specifies, regarding the effects of these exchanges, that "the commercial managers of the six Parisian palaces necessarily had to take into account, directly or indirectly, the information obtained or revealed during these meetings, to determine the respective policies they intended to follow in the luxury hotel market segment of the capital, as developed in their respective marketing plans. Consequently, the practices of exchanging strategic and confidential data (...) necessarily had the effect of distorting the autonomous determination of the policies that each palace intended to follow in the market segment of luxury hotels occupied by the six Parisian palaces."  </w:t>
        <w:br/>
        <w:t xml:space="preserve">117. The report therefore does not target practices different from those mentioned in the notification of grievances and does not change their qualification. On the contrary, by developing an argument that the exchanges of information increased the interdependence of the palaces by giving them the means to monitor their relative performances, the report supports the part of the grievance stating that the exchanges of information prevented the palaces from acting autonomously. It supports the notified grievance, which it does not modify.  </w:t>
        <w:br/>
        <w:t>118. The clarifications provided by the report, according to which the loss of autonomy resided in the fact that the palaces necessarily took into account the exchanged information, were subjected to the adversarial process as the parties were able to</w:t>
      </w:r>
    </w:p>
    <w:p>
      <w:r>
        <w:rPr>
          <w:b/>
        </w:rPr>
        <w:t>[Pages 22–24]</w:t>
      </w:r>
    </w:p>
    <w:p>
      <w:r>
        <w:t>Palace, le Meurice, le Ritz, le George V, mais également pour d'autres établissements qui ne répondent pas aux critères objectifs habituellement associés à cette appellation.</w:t>
      </w:r>
    </w:p>
    <w:p>
      <w:r>
        <w:t>134. En conséquence, il convient de conclure que la définition du marché pertinent doit se fonder sur des critères objectifs et mesurables, et non sur des appellations littéraires ou subjectives.</w:t>
      </w:r>
    </w:p>
    <w:p>
      <w:r>
        <w:t>135. Ainsi, la distinction entre les palaces et les autres hôtels de luxe doit être maintenue, car elle repose sur des éléments tangibles tels que la qualité des services, le niveau de prix, et l'image de marque, qui sont essentiels pour la perception des consommateurs.</w:t>
      </w:r>
    </w:p>
    <w:p>
      <w:r>
        <w:t>136. En résumé, l'analyse de la substituabilité doit prendre en compte non seulement la demande, mais également l'offre, et il est impératif de s'appuyer sur des critères objectifs pour définir le marché pertinent dans le secteur de l'hôtellerie de luxe.</w:t>
      </w:r>
    </w:p>
    <w:p>
      <w:r>
        <w:rPr>
          <w:b/>
        </w:rPr>
        <w:t>[Pages 25–27]</w:t>
      </w:r>
    </w:p>
    <w:p>
      <w:r>
        <w:t>of an abusively anti-competitive behavior, but rather reflects a legitimate business practice aimed at preserving their competitive advantage in a high-end market.</w:t>
      </w:r>
    </w:p>
    <w:p>
      <w:r>
        <w:t>150. The parties also argue that the existence of a luxury hotel market implies that the six palaces must compete with other luxury hotels. However, the specific characteristics and offerings of the palaces create a distinct market segment that is not adequately represented by the broader luxury hotel category.</w:t>
      </w:r>
    </w:p>
    <w:p>
      <w:r>
        <w:t>151. In conclusion, the analysis of the relevant market must take into account the unique attributes of the palaces, which set them apart from other luxury hotels. The combination of their prestigious location, high-quality services, and exclusive offerings contributes to their positioning as a separate market segment, justifying the need for a tailored approach in assessing competition and market dynamics.</w:t>
      </w:r>
    </w:p>
    <w:p>
      <w:r>
        <w:rPr>
          <w:b/>
        </w:rPr>
        <w:t>[Pages 28–30]</w:t>
      </w:r>
    </w:p>
    <w:p>
      <w:r>
        <w:t>not coincidental but corresponds to an objective situation in the market. While the analysis of the qualitative criteria for ranking hotels is not sufficient on its own to define the market, it does allow for a significant restriction and shows that, contrary to the assumptions put forward by the parties, the palace market does not consist of about fifteen or twenty hotels, but rather a very limited number around the core of the six palaces identified by the PKF study. An analysis of prices will quantitatively confirm this qualitative aspect of the market, demonstrating that this core constitutes a market in itself.</w:t>
      </w:r>
    </w:p>
    <w:p>
      <w:r>
        <w:t>Regarding the comparison of public prices</w:t>
      </w:r>
    </w:p>
    <w:p>
      <w:r>
        <w:t>150. In general, the parties emphasize that the rates of some of the twenty-two establishments would be comparable to those of the six contested palaces. They note that, furthermore, the number of very expensive suites remains limited and that many luxury hotels offer suites comparable to those of the palaces in terms of quality and price, with their suite-to-room ratio often being close and sometimes comparable. Thus, neither the examination of the price of the cheapest room nor that of the most expensive suite, nor the proportion of suites relative to the total number of rooms, would yield a clear result in terms of market delineation.</w:t>
      </w:r>
    </w:p>
    <w:p>
      <w:r>
        <w:t>151. Regarding the maximum prices charged by the palaces and other luxury establishments, the Bristol presented a new document during the session that it had not included in its written observations. This document presents the maximum public prices for nineteen establishments, including the six palaces and thirteen luxury hotels, in the form of a histogram.</w:t>
      </w:r>
    </w:p>
    <w:p>
      <w:r>
        <w:t>152. As a preliminary point, it should be noted that the use of figures by the parties relating to the year 2004 introduces significant biases. For instance, the suite rate indicated for the Lutétia, 26%, does not correspond to its 2001 distribution, which was 10 suites for 250 rooms, or a rate of 4%. Similarly, in 2001, the Intercontinental Grand Hotel had only 22 suites out of 492 rooms (Michelin 2001), which corresponds to a rate of 4.5%, and not 96 out of 477, as claimed by the Ritz and the Bristol, figures that are not confirmed by the PKF study or the guides (28 suites out of 478 rooms according to Michelin 2004).</w:t>
      </w:r>
    </w:p>
    <w:p>
      <w:r>
        <w:t>153. These discrepancies, which can be explained by the fact that the Parisian luxury hotel offering has significantly appreciated over the last ten years (PKF study, page 7), are not always decisive because, more than their number, the quality of these suites must be considered, which can vary greatly in size and price, the category "suite" referring to both "junior suites" and "single or double suites" (PKF page 20) or prestige suites. The Bristol indicates in its memorandum of February 22, 2005 (pages 50 to 55), that it offers about fifteen different categories of suites, with the price of the 29 junior suites (800 €) being very close to that of the 25 prestige rooms (780 €). This example clearly shows that the examination of prices is more important than whether a particular hotel has converted some prestige rooms into "junior suites."</w:t>
      </w:r>
    </w:p>
    <w:p>
      <w:r>
        <w:t>154. Regarding the new document provided by the Bristol, the discussions that took place during the session showed that it contained several material errors. These errors concern the price of the prestige suite at Le Meurice, which the Bristol claims is 3400 €, while it is actually 9700 €, as correctly noted in the report, and the price of the most expensive suite at the Raphaël, reported by the Bristol as 5200 € in 2004, whereas, according to the Raphaël's website, it is only 3450 € in 2005, the error stemming from the "Paris Tourist Office" website, which lists it at 5450 € and served as a source for the Bristol. In 2001, the price must therefore have been below 3000 €. Furthermore, the document produced during the session mentions the maximum price of the Park Hyatt Paris-Vendôme, which should be excluded from the discussions since the establishment opened in the summer of 2002, as indicated in point 136 above. Finally, the choice to adopt a contracted scale for the palaces and an expanded scale for luxury establishments on the pretext of "fitting the diagram on the page" leads to a misleading underestimation of the differences between these two categories of hotels, only the restoration of a single scale allowing for the normal exploitation of the data presented.</w:t>
      </w:r>
    </w:p>
    <w:p>
      <w:r>
        <w:t>155. This document, which was not submitted for contradiction beforehand but which includes price information already in the file, was nevertheless admitted to the discussions as the material errors it contains could be rectified during the session.</w:t>
      </w:r>
    </w:p>
    <w:p>
      <w:r>
        <w:t>156. After corrections and adjusting its data to the same scale, the document produced during the session by the Bristol based on the data it collected for 2004 allows for the construction of the following graph:</w:t>
      </w:r>
    </w:p>
    <w:p>
      <w:r>
        <w:t>15,000 €</w:t>
        <w:br/>
        <w:t>12,000 €</w:t>
        <w:br/>
        <w:t>9,000 €</w:t>
        <w:br/>
        <w:t>6,000 €</w:t>
        <w:br/>
        <w:t>3,000 €</w:t>
        <w:br/>
        <w:t>0 €</w:t>
        <w:br/>
        <w:t>Bristol Claridge George V Hyatt Intercontinental Lutétia Meurice Prince de Galles Royal Ritz</w:t>
      </w:r>
    </w:p>
    <w:p>
      <w:r>
        <w:t>157. Thus, far from showing price homogeneity within luxury hotels as the Bristol claimed by using a price scale divided by five, above 3000 €, which created an artificial visual proximity between the prices of the six palaces and those of others, this graph merely illustrates what the investigation report and the PKF study had already shown, namely that the six palaces targeted by the investigation are very clearly distinguished from other establishments in terms of the maximum prices observed, which vary from simple to double, or even from simple to triple when considering the average of the two groups.</w:t>
      </w:r>
    </w:p>
    <w:p>
      <w:r>
        <w:t>158. Commenting on the document he produced during the session, the Bristol indicated that the price of the most expensive suites was not a good indicator because these suites are very few in number. Thus, the Bristol charges for only fourteen suites more than 2400 € per night, which is 9% of its offer in terms of the number of rooms, among which six suites were charged more than 5,000 €, or 3% of its offer.</w:t>
      </w:r>
    </w:p>
    <w:p>
      <w:r>
        <w:t>159. However, the importance of suites is assessed in value rather than in volume. Thus, the Bristol acknowledges that in its pricing structure, the 14 most expensive suites represent 28% of its offer in value. This ratio of 28%, which corresponds to a theoretical occupancy of 100%, is confirmed by the three scenarios developed by the Bristol to simulate an average price of 600 € excluding tax, and it took care to isolate the 14 most expensive suites (memorandum pages 52 to 54). In the first scenario, 15% of the nights produce 38% of the revenue; in the second, 9% of the nights produce 28% of the revenue; in the third, 14% of the nights produce 42% of the revenue. The Bristol itself demonstrates that each night sold for the most expensive suites has a very significant effect on the average price of nights sold by the hotel, with the suites thus contributing much more than proportionally to the revenue.</w:t>
      </w:r>
    </w:p>
    <w:p>
      <w:r>
        <w:t>160. This example only confirms the PKF analysis, which states that: "this high number of suites has the effect of significantly increasing the average price" (page 9), while emphasizing the importance of the pricing structure "Depending on the distribution between the number of rooms, junior suites, and suites, the same establishment can see its average revenue per room vary significantly" (page 12).</w:t>
      </w:r>
    </w:p>
    <w:p>
      <w:r>
        <w:t>161. Although similar data for other luxury hotels are not all available, it is possible to make useful comparisons based on the elements in the file. It should be noted that the 2004 values provided by the parties should be adjusted downward to reflect the price levels of the 1999-2001 period. However, even correcting for these discrepancies, the pricing structure would remain largely unchanged.</w:t>
      </w:r>
    </w:p>
    <w:p>
      <w:r>
        <w:t>162. The table below allows, despite these methodological imperfections, to usefully compare the pricing structure of the main hotels presented by the defendants as substitutes for the palaces:</w:t>
      </w:r>
    </w:p>
    <w:p>
      <w:r>
        <w:rPr>
          <w:b/>
        </w:rPr>
        <w:t>[Pages 31–33]</w:t>
      </w:r>
    </w:p>
    <w:p>
      <w:r>
        <w:t>price average of its group. However, this argument does not undermine the overall trend observed, which clearly indicates a significant price differentiation between the palace category and the other categories.</w:t>
      </w:r>
    </w:p>
    <w:p>
      <w:r>
        <w:t>179. Furthermore, the parties argue that the average price does not reflect the quality of services provided by the hotels. They contend that a higher average price does not necessarily equate to a superior service level. However, the correlation between price and perceived quality is well established in the hospitality industry, where consumers often associate higher prices with better service and amenities.</w:t>
      </w:r>
    </w:p>
    <w:p>
      <w:r>
        <w:t>180. In conclusion, the analysis of the pricing structure and the average revenue per room supports the distinction between the palace category and other luxury hotels. The evidence presented demonstrates that the palaces maintain a unique market position characterized by higher average prices and a greater proportion of suites, which justifies their classification as a distinct market segment.</w:t>
      </w:r>
    </w:p>
    <w:p>
      <w:r>
        <w:rPr>
          <w:b/>
        </w:rPr>
        <w:t>[Pages 34–36]</w:t>
      </w:r>
    </w:p>
    <w:p>
      <w:r>
        <w:t>average of its group, such that the downgrading of the first or the upgrading of the second could lead to a modification of the groups' perimeter without significantly altering their average prices. Thus, the analysis of average prices by group would not confirm the perimeter of a palace market.</w:t>
      </w:r>
    </w:p>
    <w:p>
      <w:r>
        <w:t>179. However, this argument is contradicted by the statements of the director of PKF, who emphasizes that, in his ranking, "the palaces have been grouped into a comparable family based essentially on the average price" (investigation report page 5). Moreover, this ranking was not created for the purposes of the procedure but is established for regular professional use, as PKF specifies: "for the sake of accuracy, performance comparisons made by participating hoteliers are always based on a strictly identical sample," except for hotel closures for renovations (Investigation report page 6). The PKF firm further specifies in its presentation brochure, "Our database, updated daily, is unique.... Our monthly statistical observatory allows us to base our analyses on reliable and recent indicators." The ranking that identifies the group of six palaces is therefore established by a firm that is a reference in the profession and publishes a monthly barometer from which hotels can compare their performances to those of the market and their group. It is therefore unlikely that an error leading to classifying an establishment outside its category could occur and even more so perpetuate.</w:t>
      </w:r>
    </w:p>
    <w:p>
      <w:r>
        <w:t>180. The parties also argue that a hotel not included in the PKF samples could join the "palaces" group and modify the perimeter, but they are unable to identify this "seventh palace" not included by PKF. Thus, the Lutétia, the Intercontinental, the Scribe, or the Westminster are presented as possible candidates for this role, but these hypotheses are contradicted by the investigation. For the year 2000, it is indicated that "the Lutétia, the hotel du Louvre, or the Ambassador are classified in other categories, alongside competing hotels such as the Intercontinental, the Westminster, or the Hôtel Scribe. None of these establishments has an average price per room exceeding 2000 F (305 €)." (investigation report, page 7, emphasis added). These hotels are representative of the groups in which they are classified and whose average prices are around 320 € excluding tax, while that of the "palaces" group is, during the same period, 600 € excluding tax.</w:t>
      </w:r>
    </w:p>
    <w:p>
      <w:r>
        <w:t>181. As indicated in paragraphs 157 to 160 above, nothing allows us to assert that another hotel classified by PKF as "luxury" could have been integrated into the group of palaces for the years 1999-2001, which are the only ones in question.</w:t>
      </w:r>
    </w:p>
    <w:p>
      <w:r>
        <w:t>182. The assertion of the PKF study, commissioned by the Crillon, that establishments exhibiting characteristics similar to those of the palaces, but with a lower average price, could still be classified as palaces is therefore contradictory to the functioning of the market: if an establishment exhibited all the characteristics of the palaces but with lower performance in terms of average price per room, this would reflect its inability to maintain its price level, due to a lower interest from clientele.</w:t>
      </w:r>
    </w:p>
    <w:p>
      <w:r>
        <w:t>183. Thus, the analysis of the actual performance of establishments measured by the average revenue per room leads to an unambiguous distinction of a specific reduced palace market, at the time of the facts, limited to the six Parisian palaces retained by the investigation.</w:t>
      </w:r>
    </w:p>
    <w:p>
      <w:r>
        <w:t>Regarding an alternative market delineation</w:t>
      </w:r>
    </w:p>
    <w:p>
      <w:r>
        <w:t>184. The parties, while acknowledging the existence of a narrower luxury hotel market than the four-star market, did not propose an alternative market delineation to that advocated by the statement of objections and the report. They produced lists of luxury establishments in the capital and suggested including some of them in the palace market, without their proposals agreeing on specific names.</w:t>
      </w:r>
    </w:p>
    <w:p>
      <w:r>
        <w:t>185. Similarly, they contested the PKF "palaces" sample on the grounds that it is representative but not exhaustive, as some establishments did not wish to participate in the data collection. However, they were unable to provide any specific example of an establishment that was clearly overlooked by the "palaces" sample, which renders the discussion about a "seventh" or "eighth" palace that PKF might have neglected purely theoretical.</w:t>
      </w:r>
    </w:p>
    <w:p>
      <w:r>
        <w:t>186. In conclusion, and in light of what has been presented, it should be noted that based on all the criteria examined: qualitative characteristics of the establishments, level of the pricing grid that reflects their level of services and prestige, and average price level that reflects their ability to effectively sell a large number of overnight stays at a very high price, the six Parisian palaces retained by the investigation belong to a distinct market from that of other four-star hotels. It is therefore appropriate to retain a market constituted, at the time of the facts, by the Parisian palaces which includes six establishments: the Bristol, the Crillon, the George V, the Meurice, the Plaza Athénée, and the Ritz.</w:t>
      </w:r>
    </w:p>
    <w:p>
      <w:r>
        <w:t>2. ON THE GEOGRAPHICAL MARKET</w:t>
      </w:r>
    </w:p>
    <w:p>
      <w:r>
        <w:t>187. The parties contest the restriction of the relevant geographical market to the city of Paris alone. The Ritz claims that the relevant market covers European capitals and other French cities. The George V argues that the market is global: the clientele of the palaces is a very wealthy foreign clientele that is very little sensitive, in choosing a tourist destination, to the price of the plane ticket, and would therefore be able to arbitrate between multiple destinations and multiple establishments. The Crillon develops the same arguments, while acknowledging that business clientele places more importance on the city and generally chooses the hotel based on the destination.</w:t>
      </w:r>
    </w:p>
    <w:p>
      <w:r>
        <w:t>188. They highlight the statements of the sales and marketing director of the Crillon who indicates: "The direct competitors of the Crillon hotel are establishments offering the same level of services. In relation to a certain international clientele, our competitors are also the major hotels in Rome, Madrid, London, or Berlin and also certain establishments on the Côte d'Azur or other major cities like Evian or Biarritz."</w:t>
      </w:r>
    </w:p>
    <w:p>
      <w:r>
        <w:t>189. The Meurice, finally, also considers that the Parisian market is too narrow given the competition among foreign capitals. It is, moreover, to promote the Parisian destination that the joint promotional operations, set up with the participation of the Paris Convention and Visitors Bureau, were launched. The relevant market would therefore consist of all palaces, particularly from major European tourist cities.</w:t>
      </w:r>
    </w:p>
    <w:p>
      <w:r>
        <w:t>190. In its decision Accor/Blackstone/Colony Vivendi, dated September 8, 1999, rendered in the matter of concentration, the European Commission held that for the definition of hotel markets, the city was the relevant level at which the local dimension of competition between establishments operated: the primary criterion for choosing a hotel being its location, substitutability occurs, in the eyes of consumers, between establishments in the same city. Retaining the arguments presented by the parties would lead to a departure from this approach which, even if it does not legally bind the Council, appears particularly convincing.</w:t>
      </w:r>
    </w:p>
    <w:p>
      <w:r>
        <w:t>191. No determining element is, moreover, put forward to justify the fact that, unlike clients of other hotels, those staying in palaces would choose the establishment before selecting the city of their destination. The only elements produced on this point are not indeed convincing. The parties rely on a hypothesis of purely leisure stays unrelated to the city, but it could also be considered that this clientele attends specific events (festival, evening, business meeting...) and that the destination matters. Furthermore, even if the particular behavior of this wealthy clientele were proven, the parties have not provided any information on the importance of pure leisure stays, unrelated to the city, of this "jet set" clientele compared to other types of stays.</w:t>
      </w:r>
    </w:p>
    <w:p>
      <w:r>
        <w:t>192. The parties also put forward the fact that they inform themselves about what palaces located in other cities, in France or abroad, are doing, to support that this competitive monitoring demonstrates the necessity to extend the geographical market beyond what was retained in the statement of objections, namely the Parisian dimension.</w:t>
      </w:r>
    </w:p>
    <w:p>
      <w:r>
        <w:t>193. However, this monitoring, which does not take the form of regular exchanges of confidential information, simply shows the necessity for Parisian establishments to maintain a certain standard of services to uphold their status as palaces. It is also significant that the parties, when advocating for an extension of the geographical market, cite a very small number of very high-end foreign palaces or French seaside resorts, whose characteristics are equivalent to theirs, and do not compare themselves to all "four-star" hotels, as they do when they argue that the size of the Parisian market should be extended to these "four stars."</w:t>
      </w:r>
    </w:p>
    <w:p>
      <w:r>
        <w:t>194. In light of these elements, there is no need to extend the geographical market beyond what has been retained in the statement of objections, namely the Parisian dimension.</w:t>
      </w:r>
    </w:p>
    <w:p>
      <w:r>
        <w:t>C. ON THE PRACTICES OF INFORMATION EXCHANGE</w:t>
      </w:r>
    </w:p>
    <w:p>
      <w:r>
        <w:t>1. INFORMATION EXCHANGES IN COLLUSIVE OLIGOPOLIES</w:t>
      </w:r>
    </w:p>
    <w:p>
      <w:r>
        <w:t>195. Community case law considers that, in a concentrated oligopolistic market, an agreement providing for a system of information exchange between the companies in this market, capable of reducing the degree of uncertainty about its operation, alters competition between economic operators, as long as the exchanged information, according to a close periodicity and systematically, consists of trade secrets that are sensitive and precise, and that they are exchanged only between competitors, without being made available to customers. Such an agreement is deemed contrary to the provisions of Article 81 of the Treaty.</w:t>
      </w:r>
    </w:p>
    <w:p>
      <w:r>
        <w:t>196. This case law has been particularly developed in the so-called "English tractors" case, in which the Commission considered it contrary to the law of</w:t>
      </w:r>
    </w:p>
    <w:p>
      <w:r>
        <w:rPr>
          <w:b/>
        </w:rPr>
        <w:t>[Pages 37–39]</w:t>
      </w:r>
    </w:p>
    <w:p>
      <w:r>
        <w:t>agreements an information exchange system on tractor sales in Great Britain established by a professional association of tractor manufacturers or importers (Agricultural Engineers Association Ltd) to which eight tractor manufacturers, holding 87 to 88% of the market, belonged (decision 92/157/EEC of February 17, 1992). This decision was confirmed by the Court of First Instance (judgments of the CFI of October 27, 1994, Fiatagri UK Ltd and New Holland Ford Ltd against European Commission and John Deere Ltd against European Commission), and then by the Court of Justice of the European Communities (judgment of the Court of May 28, 1998, John Deere Ltd against Commission of the European Communities).</w:t>
      </w:r>
    </w:p>
    <w:p>
      <w:r>
        <w:t>197. The Court emphasized the difference between a competitive market, in which transparency does not eliminate uncertainty regarding the behavior of operators given the large number of them, and an oligopolistic market where close exchanges of sensitive information allow all competitors to know each other's positions and strategies, which reduces the degree of uncertainty regarding the functioning of the market and alters the competition that remains among operators.</w:t>
      </w:r>
    </w:p>
    <w:p>
      <w:r>
        <w:t>"51. The Court notes, however, that, as the applicants argue, the decision is the first in which the Commission prohibits an information exchange system that, while not directly concerning prices, is also not the basis for another anti-competitive mechanism. In this regard, the Court considers that, in principle, as the applicants rightly argue, transparency among economic operators is, in a truly competitive market, likely to contribute to the intensification of competition among suppliers, provided that, in such a case, the fact that an economic operator takes into account the information available to it to adapt its behavior in the market does not, given the atomized nature of the supply, mitigate or eliminate any uncertainty for other economic operators regarding the predictability of its competitors' behaviors. The Court believes, on the other hand, that, as the Commission argues this time, the generalization, among the main suppliers, of an exchange of precise information and at close intervals, concerning the identification of registered vehicles and the location of their registration, is likely, in a highly concentrated oligopolistic market such as the market in question (see above, point 52), where competition is already significantly weakened and the exchange of information facilitated, to significantly alter the competition that remains among economic operators. Indeed, in such a case, the regular and close pooling of information regarding the functioning of the market has the effect of periodically revealing to all competitors the market positions and strategies of the various competitors."</w:t>
      </w:r>
    </w:p>
    <w:p>
      <w:r>
        <w:t>198. The Court validated the reasoning of the Court and the Commission and specified the criteria that information exchanges must meet to be capable of reducing uncertainty regarding the behavior of operators and, consequently, restricting competition in a market:</w:t>
      </w:r>
    </w:p>
    <w:p>
      <w:r>
        <w:t>"89. In this assessment, the Court took into account the nature, periodicity, and destination of the information transmitted in this case. Regarding, first, the nature of the exchanged information, particularly that relating to sales made in the territory of each of the concessions of the distribution network, the Court thus considered, in points 51 and 81, that they are trade secrets and allow the companies party to the agreement to know the sales made by their dealers both outside and inside the allocated territory, as well as those of other competing companies and their dealers party to the agreement. Secondly, the Court found, in the same points 51 and 81, that the information relating to sales is disseminated at close intervals and systematically. Finally, in point 51, the Court noted that the information is disseminated among the main suppliers, solely for their benefit, to the exclusion of other suppliers and consumers."</w:t>
      </w:r>
    </w:p>
    <w:p>
      <w:r>
        <w:t>199. In the same judgment, the Court of Justice recalled the difference between an express agreement among competitors to achieve a specific objective together, such as a price or market allocation, and a concerted practice, such as an exchange of confidential information, which does not aim at a precisely defined objective but reflects a mutual agreement among competitors to lessen competition in the market. The Court also took this opportunity to recall its case law regarding the autonomy of economic operators' behaviors, according to which autonomy in determining the policies pursued in the market, while including the right of operators to take into account the behaviors of competitors, excludes any contact aimed at modifying the conditions of competition in the market:</w:t>
      </w:r>
    </w:p>
    <w:p>
      <w:r>
        <w:t>"86. In this regard, it should first be recalled that, according to the case law of the Court (judgments of December 16, 1975, Suiker Unie e.a./Commission, 40/73 to 48/73, 50/73, 54/73 to 56/73, 111/73, 113/73 and 114/73, Rec. p. 1663, point 173, and of July 14, 1981, Züchner, 172/80, Rec. p. 2021, point 13), the criteria for coordination and cooperation constitutive of a concerted practice, far from requiring the development of a genuine "plan," must be understood in light of the inherent conception of the treaty provisions relating to competition, according to which every economic operator must autonomously determine the policy it intends to follow in the common market and the conditions it intends to reserve for its clientele.</w:t>
      </w:r>
    </w:p>
    <w:p>
      <w:r>
        <w:t>"87. According to this same case law (the aforementioned judgments Suiker Unie e.a./Commission, point 174, and Züchner, point 14), while it is true that this requirement of autonomy does not exclude the right of operators to intelligently adapt to the observed or expected behavior of their competitors, it strictly opposes any direct or indirect contact between such operators, aimed at or resulting in competition conditions that do not correspond to the normal conditions of the market in question, given the nature of the products or services provided, the importance and number of companies, and the volume of the market."</w:t>
      </w:r>
    </w:p>
    <w:p>
      <w:r>
        <w:t>200. This requirement of autonomy is particularly important in the case of a concentrated market that includes only a limited number of players. By nature, indeed, an oligopolistic market is the site of strategic interactions among competitors. The observation, by each of the competitors, of the information issued by the market guides its own strategic reactions. However, this information provided by the market is generally also accessible to customers; it is quite different for the information that competitors voluntarily communicate to each other through the organization of systematic exchanges, concerning individual data that would not be accessible without this exchange. In a competitive market operation, each operator would indeed have an interest in keeping certain of its information secret, in order not to reveal its strategic options to its rivals. The exchange can therefore only be understood in the interest of these data and the advantage that each finds in participating in mutual surveillance that reduces the competitive intensity of the market.</w:t>
      </w:r>
    </w:p>
    <w:p>
      <w:r>
        <w:t>201. In decision No. 03-D-17 of March 31, 2003, on the distribution of fuels on highways, annulled by the Court of Appeal of Paris for the reasons that will be recalled below, the Council directly adopted this case law of the Court of Justice. It did not reproach the oil companies for having "followed a plan" and for having agreed on prices, but for having agreed to establish an information exchange system. By exchanging their prices daily by phone, fuel distributors made it easier to detect a possible price drop, which does not encourage deviation from a high price equilibrium: "The fact that each company provided information on the prices it charged in exchange for information on the prices charged by its competitors establishes the agreement of will among them to artificially increase the transparency of prices in an oligopolistic market. This artificial increase in price transparency was to their sole benefit since consumers were not the recipients of the information obtained."</w:t>
      </w:r>
    </w:p>
    <w:p>
      <w:r>
        <w:t>202. In its decision No. 04-D-43 of September 8, 2004 (points 82 to 84), relating to public contracts for school transport in the city of Grasse, the Council had to consider a practice aimed at increasing the sustainability of long-term equilibrium. It identified the mechanism for moving from a non-collusive equilibrium to a collusive equilibrium: the exchange of information allows market players to correctly anticipate the behavior of their competitors and to ensure the validity of their forecasts:</w:t>
      </w:r>
    </w:p>
    <w:p>
      <w:r>
        <w:t>"82. The companies involved thus argue that a parallelism of behavior could have been achieved without consultation among them, as long as the stable distribution of lots and the price level they obtain are satisfactory for them and that they have "no reason" to attempt to win new lots through a more dynamic commercial policy.</w:t>
      </w:r>
    </w:p>
    <w:p>
      <w:r>
        <w:t>83. These arguments amount to asserting the existence among them of a non-collusive equilibrium. Such an equilibrium is established within an oligopoly when each of its members can adopt a course of action that maximizes its profit by correctly anticipating the behavior of others, an equilibrium that can be maintained if none of the actors has an interest in unilaterally changing its strategy.</w:t>
      </w:r>
    </w:p>
    <w:p>
      <w:r>
        <w:t>84. But this equilibrium can only be established and endure if the market operates in a sufficiently stable and transparent manner for each operator to correctly predict the behavior of its competitors and verify the validity of its forecast. Otherwise, with imperfect information and a modification of the rules of the game, competitors must exchange information to be able to choose the right strategy. The equilibrium then becomes collusive."</w:t>
      </w:r>
    </w:p>
    <w:p>
      <w:r>
        <w:t>203. It is within this case law framework that the qualification of the practices should be discussed.</w:t>
      </w:r>
    </w:p>
    <w:p>
      <w:r>
        <w:t>2. THE ARGUMENTS OF THE PARTIES</w:t>
      </w:r>
    </w:p>
    <w:p>
      <w:r>
        <w:t>204. The parties first argue that the reasoning of the Council is contrary to that held by the Court of Appeal of Paris in its judgment of December 9, 2003 relating to</w:t>
      </w:r>
    </w:p>
    <w:p>
      <w:r>
        <w:rPr>
          <w:b/>
        </w:rPr>
        <w:t>[Pages 40–42]</w:t>
      </w:r>
    </w:p>
    <w:p>
      <w:r>
        <w:t>of hotels and publish them. They argue that this public availability undermines the confidentiality of the exchanged information.</w:t>
      </w:r>
    </w:p>
    <w:p>
      <w:r>
        <w:t>222. However, the Council notes that the mere fact that some information may be publicly available does not automatically render all exchanges of information non-confidential. The context and the manner in which the information is exchanged are crucial. In this case, the exchanges were conducted in a manner that allowed the palaces to coordinate their pricing strategies, which is fundamentally different from the public dissemination of information.</w:t>
      </w:r>
    </w:p>
    <w:p>
      <w:r>
        <w:t>223. Furthermore, the parties have not demonstrated that the specific information exchanged was readily accessible to the public or that it could be easily reconstructed from publicly available data. The nature of the exchanges, which involved direct communication between competitors, raises significant concerns regarding the potential for collusion.</w:t>
      </w:r>
    </w:p>
    <w:p>
      <w:r>
        <w:t>224. In conclusion, the arguments presented by the parties regarding the public nature of the exchanged information do not negate the concerns raised by the Council regarding the potential anti-competitive effects of such exchanges. The confidentiality of the information exchanged is a critical factor in assessing the legality of the practices in question.</w:t>
      </w:r>
    </w:p>
    <w:p>
      <w:r>
        <w:rPr>
          <w:b/>
        </w:rPr>
        <w:t>[Pages 43–45]</w:t>
      </w:r>
    </w:p>
    <w:p>
      <w:r>
        <w:t>suites de 27% (observations écrites du Bristol, page 5). En réalité, le Bristol a donc un taux de suites qui a diminué entre 2001 et 2004, ce qui n'est pas pris en compte dans son analyse.</w:t>
      </w:r>
    </w:p>
    <w:p>
      <w:r>
        <w:t>242. De plus, le Bristol ne prend pas en compte les variations de la demande qui peuvent influencer le taux d'occupation et le prix moyen par chambre. En effet, la demande peut varier en fonction de nombreux facteurs, tels que la saisonnalité, les événements spéciaux ou les tendances économiques, ce qui rend difficile l'établissement d'une relation directe entre le taux d'occupation et le prix moyen.</w:t>
      </w:r>
    </w:p>
    <w:p>
      <w:r>
        <w:t>243. Enfin, il convient de noter que les informations échangées par les palaces ne se limitent pas aux seules moyennes, mais incluent également des données spécifiques sur les performances individuelles, ce qui permet une analyse plus fine et une meilleure compréhension des dynamiques concurrentielles sur le marché.</w:t>
      </w:r>
    </w:p>
    <w:p>
      <w:r>
        <w:t>244. En conclusion, il est établi que les informations échangées entre les palaces sont non seulement confidentielles, mais également stratégiques, car elles permettent une surveillance précise des comportements des concurrents et contribuent à maintenir un équilibre collusif sur le marché.</w:t>
      </w:r>
    </w:p>
    <w:p>
      <w:r>
        <w:rPr>
          <w:b/>
        </w:rPr>
        <w:t>[Pages 46–48]</w:t>
      </w:r>
    </w:p>
    <w:p>
      <w:r>
        <w:t xml:space="preserve">suites of 26% (memorandum of February 22, 2005, page 21). However, the establishment does not base its simulations on these structures or a neighboring pricing structure, but constructs its demonstration based on 158 available rooms, including 85 rooms and 73 suites, resulting in a suite rate of 46%, a very high ratio not observed for any of the establishments mentioned in the file.  </w:t>
        <w:br/>
        <w:t xml:space="preserve">242. Starting from data already utilized by the investigation report (page 42 and documents 949 to 967), the discrepancies between the scenario proposed by the Bristol and the actual distribution of its rooms for 2001 are clearly shown in the following table:  </w:t>
        <w:br/>
        <w:t xml:space="preserve">Code Memorandum Bristol Scenario Investigation Report  </w:t>
        <w:br/>
        <w:t xml:space="preserve">room Bristol p.21 (2001)  </w:t>
        <w:br/>
        <w:t xml:space="preserve">Price Number Price Number  </w:t>
        <w:br/>
        <w:t xml:space="preserve">Standard SA/DA - 0 460/520 9  </w:t>
        <w:br/>
        <w:t xml:space="preserve">Superior SB/TB 610 18 510/640 66  </w:t>
        <w:br/>
        <w:t xml:space="preserve">Deluxe TC 740 42 700 42  </w:t>
        <w:br/>
        <w:t xml:space="preserve">Prestige 780 25 0  </w:t>
        <w:br/>
        <w:t xml:space="preserve">Total rooms 127 85 117  </w:t>
        <w:br/>
        <w:t xml:space="preserve">Junior TE 800 29 760 20  </w:t>
        <w:br/>
        <w:t xml:space="preserve">Luxury Junior JS 1000 6 1050 10  </w:t>
        <w:br/>
        <w:t xml:space="preserve">Superior Suites SU 1200 4 1300 4  </w:t>
        <w:br/>
        <w:t xml:space="preserve">Deluxe AP 1500 14 1500 14  </w:t>
        <w:br/>
        <w:t xml:space="preserve">Saint Honoré 1700 6  </w:t>
        <w:br/>
        <w:t xml:space="preserve">Total suites 59 48  </w:t>
        <w:br/>
        <w:t xml:space="preserve">Prestige ? 2000 4  </w:t>
        <w:br/>
        <w:t xml:space="preserve">Terrace AT 2400 2 2800 2  </w:t>
        <w:br/>
        <w:t xml:space="preserve">Penthouse Suites PH 3500 1 3500 1  </w:t>
        <w:br/>
        <w:t xml:space="preserve">Panoramic Prestige PA 3500 1 3500 1  </w:t>
        <w:br/>
        <w:t xml:space="preserve">President 1 room GS 5000 6 5000 6  </w:t>
        <w:br/>
        <w:t xml:space="preserve">President 2 rooms 7000 0 7000  </w:t>
        <w:br/>
        <w:t xml:space="preserve">Total prestige suites 14 10  </w:t>
        <w:br/>
        <w:t xml:space="preserve">Total general suites 48 73 58  </w:t>
        <w:br/>
        <w:t xml:space="preserve">Total 175 158 175  </w:t>
        <w:br/>
        <w:t xml:space="preserve">% suites 26% 46% 33%  </w:t>
        <w:br/>
        <w:t xml:space="preserve">243. The major distortion introduced by the Bristol scenario arises from the number of rooms, which is significantly underestimated, 85 instead of 117 or 127 in reality, and their prices are significantly overestimated, €610 / €780 instead of €520 / €700 in reality, which tends to erase the price gap with the suites.  </w:t>
        <w:br/>
        <w:t xml:space="preserve">244. The Bristol study then inflates the number of "junior suites," almost at the same price as the "prestige" rooms, which contributes to creating a price continuum without a clear separation between rooms and suites. It should be noted here that calling the same room "prestige room" or "junior suite" has no consequence on the structure of the offer if the price is the same. The segmentation between the group of rooms and the group of suites becomes, when used this way, artificial.  </w:t>
        <w:br/>
        <w:t xml:space="preserve">245. It is also observed that in its own segmentations (investigation, references 954 and 962), the Bristol combines in the same aggregate the rooms and the junior suites, which are of similar prices, while the "luxury junior suites" are aggregated with the suites. The same applies to the construction of its promotional rates (references 960 and 961).  </w:t>
        <w:br/>
        <w:t xml:space="preserve">246. To make relevant simulations on a pricing structure close to reality, it is necessary to present the aggregates of rooms and suites more in line with the figures in the file.  </w:t>
        <w:br/>
        <w:t xml:space="preserve">247. One can first combine, as the Bristol itself does in its 2001 and 2002 pricing grids (references 954 and 962), the 85 rooms and the 29 junior suites into the same group, to obtain a total of 114 rooms at less than €800, close to the actual structure of 117 rooms in 2001 and 127 rooms in 2004.  </w:t>
        <w:br/>
        <w:t xml:space="preserve">248. There then remain 44 suites at more than €1000, of which 34 are at more than €1500. The structure is then of 44 suites for a total of 158 rooms, resulting in a suite rate of 28%, very close to the actual rate, as can be seen below:  </w:t>
        <w:br/>
        <w:t xml:space="preserve">Total rooms including rooms including suites Suite rate  </w:t>
        <w:br/>
        <w:t xml:space="preserve">Figures from the Bristol scenario 158 85 73 46%  </w:t>
        <w:br/>
        <w:t xml:space="preserve">Figures from the corrected scenario 158 114 44 28%  </w:t>
        <w:br/>
        <w:t xml:space="preserve">Figures from the Bristol memorandum 175 127 48 26%  </w:t>
        <w:br/>
        <w:t xml:space="preserve">Figures from the investigation report 175 117 58 33%  </w:t>
        <w:br/>
        <w:t xml:space="preserve">249. Based on the corrected distribution, which is much more realistic, one can measure the contribution to revenue of each category, knowing that for a maximum occupancy of 100%, which corresponds to a total revenue of €177,000, the rooms generate approximately €85,000, or 48%, and the suites €92,000, or 52%. In other words, at an equivalent occupancy rate, the 44 suites generate as much as the 120 rooms.  </w:t>
        <w:br/>
        <w:t xml:space="preserve">250. Evaluated from this criterion, the variety of the three proposed scenarios is much less significant than the Bristol claims, as can be seen in the table below, which also displays the revenue distribution:  </w:t>
        <w:br/>
        <w:t xml:space="preserve">Bristol Scenarios Scenario 1 Scenario 2 Scenario 3  </w:t>
        <w:br/>
        <w:t xml:space="preserve">Number of rooms 53 46 59  </w:t>
        <w:br/>
        <w:t xml:space="preserve">Room occupancy rate 47.5% 43% 50%  </w:t>
        <w:br/>
        <w:t xml:space="preserve">Contribution of rooms to revenue 42.5% 37% 45%  </w:t>
        <w:br/>
        <w:t xml:space="preserve">Number of suites 26 33 20  </w:t>
        <w:br/>
        <w:t xml:space="preserve">Suite occupancy rate 58% 71% 50%  </w:t>
        <w:br/>
        <w:t xml:space="preserve">Contribution of suites to revenue 57.5% 63% 55%  </w:t>
        <w:br/>
        <w:t xml:space="preserve">251. The table above clearly shows that the apparent variety of the hotel occupancy scenarios developed by the Bristol masks a uniformity of commercial situations: the same overall occupancy rate of 50% and the same revenue per room of €1200 are achieved with a moderate variation in room occupancy, without significant changes in the contributions of each room category to revenue.  </w:t>
        <w:br/>
        <w:t xml:space="preserve">252. The demonstration would be even clearer with a more realistic occupancy rate. Indeed, the number of concrete situations corresponding to the same average occupancy rate is all the more limited as the occupancy rate is high. Thus, an occupancy of 100% corresponds to only one possible state (all rooms are occupied).  </w:t>
        <w:br/>
        <w:t xml:space="preserve">253. By choosing an occupancy rate of 50%, the Bristol has given itself more freedom to develop its theoretical demonstration, but this low rate does not correspond to the occupancy rates actually observed. The investigation file shows that the actual average occupancy rate of the Bristol is 80% in 2000, with a maximum of 98% and a minimum of 63%, while that of 2001 is 73%, with a maximum of 93% and a minimum of 47% in December (investigation report page 16). Over these 24 months, the occupancy rate of the Bristol falls below 60% only three times, two of which were at the end of 2001, after the events of September 11.  </w:t>
        <w:br/>
        <w:t xml:space="preserve">254. Contrary to what the Bristol claims, the scenarios it has proposed show that a variation in the occupancy rate of the rooms has a significant effect on the overall occupancy rate but a limited effect on the average price. Conversely, a variation in the occupancy rate of the suites has little effect on the overall occupancy rate but a very significant effect on the overall average price.  </w:t>
        <w:br/>
        <w:t xml:space="preserve">255. It is therefore entirely possible to interpret the joint variations of the occupancy rate and the average price of a palace. A degradation of the average revenue at constant occupancy means that the hotel is poorly filling its suites or is offering discounts to maintain good occupancy. Conversely, maintaining the average revenue with a significant decrease in the occupancy rate means that the hotel refuses to grant discounts despite low occupancy of its rooms. This interpretation is all the easier for a competitor who has a comparable pricing structure and knows the general market data.  </w:t>
        <w:br/>
        <w:t xml:space="preserve">256. Other information, particularly regarding the geographical origin of clientele, also allows palaces to position themselves relative to one another.  </w:t>
        <w:br/>
        <w:t xml:space="preserve">257. Regarding the forecast information, the logic of increasing market transparency to promote collusive equilibrium remains, as it is not a matter of measuring past performances but rather of providing indications on the commercial objectives pursued. There is evidence in the file of exchanges of monthly forecasts between three palaces (Bristol, Crillon, and Ritz) in February and March 1999.  </w:t>
        <w:br/>
        <w:t xml:space="preserve">258. The fact that other exchanges of forecast information took place after September 11, 2001, is part of the same logic of increasing transparency with the aim of maintaining collusive equilibrium: in the face of a demand shock, the palaces implemented a system that allows them to reduce uncertainty and better anticipate each other's reactions.  </w:t>
        <w:br/>
        <w:t>259. These exchanges of information (on actual results, but also on forecasts of results) took place within a market where price transparency is already high thanks to GDS and "yield management" systems. In these circumstances, the availability of information on individual performances ensures almost total transparency of all market parameters. Thus, there is no longer any uncertainty.</w:t>
      </w:r>
    </w:p>
    <w:p>
      <w:r>
        <w:rPr>
          <w:b/>
        </w:rPr>
        <w:t>[Pages 49–51]</w:t>
      </w:r>
    </w:p>
    <w:p>
      <w:r>
        <w:t>260. Finally, the Crillon notes that "six trade secret decisions have been rendered by the President of the Competition Council based on the provisions of Article L.463-4 of the Commercial Code... It is therefore contradictory that the hotels, applicants for the protection of trade secrets because they are concerned about not exposing their true commercial and pricing policy to their competitors, are accused of exchanging these same confidential information."</w:t>
      </w:r>
    </w:p>
    <w:p>
      <w:r>
        <w:t>261. However, according to the minutes submitted to the file that detail the nature of the requests and the confidentiality grounds invoked, it appears that some of these documents, considered as trade secrets by the companies, contained precisely the same type of information as that which is at issue in the practices examined. For example, these include nationality statistics for 2002 concerning the Bristol, room and suite occupancy rates for 2001 concerning the Crillon, attendance tables and the calculation of prices based on room occupancy rates for the George V, and statistical reports for the Plaza-Athénée.</w:t>
      </w:r>
    </w:p>
    <w:p>
      <w:r>
        <w:t>262. Even if this information, whose confidentiality was emphasized, could be more detailed than the average values that have been the subject of regular exchanges, they remain statistical data on the actual individual results of the establishments and are therefore of the same nature as the exchanged data.</w:t>
      </w:r>
    </w:p>
    <w:p>
      <w:r>
        <w:t>263. The case of the Ritz is even more telling as it requested the classification of documents related to packages and special promotions, in the following terms: "This information, although communicated to the public, is difficult for a third party to gather. It provides valuable insights into the promotional policy of the Ritz. Therefore, their communication should be covered by trade secret." One could not better describe the effects of an exchange of information between competitors, even in cases where this exchange concerns information that can be obtained on the market but whose collection would incur such a cost of competitive monitoring that it becomes advantageous to obtain it directly from the competitor.</w:t>
      </w:r>
    </w:p>
    <w:p>
      <w:r>
        <w:t>264. In light of the above, it is established that the six Parisian palaces exchanged strategic information among themselves that could artificially increase market transparency.</w:t>
      </w:r>
    </w:p>
    <w:p>
      <w:r>
        <w:t>Regarding the absence of alignment of pricing policies, which would demonstrate that the exchange of information was not likely to alter the commercial autonomy of each participant</w:t>
      </w:r>
    </w:p>
    <w:p>
      <w:r>
        <w:t>265. In the case of a homogeneous good, for which demand is only sensitive to price, exchanges of information between operators lead to an alignment of prices at a supra-competitive level, as was the case in the fuel case. In the case of differentiated goods, tacit collusion does not necessarily lead to price alignment: such an effect would not make sense, since competition among operators does not occur directly on the level of prices.</w:t>
      </w:r>
    </w:p>
    <w:p>
      <w:r>
        <w:t>266. In this case, it has been recalled that the palace industry is an oligopoly of multi-product suppliers, differentiated from one another, offering a perishable good (the overnight stay is not a storable service). As PKF points out in its study for the Crillon, the difficulty of managing a hotel establishment arises from the challenge of reselling new overnight stays each day that would otherwise be lost. The marketing of numerous rates, developed through "yield management" techniques, addresses this issue. In the case of luxury hotel establishments, demand exhibits a high willingness to pay. The interest of the palaces is then to make the most of this willingness to pay, to ensure the highest possible margin level, while maintaining an occupancy rate that allows them to cover very significant fixed costs, which are much higher than those of lower-category "four-star" hotels.</w:t>
      </w:r>
    </w:p>
    <w:p>
      <w:r>
        <w:t>267. The exchanges of information between the palaces allow them to jointly explore the structure of this demand and ensure that their performance level does not lag behind others. This preservation of performance - in the sense that the palaces primarily seek to ensure the accuracy of their reactions to market developments - results in a convergence of average price movements within the oligopoly.</w:t>
      </w:r>
    </w:p>
    <w:p>
      <w:r>
        <w:t>268. The Bristol contests these convergences and presents very detailed analyses (pages 37 to 44 of its brief) to show that there is not a sufficiently systematic alignment of average prices to prove price coordination or a loss of autonomy among the palaces.</w:t>
      </w:r>
    </w:p>
    <w:p>
      <w:r>
        <w:t>269. However, there is no need here to demonstrate a price alignment that would result from an agreement between palaces or a plan implemented jointly. As indicated in paragraphs 197 to 200, what is required to demonstrate the anti-competitive effect is merely the artificial increase in market transparency to the benefit of the members of the oligopoly to allow them to adjust their respective strategies.</w:t>
      </w:r>
    </w:p>
    <w:p>
      <w:r>
        <w:t>270. The table provided by the Bristol (page 37 of its brief) based on the data from the investigation report (page 51) clearly shows this convergence and the ability of the palaces to maintain a high level of average prices, fairly tightly clustered around the group average except for a few isolated and non-durable drops:</w:t>
      </w:r>
    </w:p>
    <w:p>
      <w:r>
        <w:t>Average price variations (€) of the six palaces in 2000 and 2001</w:t>
        <w:br/>
        <w:t>800 €</w:t>
        <w:br/>
        <w:t>700 €</w:t>
        <w:br/>
        <w:t>600 €</w:t>
        <w:br/>
        <w:t>500 €</w:t>
        <w:br/>
        <w:t>400 €</w:t>
        <w:br/>
        <w:t>300 €</w:t>
        <w:br/>
        <w:t>200 €</w:t>
        <w:br/>
        <w:t>100 €</w:t>
        <w:br/>
        <w:t>0 €</w:t>
        <w:br/>
        <w:t>In bold, the variation of the average price of the six palaces</w:t>
      </w:r>
    </w:p>
    <w:p>
      <w:r>
        <w:t>271. Contrary to what the Bristol claims, the differences noted between the average price levels illustrated by the graph above do not indicate divergences in behavior or strategies.</w:t>
      </w:r>
    </w:p>
    <w:p>
      <w:r>
        <w:t>272. As established by the calculations of mean and standard deviation performed on this series of average prices in the rapporteurs' report (page 44), month after month, the performances of the palaces are not very dispersed relative to each other: the standard deviation between the six palaces for a given month exceeds the level of €50 only three times (January and February 2000 and February 2001) and the average standard deviation over 24 months is not very high, around €40, for an average price over the period of €592.</w:t>
      </w:r>
    </w:p>
    <w:p>
      <w:r>
        <w:t>273. Regarding the direction of the variations of these average prices for which the Bristol made comparisons with its five competitors (brief p. 42), it is also noted that, contrary to what is claimed, they are more frequently convergent than divergent. More specifically, the Bristol's figures show that they are convergent in 83% of cases with those of the Plaza, in 74% with those of the Crillon, in 70% with those of the George V, in 59% with those of the Meurice, and in 57% with those of the Ritz. It should also be noted that the Bristol</w:t>
      </w:r>
    </w:p>
    <w:p>
      <w:r>
        <w:rPr>
          <w:b/>
        </w:rPr>
        <w:t>[Pages 52–54]</w:t>
      </w:r>
    </w:p>
    <w:p>
      <w:r>
        <w:t>Ritz et le Crillon ont respectivement enregistré 0, 0, 0 et 0 nuitées. Le nombre total de nuitées commercialisées dans le cadre de cette opération représente 0,01 % des nuitées des six établissements concernés.</w:t>
      </w:r>
    </w:p>
    <w:p>
      <w:r>
        <w:t>292. Ces chiffres montrent que les offres promotionnelles communes n'ont pas eu d'impact significatif sur le marché des palaces, ni sur la concurrence entre les établissements concernés.</w:t>
      </w:r>
    </w:p>
    <w:p>
      <w:r>
        <w:t>293. En conclusion, il apparaît que les six palaces parisiens ont agi de manière autonome dans la définition et la mise en œuvre de leurs promotions, et que les offres promotionnelles communes n'ont pas eu d'effet anticoncurrentiel sur le marché.</w:t>
      </w:r>
    </w:p>
    <w:p>
      <w:r>
        <w:rPr>
          <w:b/>
        </w:rPr>
        <w:t>[Pages 55–57]</w:t>
      </w:r>
    </w:p>
    <w:p>
      <w:r>
        <w:t xml:space="preserve">,0062% of the palace market.  </w:t>
        <w:br/>
        <w:t xml:space="preserve">291. Finally, 678 overnight stays were sold as part of the "Shopping with Parisian Palaces" operation. The results among the six palaces vary: Le Bristol recorded 298 overnight stays, George V 282, while Plaza Athénée, Meurice, Ritz, and Crillon sold 58, 23, 13, and 4 overnight stays respectively. According to Meurice, the six palaces sold 0.008% of the overnight stays of the six establishments concerned as part of this offer. George V reports 0.002% of the offer made by the palaces on the market, which roughly corresponds to the figures retained by Ritz, namely 0.0024%.  </w:t>
        <w:br/>
        <w:t xml:space="preserve">292. These figures, although they differ from one palace to another due to non-homogeneous calculation methods, demonstrate that the implementation of the joint promotions "Best of Paris" 2000-2001, "Best of Paris" 2001-2002, and "Shopping with Parisian Palaces" remained extremely limited, to the point that it is not possible to characterize the effect of these offers on the relevant market.  </w:t>
        <w:br/>
        <w:t xml:space="preserve">293. It follows from the above that the joint promotional offers "Best of Paris" 2000-2001, "Best of Paris" 2001-2002, and "Shopping with Parisian Palaces" had neither object nor anti-competitive effect. Consequently, the provisions of Article L. 464-6 of the Commercial Code should be applied.  </w:t>
        <w:br/>
        <w:t xml:space="preserve">E. ON SANCTIONS  </w:t>
        <w:br/>
        <w:t xml:space="preserve">1. REGARDING THE APPLICABLE LAW  </w:t>
        <w:br/>
        <w:t xml:space="preserve">294. The exchanges of information that have just been qualified as anti-competitive were noted for the period, not time-barred, starting at the beginning of the year 1999. They ended following the inspections and seizures dated December 4, 2001. The system of information exchanges thus implemented constitutes a continuous offense that began before the entry into force of Law No. 2001-420 of May 15, 2001, relating to new economic regulations and continued after that date. The ex officio referral of the Council, dated December 4, 2001, and the ministerial referral, dated January 6, 2003, both occurred after the entry into force of the same law. It follows that the provisions of Book IV of the Commercial Code applicable in this case are those resulting from the law of May 15, 2001.  </w:t>
        <w:br/>
        <w:t xml:space="preserve">295. According to Article L. 464-2 of the Commercial Code: "The maximum amount of the sanction is, for a company, 10% of the highest worldwide turnover excluding tax achieved during one of the financial years closed since the financial year preceding that during which the practices were implemented. If the accounts of the company concerned have been consolidated or combined under the applicable texts to its corporate form, the turnover taken into account is that appearing in the consolidated or combined accounts of the consolidating or combining company."  </w:t>
        <w:br/>
        <w:t xml:space="preserve">2. REGARDING THE DETERMINATION OF THE SANCTION  </w:t>
        <w:br/>
        <w:t xml:space="preserve">296. Regarding the severity of the practices, it should be noted that the exchanges of information in question, however anti-competitive they may be, do not have the severity of an express agreement on price levels or market allocation, a practice generally deemed unjustifiable by competition authorities, nor that of an exchange of information among bidders for a public contract prior to the submission of bids, which has the effect of misleading the public buyer about the intensity of competition.  </w:t>
        <w:br/>
        <w:t xml:space="preserve">297. Concerning the significance of the damage to the economy, two elements can be noted in the opposite direction. On the one hand, the exchanges of information among the palaces extended over a relatively long period, with three years being targeted in this case. On the other hand, the low price sensitivity of the majority of palace clients should be mentioned: by definition, they are willing to pay very high amounts for the service provided and the luxury amenities offered by the palaces. Therefore, the damage to the economy cannot be characterized as very significant.  </w:t>
        <w:br/>
        <w:t xml:space="preserve">Regarding the hotel Le Bristol  </w:t>
        <w:br/>
        <w:t xml:space="preserve">298. The turnover of the Bristol company for the financial year ending December 31, 2004, amounts to €40,653,824. Based on the general and individual elements as assessed above, a monetary sanction of €81,000 should be imposed.  </w:t>
        <w:br/>
        <w:t xml:space="preserve">Regarding the hotel de Crillon  </w:t>
        <w:br/>
        <w:t xml:space="preserve">299. The turnover of the Hôtels Concorde group for the financial year ending December 31, 2004, amounts to €124,472,000. Based on the general and individual elements as assessed above, a monetary sanction of €248,000 should be imposed.  </w:t>
        <w:br/>
        <w:t xml:space="preserve">Regarding the hotel George V  </w:t>
        <w:br/>
        <w:t xml:space="preserve">300. The turnover of the Hôtel George V SA for the financial year ending December 31, 2004, amounts to €76,982,320. For the assessment of the sanction, it should be taken into account that George V was closed from November 1997 to December 1999 and therefore did not participate in the information exchanges during this period. Based on the general and individual elements as assessed above, a monetary sanction of €115,000 should be imposed.  </w:t>
        <w:br/>
        <w:t xml:space="preserve">Regarding the hotel Meurice  </w:t>
        <w:br/>
        <w:t xml:space="preserve">301. The turnover of Meurice SPA for the financial year ending December 31, 2004, amounts to €37,043,301. For the assessment of the sanction, it should be taken into account that Meurice was closed from March 1999 to June 2000 and therefore did not participate in the information exchanges during this period. Based on the general and individual elements as assessed above, a monetary sanction of €55,000 should be imposed.  </w:t>
        <w:br/>
        <w:t xml:space="preserve">Regarding the hotel Plaza Athénée  </w:t>
        <w:br/>
        <w:t xml:space="preserve">302. The turnover of Hôtel Plaza Athénée SA for the financial year ending December 31, 2004, amounts to €53,401,089. Based on the general and individual elements as assessed above, a monetary sanction of €106,000 should be imposed.  </w:t>
        <w:br/>
        <w:t xml:space="preserve">Regarding the hotel Ritz  </w:t>
        <w:br/>
        <w:t xml:space="preserve">303. The turnover of The Ritz Hotel Ltd for the financial year ending December 31, 2004, amounts to €52,151,054. Based on the general and individual elements as assessed above, a monetary sanction of €104,000 should be imposed.  </w:t>
        <w:br/>
        <w:t xml:space="preserve">DECISION  </w:t>
        <w:br/>
        <w:t xml:space="preserve">Article 1: It is established that the hotel companies Le Bristol, Hôtels Concorde managing Crillon, Le Four Seasons Hôtel George V, Le Meurice, Hôtel Plaza-Athénée, and The Ritz Hotel have violated the provisions of Article L. 420-1 of the Commercial Code.  </w:t>
        <w:br/>
        <w:t xml:space="preserve">Article 2: The following monetary sanctions are imposed:  </w:t>
        <w:br/>
        <w:t xml:space="preserve">• €81,000 on the company Le Bristol  </w:t>
        <w:br/>
        <w:t xml:space="preserve">• €248,000 on the company Hôtels Concorde, managing Crillon  </w:t>
        <w:br/>
        <w:t xml:space="preserve">• €115,000 on the company Hôtel George V SA  </w:t>
        <w:br/>
        <w:t xml:space="preserve">• €55,000 on the company Meurice SPA  </w:t>
        <w:br/>
        <w:t xml:space="preserve">• €106,000 on the company Hôtel Plaza Athénée SA  </w:t>
        <w:br/>
        <w:t xml:space="preserve">• €104,000 on the company The Ritz Hotel Ltd, managing Ritz.  </w:t>
        <w:br/>
        <w:t xml:space="preserve">Deliberated on the oral report of Mmes Aloy and Arcelin, rapporteurs, by Mr. Lasserre, president, Mmes Aubert, Perrot, and Mr. Nasse, vice-presidents, as well as Mme Béhar-Touchais and Mr. Flichy, members.  </w:t>
        <w:br/>
        <w:t xml:space="preserve">The session secretary, The session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