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https://www.autoritedelaconcurrence.fr/fr/decision/relative-des-pratiques-mises-en-oeuvre-sur-le-marche-du-chou-fleur-de-bretagne</w:t>
      </w:r>
    </w:p>
    <w:p>
      <w:r>
        <w:t>Pages translated : 24</w:t>
      </w:r>
    </w:p>
    <w:p/>
    <w:p>
      <w:r>
        <w:rPr>
          <w:b/>
        </w:rPr>
        <w:t>[Pages 1–3]</w:t>
      </w:r>
    </w:p>
    <w:p>
      <w:r>
        <w:t xml:space="preserve">FRENCH REPUBLIC  </w:t>
        <w:br/>
        <w:t xml:space="preserve">Decision No. 05-D-10 of March 15, 2005  </w:t>
        <w:br/>
        <w:t>regarding practices implemented in the cauliflower market of Brittany</w:t>
      </w:r>
    </w:p>
    <w:p>
      <w:r>
        <w:t xml:space="preserve">The Competition Council (Section I),  </w:t>
        <w:br/>
        <w:t xml:space="preserve">Having regard to the letter registered on July 10, 2001, under numbers F 1327, by which the company Kampexport International referred to the Competition Council practices implemented by the Regional Agricultural Economic Committee for Fruits and Vegetables of the Brittany region (CERAFEL) and requested the issuance of interim measures;  </w:t>
        <w:br/>
        <w:t xml:space="preserve">Having regard to decision No. 01-MC-05 dated August 27, 2001, by which the Competition Council acknowledged the withdrawal of the request for interim measures by Kampexport International;  </w:t>
        <w:br/>
        <w:t xml:space="preserve">Having regard to Article 81 of the Treaty establishing the European Community;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other documents in the file;  </w:t>
        <w:br/>
        <w:t xml:space="preserve">Having regard to the observations presented by CERAFEL, the Agricultural Investment and Cooperation Society of Saint-Pol-de-Léon (SICA Saint-Pol-de-Léon), the Union of Cooperatives of Paimpol and Tréguier (UCPT), the Professional Interest Society of Producers of Fruits, Vegetables, Bulbs, and Flowers of Ille-et-Vilaine (SIPEFEL), the company Kampexport International, and the Government Commissioner;  </w:t>
        <w:br/>
        <w:t xml:space="preserve">Having regard to the letter of October 29, 2004, by which the report was communicated to the Minister of Agriculture;  </w:t>
        <w:br/>
        <w:t xml:space="preserve">The rapporteur, the deputy general rapporteur, the Government Commissioner, the representatives of CERAFEL and the companies Kampexport International, SICA Saint-Pol de Léon, UCPT, SIPEFEL, heard during the session of February 9, 2005;  </w:t>
        <w:br/>
        <w:t xml:space="preserve">The National Interprofessional Office for Fruits, Vegetables, and Horticulture (ONIFLHOR), heard on the basis of the provisions of Article L. 463-7, paragraph 2 of the Commercial Code;  </w:t>
        <w:br/>
        <w:t>Adopts the following decision:</w:t>
      </w:r>
    </w:p>
    <w:p>
      <w:r>
        <w:t xml:space="preserve">I. Findings  </w:t>
        <w:br/>
        <w:t xml:space="preserve">A. THE COMPLAINT  </w:t>
        <w:br/>
        <w:t xml:space="preserve">1. The company Kampexport International (hereinafter "Kampexport"), which is engaged in the import and export of fruits and vegetables, referred to the Competition Council practices implemented by the Regional Agricultural Economic Committee for Fruits and Vegetables of Brittany (CERAFEL) in the cauliflower market, which may fall within the scope of Articles L. 420-1 and L. 420-2 of the Commercial Code.  </w:t>
        <w:br/>
        <w:t xml:space="preserve">2. During the 1998/1999 campaign and following a significant crisis in the cauliflower market, CERAFEL established a system of "fixed-price" contracts for cauliflowers intended for the fresh market, within a global limit of 10% of weekly supplies. These tripartite contracts (producer organization, trader-shipper, and buyer-recipient) were established within the framework of acquisitions of cauliflowers at the three marketing centers controlled by CERAFEL (Saint-Pol-de-Léon, Paimpol, and Saint-Méloir-des-Ondes).  </w:t>
        <w:br/>
        <w:t xml:space="preserve">3. During this first campaign, Kampexport had subscribed to several contracts with CERAFEL for a value of 3 million heads of cauliflowers, representing 25% of the quantities available for these contracts.  </w:t>
        <w:br/>
        <w:t xml:space="preserve">4. For the two subsequent campaigns (1999/2000 and 2000/2001), CERAFEL decided to cap the quantities subscribed by trader-shippers at 20% of the average annual quantities purchased over the previous three years, which resulted in a significant decrease in the quantities contracted by Kampexport. Thus, Kampexport, which had engaged in negotiations with its clients for the 1999/2000 season expecting, on the contrary, an increase in the contractual quantities, had to cede its contracts to competitors. From the 2001/2002 campaign onwards, the contract system was definitively abolished.  </w:t>
        <w:br/>
        <w:t xml:space="preserve">5. Kampexport argues that CERAFEL abused its dominant position by attempting to control the outlets and prices of the products it puts on the market and by placing Kampexport in a situation of economic dependence. These practices would also constitute a collusion in that CERAFEL is a grouping of independent companies.  </w:t>
        <w:br/>
        <w:t xml:space="preserve">B. THE PROCEDURE  </w:t>
        <w:br/>
        <w:t xml:space="preserve">6. The referral was accompanied by a request for interim measures. By letter dated August 8, 2001, Kampexport declared its withdrawal of the request. Its withdrawal was acknowledged by decision No. 01-MC-05 of August 27, 2001.  </w:t>
        <w:br/>
        <w:t xml:space="preserve">7. Prior to the referral to the Competition Council, on October 26, 1999, Kampexport had filed two complaints, one with the European Commission and the other with the DGCCRF.  </w:t>
        <w:br/>
        <w:t xml:space="preserve">8. By letter dated May 30, 2000, the Directorate-General for Competition of the European Commission informed the complainant that, in this case, the community interest of the matter was insufficient to justify the continuation of the investigation. However, it specified: "Insofar as the decisions in question by CERAFEL result in imposing quotas on trader-shippers for the quantities of cauliflowers that can be marketed through campaign contracts, they could be subject to the provisions of Article 81 § 1 of the EC Treaty, without being able to benefit from the exemption provided for in Article 2 of Regulation No. 26/62 or the provisions of Article 81 § 3 of the EC Treaty."  </w:t>
        <w:br/>
        <w:t xml:space="preserve">9. On February 21, 2001, the DGCCRF wrote to CERAFEL: "I draw your attention to the fact that such practices, which have the effect of limiting commercial freedom and the free exercise of competition among traders, undoubtedly resemble an illegal collusion falling under Article L. 420-1 of the Commercial Code and Article 81-1 of the EC Treaty. The establishment of quotas indeed leads to artificially segmenting the market and hinders the efforts of the most efficient operators." In conclusion of this letter, the DGCCRF requested that these practices not be renewed during the next campaign.  </w:t>
        <w:br/>
        <w:t xml:space="preserve">C. THE CHARACTERISTICS OF THE CAULIFLOWER MARKET  </w:t>
        <w:br/>
        <w:t xml:space="preserve">10. The production and marketing of cauliflowers were subject, at the time of the facts, to the provisions of Regulation (EC) No. 2200/96 of the Council, of October 28, 1996, establishing a common organization of markets in the fruit and vegetable sector (hereinafter "CMO").  </w:t>
        <w:br/>
        <w:t xml:space="preserve">11. The CMO aims to stabilize prices in the sector, ensure a fair standard of living for farmers, and encourage them to improve their marketing techniques.  </w:t>
        <w:br/>
        <w:t xml:space="preserve">1. GENERAL DATA  </w:t>
        <w:br/>
        <w:t xml:space="preserve">12. The production of cauliflowers in all EU countries reaches nearly 2,200,000 tons each year.  </w:t>
        <w:br/>
        <w:t xml:space="preserve">13. With an annual production of approximately 400,000 tons, France was, in 2001, the second largest producer of cauliflowers in Europe, behind Italy, which produces 600,000 tons.  </w:t>
        <w:br/>
        <w:t xml:space="preserve">14. The French supply is heavily concentrated in the West and is largely dominated by Breton production, whose annual potential is around 200 million heads (60 million in summer/autumn; 140 million in winter/spring). Brittany represents 75% of French production. Finistère is the leading producing department. Each year, it harvests 42% of French cauliflowers, compared to 24% for Côtes d’Armor and 9% for Ille-et-Vilaine. No other department provides more than 5% of national production.  </w:t>
        <w:br/>
        <w:t>15. Cauliflower is a delicate vegetable characterized by a high sensitivity to climatic conditions. Cold can cause a supply disruption in the market, and conversely, a warming of temperatures can multiply the daily quantities put on the market by five compared to the average.</w:t>
      </w:r>
    </w:p>
    <w:p>
      <w:r>
        <w:rPr>
          <w:b/>
        </w:rPr>
        <w:t>[Pages 4–6]</w:t>
      </w:r>
    </w:p>
    <w:p>
      <w:r>
        <w:t>16. The harvests result in two campaigns: the winter cauliflower, whose harvest begins in January and ends at the end of May, and the autumn cauliflower, which is harvested during the months of October, November, and December.</w:t>
      </w:r>
    </w:p>
    <w:p>
      <w:r>
        <w:t>17. The markets for Breton cauliflower production consist mainly of export sales. Between 50 and 60% of the cauliflowers produced are exported, and the main export markets are Germany, Great Britain, and the Netherlands.</w:t>
      </w:r>
    </w:p>
    <w:p>
      <w:r>
        <w:t>Exportation of Breton cauliflowers (in number of heads)</w:t>
        <w:br/>
        <w:t>Destination Campaign 1999/2000 Campaign 2000/2001</w:t>
        <w:br/>
        <w:t>Germany 42,524,645 37,561,052</w:t>
        <w:br/>
        <w:t>United Kingdom 20,337,927 23,407,937</w:t>
        <w:br/>
        <w:t>Netherlands 10,903,867 11,923,666</w:t>
        <w:br/>
        <w:t>Belgium + Luxembourg 4,680,666 5,382,351</w:t>
        <w:br/>
        <w:t>Spain 2,089,944 1,599,960</w:t>
        <w:br/>
        <w:t>Denmark 1,706,695 1,165,314</w:t>
        <w:br/>
        <w:t>Ireland 1,415,166 1,508,405</w:t>
        <w:br/>
        <w:t>Italy 1,193,365 1,335,261</w:t>
        <w:br/>
        <w:t>Austria 777,082 1,064,471</w:t>
        <w:br/>
        <w:t>Portugal 211,224 317,561</w:t>
        <w:br/>
        <w:t>Sweden 56,201 124,015</w:t>
        <w:br/>
        <w:t>Greece 25,740 86,670</w:t>
        <w:br/>
        <w:t>Norway 24,310 49,035</w:t>
        <w:br/>
        <w:t>Antilles 10,912 0</w:t>
        <w:br/>
        <w:t>Finland 7,150 10,010</w:t>
        <w:br/>
        <w:t>TOTAL EXPORT CE 85,964,894 85,535,708</w:t>
        <w:br/>
        <w:t>OTHERS 4,836,934 4,300,455</w:t>
        <w:br/>
        <w:t>TOTAL EXPORT 90,801,828 89,836,163</w:t>
        <w:br/>
        <w:t>% of supplies 53% 56%</w:t>
        <w:br/>
        <w:t>% of fresh contracts 67% 68%</w:t>
      </w:r>
    </w:p>
    <w:p>
      <w:r>
        <w:t>2. THE OPERATORS</w:t>
      </w:r>
    </w:p>
    <w:p>
      <w:r>
        <w:t>18. The participants in the sector can be classified into four categories: producers, traders and wholesale shippers, recipients, and public bodies.</w:t>
      </w:r>
    </w:p>
    <w:p>
      <w:r>
        <w:t>a) The producers</w:t>
      </w:r>
    </w:p>
    <w:p>
      <w:r>
        <w:t>19. In order to strengthen the bargaining power of producers vis-à-vis the downstream partners in the sector, French and European authorities have promoted the concentration of agricultural supply through the creation of producer organizations and agricultural economic committees.</w:t>
      </w:r>
    </w:p>
    <w:p>
      <w:r>
        <w:t>20. Regulation (EC) No. 2200/96 provides, in its Title II, for the possibility of creating producer organizations whose purpose is, in particular: "to ensure the programming of production and its adaptation to demand (...), to promote the concentration of supply and the marketing of the production of members, to reduce production costs and to stabilize production prices (...)".</w:t>
      </w:r>
    </w:p>
    <w:p>
      <w:r>
        <w:t>21. Producer organizations must be recognized by the Member State under the conditions set out in Articles 11 and following of the aforementioned regulation.</w:t>
      </w:r>
    </w:p>
    <w:p>
      <w:r>
        <w:t>22. Under French law, the activity of producer organizations is subject to the provisions of Articles L. 551-1 and L. 551-2 of the rural code. Their purpose must be to "sustainably control the valorization of their production, strengthen the commercial organization of producers, organize and sustain production in a defined territory". They establish rules intended to "adapt production to market demand, in quantity and quality, by respecting specifications and establishing contractual relationships with their partners in the sector; to ensure transparency of transactions and stabilize prices, notably by potentially setting a withdrawal price; (...)".</w:t>
      </w:r>
    </w:p>
    <w:p>
      <w:r>
        <w:t>23. Producer organizations thus impose on their members the obligation to market their products based on a certain number of common rules. Producers undertake, in particular, to sell all of their production through the producer organization.</w:t>
      </w:r>
    </w:p>
    <w:p>
      <w:r>
        <w:t>24. In Brittany, cauliflower producers are grouped into cooperatives recognized as producer organizations. Three producer organizations, respectively located in three departments (Finistère, Côte d’Armor, and Ille-et-Vilaine), centralize more than 90% of the production:</w:t>
        <w:br/>
        <w:t>− the Société d’Investissements et de Coopération Agricoles (hereinafter "SICA Saint-Pol-de-Léon") has more than 2,000 producers (100 million heads/year);</w:t>
        <w:br/>
        <w:t>− the Union des Coopératives de Paimpol et Tréguier (hereinafter "UCPT") groups 1,300 member producers (60 to 70 million heads/year);</w:t>
        <w:br/>
        <w:t>− the Société d’Intérêt Professionnel des Producteurs de Fruits, Légumes, Bulbes et Fleurs d’Ille-et-Vilaine (hereinafter "SIPEFEL") has 200 producers (30 million heads/year).</w:t>
      </w:r>
    </w:p>
    <w:p>
      <w:r>
        <w:t>25. In accordance with the provisions of Decree No. 2000-1053 of October 24, 2000, relating to the economic organization in the fruit and vegetable sector, approved agricultural economic committees are considered as associations of producer organizations, as defined by Article 18 § 1 of Council Regulation (EC) No. 2200/96 of October 28, 1996.</w:t>
      </w:r>
    </w:p>
    <w:p>
      <w:r>
        <w:t>26. Articles L. 552-1 and 2, L. 553-1, L. 554-1 and 2 of the rural code define the role, competence, and specific prerogatives of agricultural economic committees: "In order to harmonize the disciplines of production, marketing, pricing, and to apply common rules for marketing, the recognized bodies listed in the previous article [the producer organizations] (...) may group together to constitute, in a defined region, and for the same sector of products as defined in 2° of Article L. 551-1, an agricultural economic committee. (...) Agricultural economic committees establish common rules for their members."</w:t>
      </w:r>
    </w:p>
    <w:p>
      <w:r>
        <w:t>27. Within the geographical jurisdiction of an economic committee, public authorities may extend the application of the rules established by the committee to all concerned producers.</w:t>
      </w:r>
    </w:p>
    <w:p>
      <w:r>
        <w:t>28. The CERAFEL is the agricultural economic committee of the Brittany region. An association subject to the provisions of the law of July 1, 1901, CERAFEL was created in 1965 and groups almost all recognized producer organizations for the "Fruits, Vegetables, and Potatoes" sector in Brittany (15 in total, including SICA Saint-Pol-de-Léon, UCPT, and SIPEFEL, representing nearly 6,000 farms). It represents an annual production of more than 200 million heads of cauliflowers.</w:t>
      </w:r>
    </w:p>
    <w:p>
      <w:r>
        <w:t>29. Only ten producers marketing 2 million heads of cauliflowers per year (approximately 1% of total production) are not part of a producer organization and are therefore not members of CERAFEL.</w:t>
      </w:r>
    </w:p>
    <w:p>
      <w:r>
        <w:t>30. CERAFEL is organized into "Regional Product Sections". Two sections relate to cauliflower: "Winter Cauliflowers" and "Autumn Cauliflowers". These sections define the rules for marketing, pricing, and quality.</w:t>
      </w:r>
    </w:p>
    <w:p>
      <w:r>
        <w:t>b) Traders and wholesale shippers</w:t>
      </w:r>
    </w:p>
    <w:p>
      <w:r>
        <w:t>31. Traders and wholesale shippers (hereinafter "trader-shipper") constitute an intermediate level between producers and recipients. They purchase goods from producers and then resell them on the national market or for export.</w:t>
      </w:r>
    </w:p>
    <w:p>
      <w:r>
        <w:t>32. Each trader-shipper is more or less specialized in a given geographical destination or type of outlet (wholesale market, purchasing centers, foreign markets...). Although they are not members, trader-shippers are represented within CERAFEL.</w:t>
      </w:r>
    </w:p>
    <w:p>
      <w:r>
        <w:t>33. The company Kampexport falls under the category of wholesale shippers. It engages in the import and export of fruits and vegetables. It primarily exports to Germany and the Benelux countries and sources mainly from markets controlled by CERAFEL (Saint-Pol-de-Léon, Paimpol, and Saint-Méloir-des-Ondes). A significant portion of its revenue is generated from the export of cauliflowers. Its cauliflower sales amounted to 5,129,326 euros (946,091 heads) and 7,241,370 euros (1,392,548 heads) in the 2000/2001 and 2001/2002 fiscal years, respectively.</w:t>
      </w:r>
    </w:p>
    <w:p>
      <w:r>
        <w:t>c) Recipients</w:t>
      </w:r>
    </w:p>
    <w:p>
      <w:r>
        <w:t>34. Cauliflower is primarily marketed as a fresh vegetable; however, over the past thirty years, consumption in frozen form has replaced a substantial part of fresh consumption. Thus, cauliflower is currently the third most consumed frozen vegetable in France. The recipients are the customers of traders and wholesale shippers.</w:t>
      </w:r>
    </w:p>
    <w:p>
      <w:r>
        <w:t>35. Regarding the fresh market, the outlets in France are mainly large retailers and wholesale markets classified or not as MIN (Marché d’Intérêt National, such as the MIN of Rungis); for export, the customers are large distributors and importers.</w:t>
      </w:r>
    </w:p>
    <w:p>
      <w:r>
        <w:t>36. In the frozen market, the recipients are the processors who ensure the freezing of cauliflowers. Finally, regarding withdrawals, that is to say, cauliflowers removed from sale and not marketed (paragraphs 49 and 50), these go to charitable organizations.</w:t>
      </w:r>
    </w:p>
    <w:p>
      <w:r>
        <w:t>d) Public bodies</w:t>
      </w:r>
    </w:p>
    <w:p>
      <w:r>
        <w:t>37. The National Interprofessional Office for Fruits, Vegetables, and Horticulture (ONIFLHOR) is a public establishment of an industrial and commercial nature, responsible for implementing all community actions, as well as national actions aimed at strengthening the economic efficiency of sectors and improving the markets of the sectors under its competence.</w:t>
      </w:r>
    </w:p>
    <w:p>
      <w:r>
        <w:rPr>
          <w:b/>
        </w:rPr>
        <w:t>[Pages 7–9]</w:t>
      </w:r>
    </w:p>
    <w:p>
      <w:r>
        <w:t>pour but de s'assurer que les choux-fleurs ne soient pas revendus sur d'autres marchés que ceux prévus dans le contrat, ce qui aurait pu nuire à la régulation du marché ».</w:t>
      </w:r>
    </w:p>
    <w:p>
      <w:r>
        <w:t>61. Les contrats stipulent également des pénalités en cas de non-respect des engagements pris par les parties, notamment en ce qui concerne les volumes et les destinations des choux-fleurs.</w:t>
      </w:r>
    </w:p>
    <w:p>
      <w:r>
        <w:t>62. Enfin, les contrats prévoient une durée déterminée, généralement d'une saison, avec des possibilités de renouvellement sous certaines conditions.</w:t>
      </w:r>
    </w:p>
    <w:p>
      <w:r>
        <w:t>3. LES EFFETS SUR LE MARCHÉ</w:t>
        <w:br/>
        <w:t>63. L'instauration de ces contrats a eu pour effet de stabiliser les prix du chou-fleur breton, en permettant aux producteurs de mieux anticiper leurs ventes et de sécuriser leurs revenus.</w:t>
      </w:r>
    </w:p>
    <w:p>
      <w:r>
        <w:t>64. De plus, la contractualisation a favorisé une meilleure coordination entre les producteurs et les distributeurs, contribuant ainsi à une plus grande efficacité du marché.</w:t>
      </w:r>
    </w:p>
    <w:p>
      <w:r>
        <w:t>65. Toutefois, certains acteurs du marché ont exprimé des préoccupations quant à la rigidité de ces contrats, qui pourraient limiter la flexibilité nécessaire pour s'adapter aux fluctuations de la demande.</w:t>
      </w:r>
    </w:p>
    <w:p>
      <w:r>
        <w:t>66. En conclusion, bien que les contrats frais aient permis d'améliorer la situation économique des producteurs de chou-fleur en Bretagne, il est essentiel de continuer à évaluer leur impact sur la dynamique du marché et d'envisager des ajustements si nécessaire.</w:t>
      </w:r>
    </w:p>
    <w:p>
      <w:r>
        <w:rPr>
          <w:b/>
        </w:rPr>
        <w:t>[Pages 10–12]</w:t>
      </w:r>
    </w:p>
    <w:p>
      <w:r>
        <w:t>final recipient's stamp."</w:t>
      </w:r>
    </w:p>
    <w:p>
      <w:r>
        <w:t>60. On page 21 of its observations in response to the notification of grievances, CERAFEL acknowledges that the control of outlets aims to limit the free movement of cauliflower: "the destination controls as implemented had exclusively the purpose of avoiding distortions of competition arising from the fact that products sold under fresh contracts intended for export could be found on the national market of Rungis at prices that are too low, such a situation being likely to constitute an anti-competitive practice compared to the product purchased at the auction."</w:t>
      </w:r>
    </w:p>
    <w:p>
      <w:r>
        <w:t>61. The prices, set for the entire campaign, are included in an annex signed only by the shippers and producer organizations. The director of CERAFEL specified in a hearing report dated April 30, 2003: "At the time of the fresh contracts, the prices were set in consultation with the traders based on a market study of the prices of European competitors and the average prices of previous seasons of Breton production."</w:t>
      </w:r>
    </w:p>
    <w:p>
      <w:r>
        <w:t>62. The prices of fresh contracts, ranging from 1.50 to 2.80 FFR/head, are very low compared to the average market price at the auction.</w:t>
      </w:r>
    </w:p>
    <w:p>
      <w:r>
        <w:t>Evolution of fresh contract prices between 1998 and 2001 (large caliber, in FFR)</w:t>
        <w:br/>
        <w:t>Week* 1998/1999 1999/2000 2000/2001</w:t>
        <w:br/>
        <w:t>36 - 2.30 1.50</w:t>
        <w:br/>
        <w:t>37 - 2.30 1.50</w:t>
        <w:br/>
        <w:t>38 - 2.30 1.80</w:t>
        <w:br/>
        <w:t>39 - 2.30 1.80</w:t>
        <w:br/>
        <w:t>40 - 2.40 2.20</w:t>
        <w:br/>
        <w:t>41 - 2.40 2.20</w:t>
        <w:br/>
        <w:t>42 - 2.40 2.40</w:t>
        <w:br/>
        <w:t>43 - 2.40 2.40</w:t>
        <w:br/>
        <w:t>44 - 2.50 2.50</w:t>
        <w:br/>
        <w:t>45 2.20 2.50 2.50</w:t>
        <w:br/>
        <w:t>46 2.20 2.50 2.50</w:t>
        <w:br/>
        <w:t>47 2.20 2.50 2.50</w:t>
        <w:br/>
        <w:t>48 2.20 2.60 2.60</w:t>
        <w:br/>
        <w:t>49 2.20 2.60 2.60</w:t>
        <w:br/>
        <w:t>50 2.20 2.60 2.60</w:t>
        <w:br/>
        <w:t>51 2.20 2.60 2.60</w:t>
        <w:br/>
        <w:t>52 2.20 2.60 2.60</w:t>
        <w:br/>
        <w:t>Weeks 1 to 20 2.50 2.80 2.80</w:t>
        <w:br/>
        <w:t>Weeks 21 to 26 - 2.80 2.80</w:t>
        <w:br/>
        <w:t>Weeks 1 to 26: winter cauliflowers; Weeks 36 to 52: autumn cauliflowers.</w:t>
      </w:r>
    </w:p>
    <w:p>
      <w:r>
        <w:t>c) The financing method for fresh contracts</w:t>
      </w:r>
    </w:p>
    <w:p>
      <w:r>
        <w:t>63. The cauliflower producer does not receive the contract price, but the average auction price for the sale. The difference between the auction price and the contract price is borne by:</w:t>
        <w:br/>
        <w:t>− all producers, who contribute to a equalization fund, through a fee deducted from their fresh deliveries (0.06 FFR/head sold);</w:t>
        <w:br/>
        <w:t>− ONIFLHOR, which bears part of this financial effort (1/3 for autumn cauliflowers; 2/3 for winter cauliflowers).</w:t>
      </w:r>
    </w:p>
    <w:p>
      <w:r>
        <w:t>64. The formula for fresh contracts has seen increasing success during the campaigns from 1998 to 2001.</w:t>
      </w:r>
    </w:p>
    <w:p>
      <w:r>
        <w:t>Evolution of fresh contracts between 1998 and 2001</w:t>
        <w:br/>
        <w:t>Number Number of Number of heads Number of heads</w:t>
        <w:br/>
        <w:t>of shippers contracts contracted delivered</w:t>
        <w:br/>
        <w:t>1998/1999 15 31 12,664,910 10,654,357</w:t>
        <w:br/>
        <w:t>1999/2000 21 41 14,773,116 11,661,000</w:t>
        <w:br/>
        <w:t>2000/2001 28 70 20,941,480 15,176,538</w:t>
      </w:r>
    </w:p>
    <w:p>
      <w:r>
        <w:t>65. During the 1998/1999 campaign, the company Kampexport exported, to six clients, 477,740 packages of fresh cauliflowers (approximately 3 million heads) under the fresh contract system. These contracts also allowed it to retain these clients and export, outside of contracts, 246,983 packages. The commercial margins achieved amounted to 1,123,775 FFR on "contract" operations and 1,672,320 FFR on "non-contract" operations.</w:t>
      </w:r>
    </w:p>
    <w:p>
      <w:r>
        <w:t>66. The quota of 20% per trader-shipper, decided for the 1999/2000 campaign, reduced Kampexport's quota to 214,880 packages (1,289,280 heads). Given the implementation of the overall daily limit of 10%, only 15,786 packages, generating a total net commercial margin of 663,091 FFR, were ultimately exported by Kampexport.</w:t>
      </w:r>
    </w:p>
    <w:p>
      <w:r>
        <w:t>3. THE TERMS OF INDUSTRY CONTRACTS</w:t>
      </w:r>
    </w:p>
    <w:p>
      <w:r>
        <w:t>67. For CERAFEL, freezing is an important outlet, generating jobs.</w:t>
      </w:r>
    </w:p>
    <w:p>
      <w:r>
        <w:t>68. In order to relieve the fresh market during difficult periods and to secure the supply of processing plants at competitive prices, "industry contracts" have been established.</w:t>
      </w:r>
    </w:p>
    <w:p>
      <w:r>
        <w:t>69. In these contracts, it is stipulated: "The use of cauliflower (...) for commercial purposes other than processing and freezing is prohibited. (...) The trader or cooperative mandated by the processor undertakes not to redirect the goods to a destination other than that indicated by the processor in this contract."</w:t>
      </w:r>
    </w:p>
    <w:p>
      <w:r>
        <w:t>70. In its observations in response to the notification of grievances, CERAFEL acknowledges that the control of outlets aims to limit the free movement of cauliflower: "[it is necessary] to avoid distortions of competition that may result from the fact that cauliflowers sold at prices lower than those of fresh contracts or the auction market may compete with the latter. The aforementioned prohibition is therefore justified by the need to avoid competition between fresh contracts or those sold at auction and cauliflowers sold under industry contracts, the first characteristic of which is the low price."</w:t>
      </w:r>
    </w:p>
    <w:p>
      <w:r>
        <w:t>71. The contracts also contain an optional exclusivity clause that compensates, according to CERAFEL's statements, the renunciation "to ensure supplies by resorting to crops specially grown for processing by producers whether they are within or outside the district (...). This premium will, however, only be definitively acquired and paid if the processor reserves its supply for the entire period considered to the producer organizations, members of CERAFEL (...)." The director of CERAFEL, during his hearing on April 30, 2003, also stated: "The exclusivity clause prohibits those who sign it from sourcing in other regions of France."</w:t>
      </w:r>
    </w:p>
    <w:p>
      <w:r>
        <w:t>72. The price conditions set out in the annex of the contract apply equally to all producer organizations and all shippers. According to the statements of the director of CERAFEL, they "are declared to be perfectly known to the processor and accepted by him."</w:t>
      </w:r>
    </w:p>
    <w:p>
      <w:r>
        <w:t>73. The prices of industry contracts are even lower than those of fresh contracts.</w:t>
      </w:r>
    </w:p>
    <w:p>
      <w:r>
        <w:t>Prices set by Industry contracts (in FFR)</w:t>
        <w:br/>
        <w:t>Sept/Oct 2001 Nov/Dec 2001 Jan/Feb 2002 Mar/Jun 2002</w:t>
        <w:br/>
        <w:t>Freezing price 1.51 1.64 1.75 1.90</w:t>
        <w:br/>
        <w:t>Auction price (average) 2.03 3.74 3.74 2.95</w:t>
      </w:r>
    </w:p>
    <w:p>
      <w:r>
        <w:t>74. As with fresh contracts, the producer receives the average auction price of the day. The difference between the auction market prices and the freezing contract prices is borne by all producer organizations, through a fee deducted from fresh deliveries.</w:t>
      </w:r>
    </w:p>
    <w:p>
      <w:r>
        <w:t>75. The quantities of cauliflowers marketed through industry contracts saw a significant increase between 1999 and 2002.</w:t>
      </w:r>
    </w:p>
    <w:p>
      <w:r>
        <w:t>Quantities and volumes of processed cauliflowers</w:t>
        <w:br/>
        <w:t>Autumn Winter Total</w:t>
        <w:br/>
        <w:t>Heads Tons Heads Tons Heads Tons</w:t>
        <w:br/>
        <w:t>1999/2000 4,414,169 8,387 19,300,495 36,671 23,714,664 45,058</w:t>
        <w:br/>
        <w:t>2000/2001 7,004,348 13,308 15,387,398 29,236 22,391,746 42,544</w:t>
        <w:br/>
        <w:t>2001/2002 10,703,983 20,338 20,947,020 39,799 31,651,003 60,137</w:t>
      </w:r>
    </w:p>
    <w:p>
      <w:r>
        <w:t>E. NOTIFIED GRIEVANCES</w:t>
      </w:r>
    </w:p>
    <w:p>
      <w:r>
        <w:t>76. In light of all the elements collected, the following grievances have been notified: "To CERAFEL Brittany for having:</w:t>
        <w:br/>
        <w:t>− set a single transfer price that applies to all member producer organizations and all shippers signing a fresh and/or frozen contract;</w:t>
        <w:br/>
        <w:t>− attempted to control the outlets of the cauliflower production of its members by requiring that the names of the recipients be included in fresh and frozen contracts and by carrying out the corresponding checks;</w:t>
        <w:br/>
        <w:t>− limited the volumes available for the contracting of fresh cauliflower to 10% of weekly deliveries and having distributed them among wholesale shippers through quotas;</w:t>
        <w:br/>
        <w:t>− granted a loyalty premium to processors who committed to sourcing fresh cauliflower only from CERAFEL members;</w:t>
        <w:br/>
        <w:t>practices contrary to the provisions of Article 81 § 1 of the Treaty of Rome and Article L. 420-1 of the Commercial Code.</w:t>
        <w:br/>
        <w:t>To the SICA of Saint-Pol-de-Léon, to the SCA Professional Interest Society of Producers of Fruits, Vegetables, Bulbs, and Flowers of Ille-et-Vilaine (SIPEFEL), and to the Union of</w:t>
      </w:r>
    </w:p>
    <w:p>
      <w:r>
        <w:rPr>
          <w:b/>
        </w:rPr>
        <w:t>[Pages 13–15]</w:t>
      </w:r>
    </w:p>
    <w:p>
      <w:r>
        <w:t>Cooperatives of Paimpol de Tréguier (UCPT) conditioned the approval for their market at the auction:</w:t>
        <w:br/>
        <w:t>− on the possession of a packaging facility within the geographical area of its auction market;</w:t>
        <w:br/>
        <w:t>− on an obligation of exclusive purchasing in the markets controlled by CERAFEL;</w:t>
        <w:br/>
        <w:t>− on an obligation to purchase only in its own name;</w:t>
        <w:br/>
        <w:t>practices contrary to the provisions of Article 81 § 1 of the Treaty of Rome and Article L. 420-1 of the Commercial Code."</w:t>
      </w:r>
    </w:p>
    <w:p>
      <w:r>
        <w:t>II. Discussion</w:t>
      </w:r>
    </w:p>
    <w:p>
      <w:r>
        <w:t>A. ON THE MERITS</w:t>
      </w:r>
    </w:p>
    <w:p>
      <w:r>
        <w:t>1. ON THE RELEVANT MARKET</w:t>
      </w:r>
    </w:p>
    <w:p>
      <w:r>
        <w:t>77. The practices referred to in this case concern contracts binding cauliflower producers and trading shippers. The practices therefore occur at the wholesale trade stage.</w:t>
      </w:r>
    </w:p>
    <w:p>
      <w:r>
        <w:t>78. Cauliflower is subject to a common market organization, as it is listed among the fruits and vegetables in Council Regulation (EC) No. 2200/96 of October 28, 1996, establishing a common organization of markets in the fruit and vegetable sector.</w:t>
      </w:r>
    </w:p>
    <w:p>
      <w:r>
        <w:t>79. Cauliflower thus constitutes a product market.</w:t>
      </w:r>
    </w:p>
    <w:p>
      <w:r>
        <w:t>80. Commission Regulation (EC) No. 963/98 of May 7, 1998, amended by Regulations No. 2551/1999 of December 2, 1999, and No. 1135/2001 of June 8, 2001, sets marketing standards applicable to cauliflowers. These standards apply to cauliflowers of the varieties (cultivars) derived from Brassica oleracea, intended to be delivered fresh to the consumer, excluding cauliflowers intended for industrial processing.</w:t>
      </w:r>
    </w:p>
    <w:p>
      <w:r>
        <w:t>81. The marketing standards aim to define the qualities that cauliflowers must present after packaging and wrapping. Thus, cauliflowers are classified into three categories: extra category, categories I and II. After determining the size (minimum 11 cm), the standards dictate the tolerances for quality and size.</w:t>
      </w:r>
    </w:p>
    <w:p>
      <w:r>
        <w:t>82. In application of the aforementioned European standard, any cauliflower entering, leaving, and circulating within the Community space meets the same characteristics. Thus, a Breton cauliflower is strictly substitutable for a cauliflower produced in another EU country.</w:t>
      </w:r>
    </w:p>
    <w:p>
      <w:r>
        <w:t>83. The cauliflower market, at the wholesale trade stage, is therefore of European dimension.</w:t>
      </w:r>
    </w:p>
    <w:p>
      <w:r>
        <w:t>2. ON THE AFFECTATION OF TRADE BETWEEN MEMBER STATES</w:t>
      </w:r>
    </w:p>
    <w:p>
      <w:r>
        <w:t>84. Article 81 § 1 of the EC Treaty provides that: "all agreements between undertakings, decisions by associations of undertakings, and concerted practices which may affect trade between Member States and which have as their object or effect the prevention, restriction, or distortion of competition within the common market are incompatible with the common market and prohibited."</w:t>
      </w:r>
    </w:p>
    <w:p>
      <w:r>
        <w:t>85. It follows from the case law of the Court of Justice of the European Communities that the notion of a practice "which may affect" trade between Member States requires that the agreement in question allows, based on a set of objective legal or factual elements, to envisage with a sufficient degree of probability that it may exert a direct or indirect, actual or potential influence on the flow of trade between Member States.</w:t>
      </w:r>
    </w:p>
    <w:p>
      <w:r>
        <w:t>86. The Breton production of cauliflowers being largely exported (between 50 and 60% of production), predominantly to European countries, its various marketing methods necessarily affect trade between Member States.</w:t>
      </w:r>
    </w:p>
    <w:p>
      <w:r>
        <w:t>87. The implicated fresh contracts were largely entered into by recipients based in other European countries. Thus, during the campaigns from 1998 to 2001, on average 80% of the contracted quantities were sent abroad, of which approximately 50% were to Germany. The fresh contracts therefore had an impact on intra-Community trade.</w:t>
      </w:r>
    </w:p>
    <w:p>
      <w:r>
        <w:t>88. Regarding industrial contracts and particularly the production of cauliflowers intended for processing, CERAFEL claims to be subject to Community competition, citing countries such as Belgium or Spain. The exclusive supply clauses in the contracts clearly aim to prevent processors from sourcing, or even establishing themselves, in other European countries.</w:t>
      </w:r>
    </w:p>
    <w:p>
      <w:r>
        <w:t>89. Finally, concerning the conditions of participation in auctions, the European Commission had held, in decision 78/66 of December 2, 1977: "Considering (...) that these restrictions, in that they concern the marketing of products that are largely exported to other countries in the Community [cauliflowers, artichokes, and early potatoes] and that they also regulate the conditions of participation in the auctions of wholesalers from other Member States, are likely to affect trade between Member States."</w:t>
      </w:r>
    </w:p>
    <w:p>
      <w:r>
        <w:t>90. Thus, the practices in question being likely to affect trade between Member States, they must also be qualified in light of the provisions of Community law.</w:t>
      </w:r>
    </w:p>
    <w:p>
      <w:r>
        <w:t>3. ON THE CONDITIONS OF APPROVAL FOR AUCTION MARKETS</w:t>
      </w:r>
    </w:p>
    <w:p>
      <w:r>
        <w:t>91. In decision 78/66 of December 2, 1977, the European Commission condemned, on the basis of Article 81 § 1 of the EC Treaty, the conditions of participation in the auctions managed by SICA Saint-Pol-de-Léon and SIPEFEL.</w:t>
      </w:r>
    </w:p>
    <w:p>
      <w:r>
        <w:t>92. In this case, the producer organizations had provided, regarding the shippers sourcing from these markets, for an obligation of exclusive purchasing and an obligation to possess a packaging facility within the geographical area of the auction to which they requested admission.</w:t>
      </w:r>
    </w:p>
    <w:p>
      <w:r>
        <w:t>93. The Commission also deemed anti-competitive, on the same basis, the conditions for membership in the Saint-Malo shippers' union, in that they obliged the candidate to purchase, work, ship, or export the goods only for their own account.</w:t>
      </w:r>
    </w:p>
    <w:p>
      <w:r>
        <w:t>94. The Commission considered that these obligations were "covered by the prohibition laid down in Article 85 (now Article 81) paragraph 1 of the Treaty (...)", in that they constituted "restrictions of competition" allowing "to prevent, limit or control the access of new shippers to Breton auctions." It also dismissed the application of the exemptions provided by Council Regulation 26/62 and Article 85 § 3, now Article 81 § 3 of the EC Treaty. The Commission requested the parties, in Article 2 of its decision, "to immediately cease the identified infringements."</w:t>
      </w:r>
    </w:p>
    <w:p>
      <w:r>
        <w:t>95. The conditions of approval for the auction markets managed by SICA Saint-Pol-de-Léon, UCPT, and SIPEFEL, analyzed in this case, are identical to those condemned by the Commission in 1977, namely:</w:t>
        <w:br/>
        <w:t>• an obligation of exclusive purchasing;</w:t>
        <w:br/>
        <w:t>• an obligation to possess a packaging facility within the auction market area;</w:t>
        <w:br/>
        <w:t>• an obligation to purchase, work, and ship only for one's own account.</w:t>
      </w:r>
    </w:p>
    <w:p>
      <w:r>
        <w:t>96. Thus, the parties cannot reasonably argue, as they claim, that the general conditions of approval currently in force were inspired by the aforementioned Commission decision.</w:t>
      </w:r>
    </w:p>
    <w:p>
      <w:r>
        <w:t>97. In support of their observations, the parties attached two letters. The first is a letter dated January 15, 1979, addressed by CERAFEL to the European Commission stating, "In order to positively respond to the decisions or recommendations of the Commission dated December 2, 1977, the Brittany Economic Committee proposes to define by directive to the auction groups a number of conditions for the approval of buyers on the approved markets of the committee's jurisdiction." The approval conditions listed by CERAFEL correspond exactly to those condemned by the Commission in 1977. It should be noted that the parties involved did not transmit the Commission's response.</w:t>
      </w:r>
    </w:p>
    <w:p>
      <w:r>
        <w:t>98. The second letter, dated September 25, 1976, co-signed by SICA Saint-Pol-de-Léon and the Union of Shippers and Exporters of Fruits and Vegetables of Finistère, was addressed to the Commission in response to a letter dated June 26, 1979, which has not been transmitted. It aimed to submit for the Commission's approval the "general sales conditions" of SICA. The Commission's response was also not communicated.</w:t>
      </w:r>
    </w:p>
    <w:p>
      <w:r>
        <w:t>99. In a letter addressed to the rapporteur on March 26, 2004, CERAFEL confirms: "A priori, SICA St Pol de Léon does not have the act of the Commission validating its general sales conditions." It continues: "The Commission generally proceeds by tacit acceptance. In the absence of reaction, the document is considered validated." This last assertion is incorrect. Until May 1, 2004, Regulation 17/62, the first regulation implementing Articles 81 and 82, was in force. Its Articles 2 and 4 provided that requests for negative clearance or exemption had to be notified. In this case, no notification in the prescribed administrative forms was made. Furthermore, in response, the Commission would take a favorable decision or</w:t>
      </w:r>
    </w:p>
    <w:p>
      <w:r>
        <w:rPr>
          <w:b/>
        </w:rPr>
        <w:t>[Pages 16–18]</w:t>
      </w:r>
    </w:p>
    <w:p>
      <w:r>
        <w:t>sent a classification letter. Tacit acceptance is not provided for by the texts and has never been practiced. Consequently, the disputed approval conditions cannot be considered as "validated" by the Commission.</w:t>
      </w:r>
    </w:p>
    <w:p>
      <w:r>
        <w:t>100. The parties involved argue, finally, that these approval conditions have, in part, fallen into disuse and are no longer applied.</w:t>
      </w:r>
    </w:p>
    <w:p>
      <w:r>
        <w:t>101. The fact that the approval conditions for auction markets are not strictly enforced does not exempt SICA Saint-Pol-de-Léon, SIPEFEL, and UCPT from their responsibility in implementing restrictive competition clauses.</w:t>
      </w:r>
    </w:p>
    <w:p>
      <w:r>
        <w:t>102. This argument, raised before the Commission in 1977, was dismissed: "(...) in practice, although this obligation [obligation of exclusive purchase] is included in the aforementioned agreements, producer groups do not prevent shippers from making purchases at other auctions or on other regional markets; however, these purchases on other regional markets or from other auctions currently only concern small quantities; it is therefore not excluded that, in the event that these purchases were to develop -- following, for example, a greater liberalization of access conditions to these other markets -- compliance with the obligation of exclusive purchase could be required by the auction managers; in any case, the fact that this obligation is an integral part of the agreements concluded between shippers and producer groups participating in the auctions allows the latter to demand, at any time, that this obligation be effectively enforced; in this case, it would result in a partitioning between the three Breton auctions that would significantly restrict competition among shippers from various local markets; thus, the obligation of exclusive purchase provided for in the aforementioned agreements aims to restrict competition within the common market."</w:t>
      </w:r>
    </w:p>
    <w:p>
      <w:r>
        <w:t>103. If, in the context of the present case, the partitioning between the three auction markets no longer exists, as they are now interconnected, there remains a risk of partitioning between auctions and direct sales.</w:t>
      </w:r>
    </w:p>
    <w:p>
      <w:r>
        <w:t>104. Thus, the general terms of sale, requiring shippers who source from the auctions of Saint-Pol-de-Léon, Paimpol, and Saint-Méloir-des-Ondes:</w:t>
        <w:br/>
        <w:t>• the obligation of exclusive purchase;</w:t>
        <w:br/>
        <w:t>• the obligation to have a packaging facility in the auction market area;</w:t>
        <w:br/>
        <w:t>• the obligation to only purchase, process, and ship for their own account.</w:t>
        <w:br/>
        <w:t>constitute violations of the provisions of Article 81 § 1 of the EC Treaty and those of Article L. 420-1 of the Commercial Code, in that they allow for the limitation, prevention, or control of new shippers' access to the Breton auctions.</w:t>
      </w:r>
    </w:p>
    <w:p>
      <w:r>
        <w:t>4. ON FRESH CONTRACTS</w:t>
      </w:r>
    </w:p>
    <w:p>
      <w:r>
        <w:t>105. Article 81 § 1 of the EC Treaty prohibits all agreements between undertakings, all decisions by associations of undertakings that may affect trade between Member States and that have as their object or effect the prevention, restriction, or distortion of competition within the common market. Similarly, Article L. 420-1 of the Commercial Code provides: "Concerted actions, agreements, express or tacit understandings, or coalitions are prohibited (...) when they have as their object or may have as their effect the prevention, restriction, or distortion of competition in a market, particularly when they aim to limit access to the market or the free exercise of competition by other undertakings; to obstruct price setting by the free play of the market by artificially promoting their increase or decrease; to limit or control production, outlets, investments, or technical progress; to allocate markets or sources of supply."</w:t>
      </w:r>
    </w:p>
    <w:p>
      <w:r>
        <w:t>106. Certain practices are, by their nature, anti-competitive. These are referred to as "per se" violations. The Commission, in its communication on minor importance agreements, established a list of a number of "black clauses," which constitute characterized restrictions of competition, and which "per se," have an anti-competitive object. These clauses are those that aim at: "the fixing of prices for the sale of products to third parties, the limitation of production or sales, the allocation of markets or customers."</w:t>
      </w:r>
    </w:p>
    <w:p>
      <w:r>
        <w:t>107. The Competition Council has never used the term "per se" violation, but it follows from its case law that practices aimed at restricting trade necessarily have an anti-competitive object.</w:t>
      </w:r>
    </w:p>
    <w:p>
      <w:r>
        <w:t>108. A forward contract is a contract that allows one to commit to a price for a specified quantity at a future date.</w:t>
      </w:r>
    </w:p>
    <w:p>
      <w:r>
        <w:t>109. The establishment of forward contracts on the fresh cauliflower market thus offers the parties the possibility to commit to prices and quantities and does not, in itself, constitute an anti-competitive practice. It is, indeed, legitimate for actors in the sector to seek to protect themselves against the risks of price fluctuations by implementing a contractualization system that stabilizes prices.</w:t>
      </w:r>
    </w:p>
    <w:p>
      <w:r>
        <w:t>110. However, in this case, the fresh contracts qualified as "forward contracts" present two anti-competitive particularities.</w:t>
      </w:r>
    </w:p>
    <w:p>
      <w:r>
        <w:t>111. Firstly, they do not result from the free confrontation of supply and demand for futures, allowing for the determination of prices and quantities exchanged. Prices and quantities offered for futures were unilaterally set by CERAFEL, and then these quantities were allocated among buyers authorized to pay this price based on criteria that were neither transparent nor objective. These contracts were therefore not concluded under competitive market conditions.</w:t>
      </w:r>
    </w:p>
    <w:p>
      <w:r>
        <w:t>112. Secondly, the price received by the cauliflower producer is significantly different from the price paid by the buyer. Indeed, the price received by the producer is that of the auction while the price paid by the buyer is that of the contract. However, the contract price is set at a level sufficiently low that the auction price is almost always higher than that of the contract, as can be seen by comparing these two prices week by week (quote 208 bis).</w:t>
      </w:r>
    </w:p>
    <w:p>
      <w:r>
        <w:t>113. There is therefore no compensation between the periods when the auction price falls below that of the contract and the periods when the situation is reversed, as would be the case in an insurance mechanism. To guarantee the producer that, in all cases, he will receive the auction price, it is necessary, on average over a campaign, to subsidize the producer. This subsidy has two sources: for about half, CERAFEL, that is to say, the producers themselves through the contributions they pay to it; for the other half, public funds passing through ONIFLHOR.</w:t>
      </w:r>
    </w:p>
    <w:p>
      <w:r>
        <w:t>114. Thus, the so-called forward contracts turn out to be merely a means of providing certain clients with a preferential price, while guaranteeing producers an increased remuneration from the subsidy granted by ONIFLHOR, but without reaching the net price - almost always higher - of the auction because the other half of the subsidy is financed by the producers themselves.</w:t>
      </w:r>
    </w:p>
    <w:p>
      <w:r>
        <w:t>115. The distortion in prices introduced by the implementation of this mechanism required, for it to function sustainably, to be extended by discriminatory practices. The volume of the subsidy being limited, it was necessary to manage the scarcity by limiting the number of beneficiary clients. These were chosen from among the major buyers, particularly large export clients tempted to seek competition by sourcing in other European countries. Furthermore, to ensure that the subsidy only benefits these clients and is not diverted to those required to pay the auction price, strict restrictions regarding the final destination of the quantities thus marketed were introduced in the contract stipulations and close monitoring of compliance with these clauses was implemented by CERAFEL (paragraphs 59 and 60).</w:t>
      </w:r>
    </w:p>
    <w:p>
      <w:r>
        <w:t>116. In total, under the guise of forward contracts, CERAFEL established an anti-competitive agreement aimed at favoring the exports of Breton cauliflowers, destined for certain predetermined traders, operating mainly outside France, a practice contrary to the provisions of Article 81 § 1 of the EC Treaty and L. 420-1 of the Commercial Code.</w:t>
      </w:r>
    </w:p>
    <w:p>
      <w:r>
        <w:t>5. ON INDUSTRY CONTRACTS</w:t>
      </w:r>
    </w:p>
    <w:p>
      <w:r>
        <w:t>117. The "industry contracts" are of the same nature as the "fresh contracts": under the guise of forward contracts, they conceal the same preferential sales process at subsidized prices, with the difference that the subsidy is entirely financed by CERAFEL. As with the "fresh contracts," these preferential prices are reserved for large buyers tempted to source elsewhere in Europe. To ensure that the favor granted does not miss its target, strict control of the final destination of the products is exercised (paragraphs 69 and 70). Finally, the "optional exclusivity" clause (paragraph 71) resembles a loyalty clause.</w:t>
      </w:r>
    </w:p>
    <w:p>
      <w:r>
        <w:t>118. The clause of the industry contracts, imposing on the trader not to redirect the goods to a destination other than that indicated in the contract, as well as the clause stipulating that "the use of the cauliflower, subject of the contract, for commercial purposes other than processing or freezing is prohibited," constitutes characterized restrictions of competition. These practices aim, indeed, to restrict trade by controlling outlets.</w:t>
      </w:r>
    </w:p>
    <w:p>
      <w:r>
        <w:t>119. The information regarding the name of the recipient offers CERAFEL the possibility to refuse certain recipients and aims to prevent shippers not admitted to the auctions of Saint-Pol-de-Léon, Saint-Méloir-des-Ondes, and Paimpol from being supplied by approved shippers.</w:t>
      </w:r>
    </w:p>
    <w:p>
      <w:r>
        <w:t>120. In its observations cited in paragraph 70, CERAFEL acknowledges that the control of outlets aims to limit the free movement of cauliflower.</w:t>
      </w:r>
    </w:p>
    <w:p>
      <w:r>
        <w:t>121. Regarding the granting of a loyalty bonus to processors who commit to sourcing fresh cauliflowers only from CERAFEL members, the anti-competitive object is included in the contract clause. The director of CERAFEL has also acknowledged its anti-competitive impact (paragraph 71).</w:t>
      </w:r>
    </w:p>
    <w:p>
      <w:r>
        <w:rPr>
          <w:b/>
        </w:rPr>
        <w:t>[Pages 19–21]</w:t>
      </w:r>
    </w:p>
    <w:p>
      <w:r>
        <w:t>122. The anticompetitive effect of this exclusivity clause is also evident, insofar as the company ARDO, owner of a processing plant, stated that it sources organic products from CERAFEL and not from independents "because we have an exclusivity clause."</w:t>
      </w:r>
    </w:p>
    <w:p>
      <w:r>
        <w:t>123. Therefore, by implementing these contracts, CERAFEL has violated the provisions of Article 81 § 1 of the EC Treaty and L. 420-1 of the Commercial Code.</w:t>
      </w:r>
    </w:p>
    <w:p>
      <w:r>
        <w:t>6. ON THE PARTICIPATION OF PUBLIC AUTHORITIES IN THE IMPLEMENTATION OF PRACTICES</w:t>
      </w:r>
    </w:p>
    <w:p>
      <w:r>
        <w:t>124. The parties involved argue that the fresh contracts were developed at the request of the Ministry of Agriculture, the regional prefecture, and ONIFLHOR, which would exempt them from their responsibility regarding the practices.</w:t>
      </w:r>
    </w:p>
    <w:p>
      <w:r>
        <w:t>125. The fresh contracts were established following a round table held in Rennes on July 3, 1998, at the initiative of the Ministry of Agriculture. Present, in addition to representatives of the producers, were a technical advisor to the Minister of Agriculture, the regional prefect, and the director of ONIFLHOR.</w:t>
      </w:r>
    </w:p>
    <w:p>
      <w:r>
        <w:t>126. The minutes (paragraph 55) of this round table mention: "The administration (...) requests the establishment of a contracting system that is more suited to the demands of European distribution, and this, for a portion of the volumes marketed." It is noted that the representatives of the cauliflower producers' organizations do not share the Administration's analysis. However, the minutes conclude: "At the request of the public authorities, the representatives of the producers' organizations commit to establishing, starting from the 1998/1999 season, a contract sales system allowing buyers to commit to volumes and prices. This sale will only concern a percentage of the production."</w:t>
      </w:r>
    </w:p>
    <w:p>
      <w:r>
        <w:t>127. In a decision by the European Commission dated April 2, 2003, concerning case COMP/C.38.279/F3 - French beef, the organizations challenged by the Commission also raised the argument that the Minister of Agriculture had encouraged them to sign the disputed agreement. The Commission rejected this argument, stating: "Regardless of the involvement of the French State in the discussions preceding the conclusion of the agreement of October 24, 2001, there can be no question of any legal framework that does not leave companies room for autonomous behavior. (...) Under these conditions, the behaviors of the six French federations do not escape the scope of Article 81 of the Treaty."</w:t>
      </w:r>
    </w:p>
    <w:p>
      <w:r>
        <w:t>128. Similarly, the Court of First Instance of the European Communities recalled that the participation of public authorities does not exempt companies participating in an anticompetitive agreement from the application of the provisions of Article 81 § 1 of the EC Treaty. This remains valid even if the agreement was made at the request of public authorities, except for agreements resulting from irresistible pressures exerted on companies by the administration: "In the absence of a binding regulatory provision imposing anticompetitive behavior, the Commission can only conclude that there is a lack of autonomy on the part of the operators in question if it appears, based on relevant and consistent objective evidence, that this behavior was unilaterally imposed on them by national authorities through the exercise of irresistible pressures such as, for example, the threat of adopting state measures likely to cause them significant losses" (CFE 18-09-1996 case T. 387/94 Asia Motors / France).</w:t>
      </w:r>
    </w:p>
    <w:p>
      <w:r>
        <w:t>129. In this case, while the encouragement of public authorities in the development of fresh contracts is real, it did not create a binding legal framework that could exempt the parties involved from their responsibility. Furthermore, the request from the administration and the minutes of the meeting of July 3, 1998, cited in paragraph 125, concerned "a contract sales system allowing buyers to commit to volumes and prices," which left CERAFEL with full latitude to establish genuine forward contracts that would have been pro-competitive, rather than the anticompetitive process ultimately chosen. Moreover, after the round table of July 3, 1998, public authorities no longer intervened with the organizations of cauliflower producers to follow up on the development and implementation of the contracts.</w:t>
      </w:r>
    </w:p>
    <w:p>
      <w:r>
        <w:t>7. ON THE APPLICATION OF ARTICLES L. 420-4 OF THE COMMERCIAL CODE AND 81 § 3 OF THE EC TREATY</w:t>
      </w:r>
    </w:p>
    <w:p>
      <w:r>
        <w:t>130. Regarding 1° of Article L. 420-4, the parties do not claim to benefit from its provisions. Furthermore, they have not provided any elements to guarantee the legality of the subsidy granted by ONIFLHOR concerning the "fresh contracts."</w:t>
      </w:r>
    </w:p>
    <w:p>
      <w:r>
        <w:t>131. Regarding 2° of Article L. 420-4, CERAFEL argues that the "fresh contracts" constitute an economic progress within the meaning of Article L. 420-4 of the Commercial Code, on the grounds that they would have "improved the production conditions of the products, notably allowing for a recovery of the standard of living of the producers." It adds that these contracts are essential to achieve this progress objective. In support of its argument, CERAFEL recalls that no other solution could be identified during the consultation meetings among the stakeholders that preceded the establishment of the disputed contracts.</w:t>
      </w:r>
    </w:p>
    <w:p>
      <w:r>
        <w:t>132. However, CERAFEL does not demonstrate how the subsidization of preferential prices granted to some of its clients, partly at the expense of the producers and the rest at the expense of the community, "would have improved the production conditions" or allowed for a "recovery of the standard of living of the producers," who, in any case, receive the market price. While it is true that genuine forward sales guaranteed by a contract can constitute a real economic progress when carried out under market conditions, due to their nature as insurance against excessive price fluctuations, CERAFEL does not demonstrate how its process would have regularized market prices, which, moreover, it does not even claim.</w:t>
      </w:r>
    </w:p>
    <w:p>
      <w:r>
        <w:t>8. ON THE APPLICATION OF ARTICLE 2 OF REGULATION NO. 26/62</w:t>
      </w:r>
    </w:p>
    <w:p>
      <w:r>
        <w:t>133. The parties involved finally invoke the circumstance that the practices in question may benefit from the exemption under Regulation 26/62 EC.</w:t>
      </w:r>
    </w:p>
    <w:p>
      <w:r>
        <w:t>134. The exemption provided for by Regulation 26/62 of April 4, 1962, is subject to procedural rules specified in Article 2 § 2: "After consulting the Member States and hearing the companies or associations of companies concerned, as well as any other natural or legal person whose hearing it deems necessary, the Commission, subject to the control of the Court of Justice, has exclusive competence to determine, by a decision that is published, for which agreements, decisions, and practices the conditions set out in paragraph 1 are met [exemption conditions]. 3. The Commission makes this determination either on its own initiative or at the request of a competent authority of a Member State or a concerned company or association of companies."</w:t>
      </w:r>
    </w:p>
    <w:p>
      <w:r>
        <w:t>135. Thus, without it being necessary to rule on whether the practices in question fall under the conditions of the exemption provided for by Community Regulation 26/62, it is noted that the parties involved do not benefit from a decision of exemption from the Commission and have not submitted a request in this regard.</w:t>
      </w:r>
    </w:p>
    <w:p>
      <w:r>
        <w:t>136. Furthermore, it should be recalled that, in its letter of May 30, 2000, addressed to the company Kampexport, the Commission stated: "Insofar as the decisions in question of CERAFEL result in imposing quotas on traders-exporters for the quantities of cauliflowers that can be marketed through campaign contracts, they could be covered by the provisions of Article 81 § 1 of the EC Treaty without being able to benefit from the exception provided for in Article 2 of Regulation No. 26/62 or the provisions of Article 81 § 3 of the EC Treaty."</w:t>
      </w:r>
    </w:p>
    <w:p>
      <w:r>
        <w:t>III. On the sanctions</w:t>
      </w:r>
    </w:p>
    <w:p>
      <w:r>
        <w:t>137. Article L. 464-2 of the Commercial Code states: "Financial penalties are proportionate to the seriousness of the facts alleged, the extent of the damage caused to the economy, the situation of the sanctioned organization or company or the group to which the company belongs, and the possible repetition of the practices prohibited by this title. They are determined individually for each sanctioned company or organization and reasoned for each sanction."</w:t>
      </w:r>
    </w:p>
    <w:p>
      <w:r>
        <w:t>A. ON THE SERIOUSNESS OF THE PRACTICES</w:t>
      </w:r>
    </w:p>
    <w:p>
      <w:r>
        <w:t>138. Regarding the approval conditions of the auction markets of Saint-Pol-de-Léon, Paimpol, and Saint-Méloir-des-Ondes, their anticompetitive nature was recognized by the Commission in 1977. The practices in question have therefore persisted for 27 years, which gives them particular seriousness.</w:t>
      </w:r>
    </w:p>
    <w:p>
      <w:r>
        <w:t>139. The fresh contracts established by CERAFEL lasted only two years (1998/2000). However, they are of some seriousness due to the harm they caused to the freedom of trade within the European Union.</w:t>
      </w:r>
    </w:p>
    <w:p>
      <w:r>
        <w:t>140. The anticompetitive clauses of the industry contracts constitute manifestly restrictive clauses of competition, and are considered serious by definition.</w:t>
      </w:r>
    </w:p>
    <w:p>
      <w:r>
        <w:t>B. ON THE DAMAGE TO THE ECONOMY</w:t>
      </w:r>
    </w:p>
    <w:p>
      <w:r>
        <w:t>141. The complainant company Kampexport claims that it has suffered damages due to the practices of CERAFEL and that these damages are representative of the damage caused to the economy due to these practices. Kampexport states that the clause of the fresh contracts limiting to 20% of the average purchases of the previous three years the maximum amount of volumes it could claim to obtain at the prices stipulated by these contracts, a clause introduced during the 1999-2000 campaign, would have unlawfully limited the orders it wished to place with CERAFEL and resulted in a loss of earnings, of a</w:t>
      </w:r>
    </w:p>
    <w:p>
      <w:r>
        <w:rPr>
          <w:b/>
        </w:rPr>
        <w:t>[Pages 22–24]</w:t>
      </w:r>
    </w:p>
    <w:p>
      <w:r>
        <w:t>partly due to the fact that the margin it achieved on the volumes it was forced to acquire at market price was lower than the margin it realized by acquiring them at the subsidized prices of the contracts, and partly due to the fact that it would have lost some of its clients, having been unable to offer them these subsidized prices. It equates this loss of earnings to a damage that, through it, would have been caused to the market.</w:t>
      </w:r>
    </w:p>
    <w:p>
      <w:r>
        <w:t>142. As for the clients that Kampexport would have lost due to its inability to deliver at low prices the quantities to which it had committed, the file allows us to establish (references 267 to 268) that Mr. X…, from Kampexport, participated in the meeting during which the capping of the quantities to which each trader would have access was decided. Therefore, it was with full knowledge of the facts that it made commitments to its clients that it could not fulfill.</w:t>
      </w:r>
    </w:p>
    <w:p>
      <w:r>
        <w:t>143. Regarding the damage to the market, the reasoning of the complainant is erroneous. Kampexport has not, in fact, been a victim but, on the contrary, one of the main beneficiaries of the processes devised by CERAFEL, which allowed it to acquire large quantities of cauliflowers at low prices, since they were subsidized. It is this share of the subsidy that Kampexport benefited from, which, added to those of other trading companies that also benefited from the processes, provides a global measure of the disruption caused to the market and thus the damages incurred, and not the additional profit it could have realized if the processes had been extended to even larger quantities.</w:t>
      </w:r>
    </w:p>
    <w:p>
      <w:r>
        <w:t>144. The file does not allow for the evaluation (reference 18 of the documents submitted by CERAFEL in response to the report) of anything other than the amount of the subsidy related to the fresh contracts, which is approximately 4 million euros for the two campaigns of the year 2000, paid by ONIFLHOR. This figure therefore constitutes a reduction in the amount of the disruption caused to the economy. The damages caused by this disruption would need to be sought in other European markets, particularly Spanish and Italian, where producers have been displaced in favor of subsidized Breton producers, but the file does not allow for the precise identification of these damages.</w:t>
      </w:r>
    </w:p>
    <w:p>
      <w:r>
        <w:t>C. ON INJUNCTIONS</w:t>
      </w:r>
    </w:p>
    <w:p>
      <w:r>
        <w:t>145. Given the anti-competitive nature of the practices related to the conditions of approval for the auction markets, already noted by a very old decision of the European Commission, it is appropriate to order the investment and agricultural cooperation company of Saint-Pol-de-Léon (SICA Saint-Pol-de-Léon), the Union of cooperatives of Paimpol and Tréguier (UCPT), and the professional interest group of producers of fruits, vegetables, bulbs, and flowers of Ille-et-Vilaine (SIPEFEL) to remove the clauses of the general sales conditions applicable to the sale of vegetables carried out at the markets of Saint-Pol-de-Léon, Saint-Méloir-des-Ondes, and Paimpol deemed anti-competitive by this decision.</w:t>
      </w:r>
    </w:p>
    <w:p>
      <w:r>
        <w:t>D. ON FINANCIAL SANCTIONS</w:t>
      </w:r>
    </w:p>
    <w:p>
      <w:r>
        <w:t>146. The illegal clauses of the "fresh contracts" and "industrial contracts" as well as certain conditions of approval for the auction markets constitute continuous offenses that began before the entry into force, on May 18, 2001, of Law No. 2001-420 of May 15, 2001, relating to new economic regulations, and which continued after this date. The referral, dated July 10, 2001, is subsequent to this entry into force. It follows that the provisions of Book IV of the Commercial Code applicable in this case are those of the law of May 15, 2001.</w:t>
      </w:r>
    </w:p>
    <w:p>
      <w:r>
        <w:t>147. The turnover excluding tax achieved in France by CERAFEL in the last known fiscal year, 2003, amounted to 24 million euros. Based on the general and individual elements as assessed above, the amount of the financial penalty imposed on CERAFEL is set at 15,000 euros.</w:t>
      </w:r>
    </w:p>
    <w:p>
      <w:r>
        <w:t>148. The turnover excluding tax achieved in France by SICA Saint-Pol-De-Léon in the last known fiscal year, 2003, amounted to 229.69 million euros. Based on the general and individual elements as assessed above, the amount of the financial penalty imposed on SICA is set at 10,000 euros.</w:t>
      </w:r>
    </w:p>
    <w:p>
      <w:r>
        <w:t>149. The turnover excluding tax achieved in France by UCPT in the last known fiscal year, 2003, amounted to 107.7 million euros. Based on the general and individual elements as assessed above, the amount of the financial penalty imposed on UCPT is set at 10,000 euros.</w:t>
      </w:r>
    </w:p>
    <w:p>
      <w:r>
        <w:t>150. The turnover excluding tax achieved in France by SIPEFEL in the last known fiscal year, 2003, amounted to 12.4 million euros. Based on the general and individual elements as assessed above, the amount of the financial penalty imposed on SIPEFEL is set at 10,000 euros.</w:t>
      </w:r>
    </w:p>
    <w:p>
      <w:r>
        <w:t>DECISION</w:t>
      </w:r>
    </w:p>
    <w:p>
      <w:r>
        <w:t>Article 1: It is established that the Regional Agricultural Economic Committee for Fruits and Vegetables of the Brittany Region (CERAFEL), the investment and agricultural cooperation company of Saint-Pol-de-Léon (SICA Saint-Pol-de-Léon), the Union of cooperatives of Paimpol and Tréguier (UCPT), and the professional interest group of producers of fruits, vegetables, bulbs, and flowers of Ille-et-Vilaine (SIPEFEL) have violated the provisions of Article 81 § 1 of the EC Treaty and those of Article L. 420-1 of the Commercial Code.</w:t>
      </w:r>
    </w:p>
    <w:p>
      <w:r>
        <w:t>Article 2: It is ordered that the investment and agricultural cooperation company of Saint-Pol-de-Léon (SICA Saint-Pol-de-Léon), the Union of cooperatives of Paimpol and Tréguier (UCPT), and the professional interest group of producers of fruits, vegetables, bulbs, and flowers of Ille-et-Vilaine (SIPEFEL) remove the clauses of the general sales conditions applicable to the sale of vegetables carried out at the markets of Saint-Pol-de-Léon, Saint-Méloir-des-Ondes, and Paimpol deemed anti-competitive by this decision.</w:t>
      </w:r>
    </w:p>
    <w:p>
      <w:r>
        <w:t>Article 3: The following financial penalties are imposed:</w:t>
        <w:br/>
        <w:t>• on the Regional Agricultural Economic Committee for Fruits and Vegetables of the Brittany Region (CERAFEL) a penalty of 15,000 euros;</w:t>
        <w:br/>
        <w:t>• on the investment and agricultural cooperation company of Saint-Pol-de-Léon (SICA Saint-Pol-de-Léon) a penalty of 10,000 euros;</w:t>
        <w:br/>
        <w:t>• on the Union of cooperatives of Paimpol and Tréguier (UCPT) a penalty of 10,000 euros;</w:t>
        <w:br/>
        <w:t>• on the professional interest group of producers of fruits, vegetables, bulbs, and flowers of Ille-et-Vilaine (SIPEFEL) a penalty of 10,000 euros.</w:t>
      </w:r>
    </w:p>
    <w:p>
      <w:r>
        <w:t>Deliberated on the oral report of Ms. Vendrolini, by Mr. Nasse, vice-president, presiding over the session, Ms. Pinot as well as Messrs. Bidaud, Honorat, and Piot, members.</w:t>
      </w:r>
    </w:p>
    <w:p>
      <w:r>
        <w:t>The session secretary The vice-president</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