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https://www.autoritedelaconcurrence.fr/fr/decision/relative-des-pratiques-mises-en-oeuvre-sur-les-marches-de-la-fourniture-de-gaz-des</w:t>
      </w:r>
    </w:p>
    <w:p>
      <w:r>
        <w:t>Pages translated : 47</w:t>
      </w:r>
    </w:p>
    <w:p/>
    <w:p>
      <w:r>
        <w:rPr>
          <w:b/>
        </w:rPr>
        <w:t>[Pages 1–3]</w:t>
      </w:r>
    </w:p>
    <w:p>
      <w:r>
        <w:t xml:space="preserve">FRENCH REPUBLIC  </w:t>
        <w:br/>
        <w:t xml:space="preserve">Decision No. 10-D-19 of June 24, 2010  </w:t>
        <w:br/>
        <w:t xml:space="preserve">regarding practices implemented in the markets for the  </w:t>
        <w:br/>
        <w:t xml:space="preserve">supply of gas, heating installations, and the management  </w:t>
        <w:br/>
        <w:t xml:space="preserve">of district heating networks and collective boiler rooms  </w:t>
        <w:br/>
        <w:t xml:space="preserve">The Competition Authority (Section IV),  </w:t>
        <w:br/>
        <w:t xml:space="preserve">Having regard to the letter registered on January 19, 2006, under number 06/0010 F, by which the company Ne Varietur referred to the Competition Council practices implemented by Gaz de France;  </w:t>
        <w:br/>
        <w:t xml:space="preserve">Having regard to Articles 101 and 102 of the Treaty on the Functioning of the European Union;  </w:t>
        <w:br/>
        <w:t xml:space="preserve">Having regard to Book IV of the amended Commercial Code;  </w:t>
        <w:br/>
        <w:t xml:space="preserve">Having regard to the business secrecy decisions No. 08-DSA-21 of February 4, 2008, No. 08-DSA-42 of March 21, 2008, No. 08-DSA-140 and 08-DSA-141 of September 2, 2008, No. 09-DSA-158 and 09-DSA-159 of September 2, 2009, and No. 10-DSA-25 of January 26, 2010;  </w:t>
        <w:br/>
        <w:t xml:space="preserve">Having regard to the other documents in the file;  </w:t>
        <w:br/>
        <w:t xml:space="preserve">Having regard to the opinion of the Energy Regulatory Commission of March 12, 2009;  </w:t>
        <w:br/>
        <w:t xml:space="preserve">Having regard to the observations presented by the companies Ne Varietur, GDF Suez, and the Government Commissioner;  </w:t>
        <w:br/>
        <w:t xml:space="preserve">The rapporteur, the deputy rapporteur general, and the representatives of the companies Ne Varietur and GDF Suez heard during the session of the Competition Authority on April 20, 2010, the Government Commissioner having been regularly summoned;  </w:t>
        <w:br/>
        <w:t>Adopts the following decision:</w:t>
      </w:r>
    </w:p>
    <w:p>
      <w:r>
        <w:t xml:space="preserve">Summary  </w:t>
        <w:br/>
        <w:t xml:space="preserve">I. Findings .................................................................................................................. 4  </w:t>
        <w:br/>
        <w:t xml:space="preserve">A. Reminder of the procedure ................................................................................. 4  </w:t>
        <w:br/>
        <w:t xml:space="preserve">B. The sectors concerned ....................................................................................... 4  </w:t>
        <w:br/>
        <w:t xml:space="preserve">1. The sale of natural gas at regulated tariffs ....................................................... 4  </w:t>
        <w:br/>
        <w:t xml:space="preserve">a) The applicable legal regime ......................................................................... 4  </w:t>
        <w:br/>
        <w:t xml:space="preserve">b) Subscription tariffs ....................................................................................... 5  </w:t>
        <w:br/>
        <w:t xml:space="preserve">2. The management of centralized heating production means ............................ 6  </w:t>
        <w:br/>
        <w:t xml:space="preserve">a) General description ...................................................................................... 6  </w:t>
        <w:br/>
        <w:t xml:space="preserve">b) GDF Suez's activities in the management of centralized heating production means ........................................................................................................ 9  </w:t>
        <w:br/>
        <w:t xml:space="preserve">c) The contractual relationships between GDF and Ne Varietur ...................... 9  </w:t>
        <w:br/>
        <w:t xml:space="preserve">C. The companies concerned ................................................................................ 11  </w:t>
        <w:br/>
        <w:t xml:space="preserve">1. Gaz de France, now GDF Suez ...................................................................... 11  </w:t>
        <w:br/>
        <w:t xml:space="preserve">2. Ne Varietur ...................................................................................................... 13  </w:t>
        <w:br/>
        <w:t xml:space="preserve">D. The practices identified .................................................................................... 14  </w:t>
        <w:br/>
        <w:t xml:space="preserve">1. Reminder of the context in which the practices were implemented .............. 14  </w:t>
        <w:br/>
        <w:t xml:space="preserve">2. The practices implemented by GDF and Ne Varietur .................................... 16  </w:t>
        <w:br/>
        <w:t xml:space="preserve">a) The facts identified during the consultation of the city of Reims in 2001-2002 for the delegation of the public service of production, transport, and distribution of heat ........................................................................................................ 16  </w:t>
        <w:br/>
        <w:t xml:space="preserve">b) The facts identified during the consultation of the Cergy-Pontoise agglomeration community in 2005-2006 for the delegation of the public service of production, transport, and distribution of thermal energy ................................................. 20  </w:t>
        <w:br/>
        <w:t xml:space="preserve">3. The practices denounced by Ne Varietur and the elements collected during the investigation .......................................................................................... 24  </w:t>
        <w:br/>
        <w:t xml:space="preserve">a) The denounced practices ............................................................................. 24  </w:t>
        <w:br/>
        <w:t xml:space="preserve">b) The elements collected during the investigation .......................................... 25  </w:t>
        <w:br/>
        <w:t xml:space="preserve">E. The notified grievances .................................................................................... 27  </w:t>
        <w:br/>
        <w:t xml:space="preserve">II. Discussion ............................................................................................................ 28  </w:t>
        <w:br/>
        <w:t xml:space="preserve">A. On the procedure .............................................................................................. 28  </w:t>
        <w:br/>
        <w:t xml:space="preserve">1. On the plea of the prescription of the facts .................................................... 28  </w:t>
        <w:br/>
        <w:t xml:space="preserve">2. On the plea of alleged bias in the investigation ............................................. 29  </w:t>
        <w:br/>
        <w:t xml:space="preserve">3. On the use of a leniency notice foreign to the procedure ............................ 30  </w:t>
        <w:br/>
        <w:t xml:space="preserve">B. On the applicability of Union law .................................................................... 31  </w:t>
        <w:br/>
        <w:t xml:space="preserve">1. Regarding the grievances of collusion on tenders (grievances No. 1 and 2) 32  </w:t>
        <w:br/>
        <w:t xml:space="preserve">2. Regarding the grievance of abuse of dominant position (grievance No. 3) ... 32  </w:t>
        <w:br/>
        <w:t xml:space="preserve">C. On the merits of the grievances ....................................................................... 33  </w:t>
        <w:br/>
        <w:t xml:space="preserve">1. On the definition of the relevant markets ....................................................... 33  </w:t>
        <w:br/>
        <w:t xml:space="preserve">a) On the markets for products and services .................................................... 33  </w:t>
        <w:br/>
        <w:t xml:space="preserve">b) On the geographical dimension of the markets ............................................. 36  </w:t>
        <w:br/>
        <w:t xml:space="preserve">2. On the examination of the practices ................................................................ 37  </w:t>
        <w:br/>
        <w:t xml:space="preserve">a) On grievance No. 1 related to the public service delegation procedure of the city of Reims in 2001-2002 ................................................................. 37  </w:t>
        <w:br/>
        <w:t xml:space="preserve">b) On grievance No. 2 related to the public service delegation procedure of the Cergy-Pontoise agglomeration community in 2005-2006 .................... 39  </w:t>
        <w:br/>
        <w:t xml:space="preserve">c) On the grievance of abuse of dominant position (grievance No. 3) ............. 45  </w:t>
        <w:br/>
        <w:t>DISPOSITIF .................................................................................................................. 47</w:t>
      </w:r>
    </w:p>
    <w:p>
      <w:r>
        <w:rPr>
          <w:b/>
        </w:rPr>
        <w:t>[Pages 4–6]</w:t>
      </w:r>
    </w:p>
    <w:p>
      <w:r>
        <w:t>de la gestion de la chaufferie à la distribution de chaleur dans l'immeuble.</w:t>
      </w:r>
    </w:p>
    <w:p>
      <w:r>
        <w:t>b) Les acteurs du secteur</w:t>
        <w:br/>
        <w:t>22. Dans le secteur de la gestion de moyens de production de chaleur centralisés, plusieurs acteurs sont présents, notamment :</w:t>
        <w:br/>
        <w:t>- les entreprises de production de chaleur, qui exploitent des installations de production de chaleur ;</w:t>
        <w:br/>
        <w:t>- les entreprises de distribution de chaleur, qui assurent le transport de la chaleur produite jusqu'aux utilisateurs finaux ;</w:t>
        <w:br/>
        <w:t>- les collectivités territoriales, qui peuvent être propriétaires des réseaux de chaleur et des chaufferies collectives.</w:t>
      </w:r>
    </w:p>
    <w:p>
      <w:r>
        <w:t>c) Les enjeux de la régulation</w:t>
        <w:br/>
        <w:t>23. La régulation de ce secteur est essentielle pour garantir un accès équitable à la chaleur pour tous les consommateurs, tout en veillant à la protection de l'environnement et à la compétitivité des prix. Les autorités de régulation, telles que la CRE, jouent un rôle clé dans l'établissement des règles du marché et dans la surveillance des pratiques des opérateurs.</w:t>
      </w:r>
    </w:p>
    <w:p>
      <w:r>
        <w:t>II. Analyse des pratiques</w:t>
        <w:br/>
        <w:t>1. Les pratiques contestées</w:t>
        <w:br/>
        <w:t>24. Les pratiques mises en cause par Ne Varietur concernent principalement des échanges d'informations entre GDF Suez et d'autres acteurs du marché, qui auraient eu pour effet de fausser la concurrence et de maintenir des prix élevés pour les consommateurs.</w:t>
      </w:r>
    </w:p>
    <w:p>
      <w:r>
        <w:t>2. Les conséquences sur le marché</w:t>
        <w:br/>
        <w:t>25. Ces pratiques ont eu des conséquences néfastes sur le marché de la vente de gaz naturel et sur la gestion des moyens de production de chaleur centralisés, en limitant la concurrence et en empêchant l'émergence de nouveaux entrants sur le marché.</w:t>
      </w:r>
    </w:p>
    <w:p>
      <w:r>
        <w:t>3. Les mesures à prendre</w:t>
        <w:br/>
        <w:t>26. Afin de remédier à ces pratiques anticoncurrentielles, il est nécessaire de mettre en place des mesures correctives, telles que des sanctions à l'encontre des entreprises impliquées et des recommandations pour améliorer la transparence et la concurrence sur le marché.</w:t>
      </w:r>
    </w:p>
    <w:p>
      <w:r>
        <w:rPr>
          <w:b/>
        </w:rPr>
        <w:t>[Pages 7–9]</w:t>
      </w:r>
    </w:p>
    <w:p>
      <w:r>
        <w:t>from the supply of fuels to the operation and/or maintenance of the installations;</w:t>
        <w:br/>
        <w:t>- individual heating systems requiring the installation of an individual boiler (mainly powered by gas or oil) and piping;</w:t>
        <w:br/>
        <w:t>- electric heating without a boiler or piping.</w:t>
      </w:r>
    </w:p>
    <w:p>
      <w:r>
        <w:t>22. District heating networks and collective boiler rooms are referred to as "centralized" production systems. The operation of these facilities is generally entrusted to specialized operators, selected through calls for tenders.</w:t>
      </w:r>
    </w:p>
    <w:p>
      <w:r>
        <w:t>The district heating networks</w:t>
      </w:r>
    </w:p>
    <w:p>
      <w:r>
        <w:t>23. District heating networks are more extensive facilities, with a central boiler room that supplies a network of pipes distributing heat in the serviced area. The activity of operating a network consists of managing the network with a view to selling heat. Contracts for the operation of district heating networks generally provide for dual pricing, composed of the following pricing terms:</w:t>
        <w:br/>
        <w:t>- R1: proportional pricing term corresponding to the supply of fuel;</w:t>
        <w:br/>
        <w:t>- R2: fixed pricing term corresponding to the allocation of fixed costs among the various subscribers.</w:t>
      </w:r>
    </w:p>
    <w:p>
      <w:r>
        <w:t>The collective boiler rooms</w:t>
      </w:r>
    </w:p>
    <w:p>
      <w:r>
        <w:t>24. Collective boiler rooms can be powered by electricity or operate through the combustion of an energy source (gas, coal, or oil) or using recovered energy.</w:t>
      </w:r>
    </w:p>
    <w:p>
      <w:r>
        <w:t>25. Only boiler rooms using a combustible energy source are concerned by the activity of boiler room operators since "[c]ontrary to electrical installations, boiler rooms operating with the aid of a combustible energy source require specific services that are the main activity of boiler room operators. These services include, on the one hand, a supply activity of combustible products other than those falling within the monopoly of Gaz de France and, on the other hand, maintenance and servicing activities for the installations" (opinion of the Competition Council No. 90-A-13 of July 17, 1990, regarding the transfer to Compagnie générale des eaux of the Blanzy-Ouest shares held by Société nationale Elf-Aquitaine).</w:t>
      </w:r>
    </w:p>
    <w:p>
      <w:r>
        <w:t>The specialized operators</w:t>
      </w:r>
    </w:p>
    <w:p>
      <w:r>
        <w:t>26. The five main specialized operators in the management of district heating networks and collective boiler rooms during the period concerned by this case were:</w:t>
        <w:br/>
        <w:t>- the Veolia group, through its subsidiary Dalkia;</w:t>
        <w:br/>
        <w:t>- the Suez group, through its subsidiary SES-Elyo ("Elyo");</w:t>
        <w:br/>
        <w:t>- the Ne Varietur-Thion group, through its subsidiaries Soccram and Soparec;</w:t>
        <w:br/>
        <w:t>- the GDF group, through its subsidiaries Cofathec Services and Cofathec Coriance;</w:t>
        <w:br/>
        <w:t>- and Idex.</w:t>
      </w:r>
    </w:p>
    <w:p>
      <w:r>
        <w:t>27. Since the merger of GDF and Suez, the subsidiary Cofatech Coriance has been sold to the A2A group, and Cofathec Services and Elyo have been merged into the company GDF Suez Energie Services.</w:t>
      </w:r>
    </w:p>
    <w:p>
      <w:r>
        <w:t>28. The respective importance of these operators in 2005 in terms of managing district heating networks and collective boiler rooms can be estimated as follows1:</w:t>
        <w:br/>
        <w:t>Table No. 1</w:t>
        <w:br/>
        <w:t>Markets for the management of district heating networks and collective boiler rooms (2005):</w:t>
        <w:br/>
        <w:t>Total</w:t>
        <w:br/>
        <w:t>Dalkia Elyo Soccram GDF Idex Others</w:t>
        <w:br/>
        <w:t>estimated</w:t>
        <w:br/>
        <w:t>Number of</w:t>
        <w:br/>
        <w:t>district heating 191 53 27 [15-20] 21 85 393</w:t>
        <w:br/>
        <w:t>networks</w:t>
        <w:br/>
        <w:t>Market share</w:t>
        <w:br/>
        <w:t>based on the 48.5% 13.5% 7% [4-5%] 5.5% 22% 100%</w:t>
        <w:br/>
        <w:t>number of</w:t>
        <w:br/>
        <w:t>networks</w:t>
        <w:br/>
        <w:t>Number of</w:t>
        <w:br/>
        <w:t>boiler room</w:t>
        <w:br/>
        <w:t>management 50,300 5,092 870 2,932 8,056 7,750 75,000</w:t>
        <w:br/>
        <w:t>contracts</w:t>
        <w:br/>
        <w:t>Market share</w:t>
        <w:br/>
        <w:t>based on the</w:t>
        <w:br/>
        <w:t>number of 67.1% 6.8% 1.2% 4% 11% 10.5% 100%</w:t>
        <w:br/>
        <w:t>boiler room</w:t>
        <w:br/>
        <w:t>management</w:t>
        <w:br/>
        <w:t>contracts</w:t>
      </w:r>
    </w:p>
    <w:p>
      <w:r>
        <w:t>29. Gas is the primary combustible energy used to supply district heating networks and collective boiler rooms. Thus, the share of natural gas in the combustible energies used by district heating networks was 43% in 2005. This share was estimated at the same time to be 59% concerning collective boiler rooms.</w:t>
      </w:r>
    </w:p>
    <w:p>
      <w:r>
        <w:t>30. At the time of the facts, the supply of gas to district heating networks and collective boiler rooms represented a significant share of GDF's outlets, estimated in 2005 to be between 11% and 15% of its revenue.</w:t>
      </w:r>
    </w:p>
    <w:p>
      <w:r>
        <w:t>31. Since 2000, operators of centralized heat production facilities have been able to exercise their eligibility for certain of their sites. Thus, in 2005:</w:t>
        <w:br/>
        <w:t>1 Sources: decision of the European Commission of November 14, 2006, aff. COMP/M.4180, Gaz de France/Suez, § 967 et seq. and evaluations communicated by GDF (references 2289 and 2533 et seq.), Ne Varietur (references 2041 and 1401 et seq.), Idex (reference 9355), Cofely (references 9460 and 14392) and Dalkia (references 8958 to 8960).</w:t>
        <w:br/>
        <w:t>- one-third of the volumes of gas consumed by Dalkia were in market offer;</w:t>
        <w:br/>
        <w:t>- 30% of Cofathec's gas supplies came from GDF competitors in the free market;</w:t>
        <w:br/>
        <w:t>- one-quarter of the volumes of gas consumed by Elyo were in market offer;</w:t>
        <w:br/>
        <w:t>- 14% of the volumes of gas consumed by the district heating networks operated by Idex and 12% of the volumes of gas consumed by its collective boiler rooms were in market offer.</w:t>
      </w:r>
    </w:p>
    <w:p>
      <w:r>
        <w:t>32. In contrast, during the same period (2000-2005), Ne Varietur was the only significant operator that chose to continue sourcing at regulated rates for almost all of its gas consumption sites.</w:t>
      </w:r>
    </w:p>
    <w:p>
      <w:r>
        <w:t>b) GDF Suez's activities in the management of centralized heat production facilities</w:t>
      </w:r>
    </w:p>
    <w:p>
      <w:r>
        <w:t>33. In the 1990s, GDF diversified its activities by operating in sectors located "downstream of the meter" in the gas value chain, namely service activities foreign to those for which the public establishment had initially been created (production and distribution of heat, maintenance of heating equipment, etc.). GDF thus created the company Compagnie française des activités thermiques et climatiques (hereinafter "Cofathec"), at the head of a group of companies active in the operation and maintenance of heating equipment. At the time of the facts, Cofathec was itself controlled by the company Compagnie gazière d'activités immobilières et industrielles (hereinafter "Cogac"), a 100% subsidiary of GDF.</w:t>
      </w:r>
    </w:p>
    <w:p>
      <w:r>
        <w:t>34. This diversification strategy allowed GDF to associate a service activity with the supply of natural gas. GDF thus became both a gas supplier for specialized operators in the operation of district heating networks and collective boiler rooms, including for its own subsidiaries, and a gas supplier for end customers with individual heating installations.</w:t>
      </w:r>
    </w:p>
    <w:p>
      <w:r>
        <w:t>35. Alongside its activities as a gas supplier, GDF therefore competes in several forms against operators like Ne Varietur. Thus, GDF competes, via Cofatech, in the same markets for the operation of district heating networks and collective boiler rooms, and GDF supplies end customers who opt for individual heating equipment to the detriment, where applicable, of centralized heating means.</w:t>
      </w:r>
    </w:p>
    <w:p>
      <w:r>
        <w:t>c) The contractual relationships between GDF and Ne Varietur</w:t>
      </w:r>
    </w:p>
    <w:p>
      <w:r>
        <w:t>GDF's equity stake in Ne Varietur</w:t>
      </w:r>
    </w:p>
    <w:p>
      <w:r>
        <w:t>36. The company Thion &amp; Cie and its subsidiaries form a group active in the sector of operating district heating networks and collective boiler rooms since the 1960s. In 2000, conflicts among shareholders as well as financial difficulties led the Thion group to open its capital. To this end, the group turned to GDF, which then agreed to take a minority stake in the capital of Ne Varietur, the holding company of the group. For GDF, the acquisition of this stake was part of its diversification policy.</w:t>
      </w:r>
    </w:p>
    <w:p>
      <w:r>
        <w:rPr>
          <w:b/>
        </w:rPr>
        <w:t>[Pages 10–12]</w:t>
      </w:r>
    </w:p>
    <w:p>
      <w:r>
        <w:t>37. The partnership between the two groups was structured as follows:</w:t>
        <w:br/>
        <w:t>- GDF acquired, through Cogac, 34% of the capital of Ne Varietur;</w:t>
        <w:br/>
        <w:t>- GDF also subscribed to convertible bonds for an amount of 22.5 million euros.</w:t>
        <w:br/>
        <w:t>38. GDF's equity stake, via Cogac, in the capital of Ne Varietur led the parties to define a framework for collaboration. Three agreements concluded in August 2000 (referred to as the "August 2000 agreements") thus organized the relations between GDF and Ne Varietur.</w:t>
        <w:br/>
        <w:t>The content of the August 2000 agreements</w:t>
        <w:br/>
        <w:t>The letter-agreement of August 3, 2000</w:t>
        <w:br/>
        <w:t>39. By letter dated August 3, 2000, GDF (via its subsidiary Cogac) and Ne Varietur (via its majority shareholders) agreed to form a "strategic alliance in France and Europe in the field of district heating networks."</w:t>
        <w:br/>
        <w:t>40. As part of this alliance, it is provided that Ne Varietur will ensure "the development, as much as possible, of gas in the networks for which they are concessionaires." GDF, for its part, will make Ne Varietur (or the Thion group) "its development tool in the district heating sector in France and Europe" and commits to granting it "the best rates and payment conditions that Gaz de France and its subsidiaries apply for their clients in comparable sectors."</w:t>
        <w:br/>
        <w:t>41. The parties also commit to "coordinate in order to avoid potential sources of conflict of interest between Gaz de France and the Thion Group." GDF and Ne Varietur consider that the commitments made in the letter of August 3, 2000 are "a determining and indivisible element of our agreements concluded to date" (references 190-191).</w:t>
        <w:br/>
        <w:t>The memorandum of understanding of August 3, 2000</w:t>
        <w:br/>
        <w:t>42. By a memorandum of understanding, also dated August 3, 2000, the parties provided that the company Cogac would take a 34% stake in the capital of Ne Varietur. The parties also agreed to sign a shareholders' agreement "to ensure the balance of their relations within the Holding [Ne Varietur] and to allow COGAC to participate in the strategic decisions concerning the Thion Group" (reference 155).</w:t>
        <w:br/>
        <w:t>The shareholders' agreement of August 17, 2000</w:t>
        <w:br/>
        <w:t>43. On August 17, 2000, Cogac and the shareholders of Ne Varietur signed a shareholders' agreement (references 166-188). This agreement provides for a number of mechanisms allowing GDF to be informed of the commercial operations of Ne Varietur. Thus:</w:t>
        <w:br/>
        <w:t>- the board of directors of Ne Varietur includes three directors representing GDF2 (out of eight directors) (Article 4.1 (a) (i) and (ii));</w:t>
        <w:br/>
        <w:t>- the boards of directors of Soccram and Thion include at least one GDF director (Article 4.1 (a) (i));</w:t>
        <w:br/>
        <w:t>- the board of directors of Ne Varietur approves each year the annual budget and the strategic plan of the Thion group for the next three years (Article 4.1(b));</w:t>
        <w:br/>
        <w:t>- strategic decisions, which include in particular commercial commitments of more than 800,000 euros or more than 5 years, are submitted to prior deliberation by the board of directors and to the approval of at least one GDF director (Article 4.1 (d) and Annex D);</w:t>
        <w:br/>
        <w:t>- the board of directors of Ne Varietur meets at least four times a year to deliberate on the affairs of the Thion group (Article 4.2 (a));</w:t>
        <w:br/>
        <w:t>- a report including the income statement of the Thion group, its cash position, the evolution of its activity, and its commercial, financial, and industrial prospects is submitted quarterly to the three GDF directors (Article 4.2 (b));</w:t>
        <w:br/>
        <w:t>- Cogac may conduct audits of the companies of the Thion group and has "in this regard unrestricted access to the books, records, offices, facilities, assets, personnel, advice, and accountants" of these companies (Article 4.3);</w:t>
        <w:br/>
        <w:t>- the three GDF directors on the board of Ne Varietur sit on a "commercial committee" whose purpose is to review the concession contracts and operating contracts concluded by the companies of the Thion group and to ensure the follow-up of the Thion group's relations with municipalities, operators, and co-concessionaires (Article 4.4).</w:t>
        <w:br/>
        <w:t>C. THE COMPANIES INVOLVED</w:t>
        <w:br/>
        <w:t>1. GAZ DE FRANCE BECOMING GDF SUEZ</w:t>
        <w:br/>
        <w:t>44. The company GDF Suez is a French public limited company resulting from the absorption in 2008 of Suez by Gaz de France. GDF Suez is the holding company of a group of companies active throughout the energy valuation chain, in electricity and natural gas, upstream and downstream.</w:t>
        <w:br/>
        <w:t>45. GDF Suez is the historical operator for the supply of natural gas in France. The group remains, along with local distribution companies, the supplier of natural gas at regulated rates.</w:t>
        <w:br/>
        <w:t>46. At the time of the facts, GDF Suez's heating activities were grouped within Cofathec. The activities of Cofathec were themselves entrusted to two subsidiaries, namely Cofathec Services, active in the operation of collective boiler rooms, and Cofathec Coriance, active in the management of several district heating networks in France.</w:t>
        <w:br/>
        <w:t>47. The capital links existing between these different entities at the time of the facts are described in the following diagram:</w:t>
        <w:br/>
        <w:t>48. At the time of the facts, the consolidated net income of the company Cofatech evolved as follows:</w:t>
      </w:r>
    </w:p>
    <w:p>
      <w:r>
        <w:rPr>
          <w:b/>
        </w:rPr>
        <w:t>[Pages 13–15]</w:t>
      </w:r>
    </w:p>
    <w:p>
      <w:r>
        <w:t>Graph No. 1:</w:t>
        <w:br/>
        <w:t>Consolidated net income of the company Cofathec from 1995 to 2007</w:t>
      </w:r>
    </w:p>
    <w:p>
      <w:r>
        <w:t>49. On May 28, 2008, GDF's district heating operations were sold to the A2A company in accordance with the commitments conditioning the authorization of the GDF/Suez merger by the European Commission.</w:t>
      </w:r>
    </w:p>
    <w:p>
      <w:r>
        <w:t>50. Furthermore, GDF Suez integrated the district heating and collective boiler room operations previously operated by Elyo, a subsidiary of the former Suez group. These activities are now integrated with the collective boiler room operations of Cofathec in GDF Suez Energie Services, a 99.99% subsidiary of GDF Suez, and operated under the brand "Cofely." The activity of Cogac now essentially consists of holding 34% of the capital of Ne Varietur and a stake in a real estate company.</w:t>
      </w:r>
    </w:p>
    <w:p>
      <w:r>
        <w:t>51. The consolidated global revenue of GDF Suez amounted to €83.1 billion in 2008. The district heating and collective boiler room activity represents between 1.5% and 2% of this revenue.</w:t>
      </w:r>
    </w:p>
    <w:p>
      <w:r>
        <w:t>2. NE VARIETUR</w:t>
      </w:r>
    </w:p>
    <w:p>
      <w:r>
        <w:t>52. Ne Varietur is a French public limited company, holding a group of companies active in the operation of district heating networks and collective boiler rooms.</w:t>
      </w:r>
    </w:p>
    <w:p>
      <w:r>
        <w:t>53. Ne Varietur's heating activities are primarily conducted by the heating, fuel, repair, and mechanical equipment company (hereinafter "Soccram") for the operation of district heating networks, and the Parisian heating operation company (hereinafter "Soparec") for the operation of boiler rooms. These companies are owned by Ne Varietur and its subsidiaries, notably the company Thion &amp; Cie.</w:t>
      </w:r>
    </w:p>
    <w:p>
      <w:r>
        <w:t>54. The capital links between these entities as of December 19, 2006, were as follows:</w:t>
      </w:r>
    </w:p>
    <w:p>
      <w:r>
        <w:t>55. Since 2000, GDF has held 34% of the capital of Ne Varietur through Cogac.</w:t>
      </w:r>
    </w:p>
    <w:p>
      <w:r>
        <w:t>56. The consolidated global revenue of Ne Varietur amounted to €284.5 million in 2008. The district heating and collective boiler room activity represents 70.3% of this revenue.</w:t>
      </w:r>
    </w:p>
    <w:p>
      <w:r>
        <w:t>D. THE IDENTIFIED PRACTICES</w:t>
      </w:r>
    </w:p>
    <w:p>
      <w:r>
        <w:t>1. REMINDER OF THE CONTEXT IN WHICH THE PRACTICES WERE IMPLEMENTED</w:t>
      </w:r>
    </w:p>
    <w:p>
      <w:r>
        <w:t>Interpretation of the August 2000 agreements</w:t>
      </w:r>
    </w:p>
    <w:p>
      <w:r>
        <w:t>57. Following the August 2000 agreements described above, the relations between GDF and Ne Varietur began to deteriorate gradually. The disagreement between the parties is evidenced by the minutes of meetings and exchanges of correspondence that took place between them in 2002. It appears from these documents that GDF and Ne Varietur disagree on the interpretation to be given to the August 2000 agreements.</w:t>
      </w:r>
    </w:p>
    <w:p>
      <w:r>
        <w:t>Interpretation of the agreements by Ne Varietur</w:t>
      </w:r>
    </w:p>
    <w:p>
      <w:r>
        <w:t>58. Ne Varietur believes that, through the August 2000 agreements, GDF committed to refrain from competing with Ne Varietur's activities. Thus, according to it, "the behavior of the subsidiaries of the GAZ DE FRANCE Group was not in accordance with the commitments made nor in the interest of the Group. From supposed partners, they turned out to be competitors" (reference 3065).</w:t>
      </w:r>
    </w:p>
    <w:p>
      <w:r>
        <w:t>59. Furthermore, in a letter dated September 21, 2002, addressed to Mr. X..., president of Cogac, the president of Ne Varietur, Mr. Y..., indicated that the agreement of August 3, 2000 "directly opposes the possibility for the Gaz de France group and in particular its subsidiaries Coriance and Cofathec to apply for delegated management contracts for district heating networks for which the Thion group and in particular its subsidiary Soccram are also candidates" and demands Cogac "to withdraw or renounce [its] application[s] for the obtaining of contracts [for the management of district heating networks for which Soccram is also a candidate]" (references 2745-2746).</w:t>
      </w:r>
    </w:p>
    <w:p>
      <w:r>
        <w:t>Interpretation of the agreements by GDF</w:t>
      </w:r>
    </w:p>
    <w:p>
      <w:r>
        <w:t>60. For GDF, the August 2000 agreements do not imply that the subsidiaries of Cogac refrain from competing with those of Ne Varietur. Thus, in a letter dated September 30, 2002, addressed to the president of Ne Varietur, the president of Cogac indicated that "it is evident that preventing either of the COGAC subsidiaries from applying for the award of a district heating concession would be contrary to the fundamental principles of internal and community competition law" and that consequently, "CORIANCE and COFATHEC SERVICES [...] submit autonomously and responsibly, when they can provide a satisfactory response for the concerned community and profitable for themselves," specifying that "[a]ny other arrangement would be detrimental to the free play of competition and therefore reprehensible [...] and this has never been the intention of COGAC" (references 2332-2333).</w:t>
      </w:r>
    </w:p>
    <w:p>
      <w:r>
        <w:t>Partial suspension of the August 2000 agreements</w:t>
      </w:r>
    </w:p>
    <w:p>
      <w:r>
        <w:t>61. The application of the August 2000 agreements was partially suspended by a decision of the board of directors of Ne Varietur on September 6, 2001, to protect the confidentiality of the business secrets of the group vis-à-vis a competitor. The commercial committees provided for in the shareholders' agreement, which were intended to examine the essential elements of the commercial activity of the companies of the group controlled by Ne Varietur, were never convened, except for two meetings at the end of 2002 for a different purpose, namely the discussion of existing disputes between the two groups.</w:t>
      </w:r>
    </w:p>
    <w:p>
      <w:r>
        <w:t>Judicial disputes between the two groups</w:t>
      </w:r>
    </w:p>
    <w:p>
      <w:r>
        <w:t>62. The poor relations between the Thion and GDF groups have led to several judicial disputes initiated before the Paris Commercial Court.</w:t>
      </w:r>
    </w:p>
    <w:p>
      <w:r>
        <w:t>63. Thus, GDF notably filed a complaint against Ne Varietur due to the latter's refusal to allow it to conduct an audit of the companies in the group in accordance with Article 4.3 of the shareholders' agreement of August 17, 2000. Ne Varietur argued that such an audit was contrary to competition law.</w:t>
      </w:r>
    </w:p>
    <w:p>
      <w:r>
        <w:t>64. By judgment dated June 21, 2005, the Paris Commercial Court noted that the information concerned by the audit provided for in Article 4.3 of the shareholders' agreement (namely the "books, records, offices, facilities, assets, personnel, advice, and accounting") did not constitute "sensitive" information within the meaning of competition law. After emphasizing that Cogac was "willing to limit itself to non-"sensitive" information," the court ruled that the refusal of the audit opposed to GDF by Ne Varietur constituted a serious violation of the shareholders' agreement of August 17, 2000.</w:t>
      </w:r>
    </w:p>
    <w:p>
      <w:r>
        <w:rPr>
          <w:b/>
        </w:rPr>
        <w:t>[Pages 16–18]</w:t>
      </w:r>
    </w:p>
    <w:p>
      <w:r>
        <w:t>65. Furthermore, on June 30, 2005, Ne Varietur made several claims for damages against GDF. Ne Varietur notably accused GDF of violating the terms of their partnership by competing with its activities as an operator of district heating networks and by refusing to apply to Ne Varietur the best tariff, para-tariff, and payment conditions for its gas supplies. On March 6, 2008, GDF in turn filed a lawsuit against Ne Varietur to obtain reimbursement of its convertible bonds subscribed in 2000.</w:t>
      </w:r>
    </w:p>
    <w:p>
      <w:r>
        <w:t>66. The two disputes were joined on June 16, 2008. By judgment of December 1, 2008, the court dismissed Ne Varietur's claims for damages, finding that the agreements between the parties did not imply that GDF and its subsidiaries renounced their competitive autonomy. The court also considered that the application of a discriminatory pricing policy by GDF was not demonstrated, given the strict state control to which regulated gas sale prices are subject. Finally, the court ordered Ne Varietur to pay GDF the sum of 22.5 million euros in reimbursement of the bonds subscribed by GDF in 2000.</w:t>
      </w:r>
    </w:p>
    <w:p>
      <w:r>
        <w:t>67. Ne Varietur appealed this judgment on December 12, 2008. By ruling of March 25, 2009, the Paris Court of Appeal subjected the reimbursement procedure for the bonds to a prior assessment of the value of Ne Varietur and Soccram's shares but confirmed the judgment of December 1, 2008 for the remainder.</w:t>
      </w:r>
    </w:p>
    <w:p>
      <w:r>
        <w:t>68. The main claims of Ne Varietur mentioned in these proceedings were reiterated in its referral to the Competition Council.</w:t>
      </w:r>
    </w:p>
    <w:p>
      <w:r>
        <w:t>2. THE PRACTICES IMPLEMENTED BY GDF AND NE VARIETUR</w:t>
        <w:br/>
        <w:t>a) The facts noted during the consultation of the city of Reims in 2001-2002 for the delegation of the public service of production, transport, and distribution of heat</w:t>
        <w:br/>
        <w:t>The exchanges of information between GDF and Ne Varietur</w:t>
      </w:r>
    </w:p>
    <w:p>
      <w:r>
        <w:t>69. On June 8, 2001, the city of Reims published a call for tenders for a public service delegation for the production, transport, and distribution of heat. The companies Soccram and Cofathec Coriance each submitted a bid on August 27, 2001 (reference 8802).</w:t>
      </w:r>
    </w:p>
    <w:p>
      <w:r>
        <w:t>70. By deliberation of the municipal council of the city of Reims on September 24, 2001, four candidates were admitted to submit an offer, namely the companies Dalkia, Soccram, Cofatech Coriance, and Elyo (reference 8791). By letters dated December 26, 2001, the candidates were informed that the deadline for submitting offers was set for February 28, 2002 (references 8775 to 8778).</w:t>
      </w:r>
    </w:p>
    <w:p>
      <w:r>
        <w:t>71. As evidenced by the minutes of the Ne Varietur board meeting on September 6, 2001, the candidacy of Cofatech Coriance was discussed between representatives of GDF and those of Ne Varietur (references 4065 to 4072).</w:t>
      </w:r>
    </w:p>
    <w:p>
      <w:r>
        <w:t>72. Indeed, it is stated: "Mr. Y... [president of Ne Varietur] specifies that, in certain cases, good cooperation has been recorded between Jean-Pierre Z... [general director of Coriance] and Massaoud A... [director of development of the Thion group]," but that "this aspect has been affected by the candidacy of COFATHEC for the renewal of the Urban Heating Delegation of Reims, of which SOCCRAM has been the operator since 1968. For Mr. Y..., this response is in formal contradiction with the agreements signed last summer. Mr. Y... therefore asks the Council what behavior should be adopted during the upcoming Councils of NE VARIETUR, THION, and SOCCRAM regarding the commercial, contractual, and financial information that the company has to transmit to the GDF Group under the agreements signed on August 17, 2000. Mr. Y..., knowing the economic impacts of the information disclosed in the NE VARIETUR, THION, and SOCCRAM Council, asks the Council members whether he should continue to disclose this information in the meeting or whether he should suspend this information. He points out that another case is also the scene of the non-application of the August 2000 agreements: it concerns Saint Dizier, for which we are now three in competition: DALKIA, COFATHEC, and SOCCRAM [...]".</w:t>
      </w:r>
    </w:p>
    <w:p>
      <w:r>
        <w:t>73. The opinion of GDF's directors on the subject is expressed by the president of Cofatech, Mr. B..., as follows: "For the Reims file, he indicates that there have been discussions between the two groups regarding the renewal of the Public Service Delegation for Urban Heating in Reims until the middle of the summer, and that it is due to the failure to reach a shared vision by both Groups, and therefore an agreement on how to handle its renewal, that CORIANCE chose to apply" (references 4068 and following).</w:t>
      </w:r>
    </w:p>
    <w:p>
      <w:r>
        <w:t>74. In the continuation of the minutes of the meeting of September 6, 2001, it is indicated that "Marc C... [censor, representative of the company L-A Finances, minority shareholder of Ne Varietur] asks him [Mr. Y..., president of Ne Varietur] whether GDF was aware of the figures on the economics of this contract and what its sources of information are? Thierry Y... replies that during the audit conducted by GDF last year, prior to their investment in NE VARIETUR, the firm Marceau Investissement audited this contract and had all [c]these data. Mr. B... specifies, however, that at that time, they had no intention of bidding for Reims and that the information held by CORIANCE on this file was collected on the ground through external services and not provided in the NE VARIETUR, THION, or SOCCRAM council or in the context of the audit carried out prior to COGAC's entry into the capital of NE VARIETUR [...]".</w:t>
      </w:r>
    </w:p>
    <w:p>
      <w:r>
        <w:t>75. Regarding the importance of the contract with the city of Reims, according to Mr. Y..., the president of Ne Varietur, "it is an important contract for SOCCRAM but he refuses to disclose numerical data in this context and reiterates the question he posed to the Council members." Then, "Mr. D... [director representing the company AB 2000, minority shareholder of Ne Varietur] asks Mr. B... [president of Cofatech] whether it is possible to find a solution for Reims, to which Mr. B... replies that 'everything is possible' and that there are also other cases covered by our agreements." Finally, "Thierry Y... [president of Ne Varietur] asks the Council whether he should continue to disclose information within the Councils of NE VARIETUR, THION, and SOCCRAM or whether he should suspend their dissemination? [...] The Council, after deliberation, unanimously decides to suspend the dissemination of commercial, contractual, and financial information that the company has to transmit to the GDF Group under the agreements signed on August 17, 2000, until the date of its next meeting."</w:t>
      </w:r>
    </w:p>
    <w:p>
      <w:r>
        <w:t>76. The suspension of the dissemination of commercial, contractual, and financial information from Ne Varietur to GDF was confirmed during the board meetings of Ne Varietur on November 14, 2001, March 21, 2002, October 2, 2002, February 4, 2003, and June 24, 2003.</w:t>
      </w:r>
    </w:p>
    <w:p>
      <w:r>
        <w:t>77. However, some exchanges of commercial information took place after September 6, 2001.</w:t>
      </w:r>
    </w:p>
    <w:p>
      <w:r>
        <w:t>78. Indeed, on November 19, 2001, a meeting was held between representatives of Ne Varietur and GDF in the presence of the president of this company. According to the statements of the president of Ne Varietur, during this meeting, "Mr. E... indicated that he wished, despite the agreements concluded, that the subsidiaries of GDF respond to the public consultations launched for the urban heating DSPs, even if they were to find themselves in competition with the subsidiaries of the Thion-Ne Varietur Group, at least on 1/3 of the cases as they arose. Mr. Y..., who was not in a position to oppose the decisions of the GDF Group, and although he mentioned the agreements concluded, could only obtain from Mr. E... the following concession: that GDF and its subsidiaries do not compete with the Thion-Ne Varietur Group in the consultations concerning the DSPs from which the latter was exiting. Consequently, Mr. E... agreed that his Group would withdraw from the ongoing consultation on REIMS" (references 9296 to 9298). During a hearing, the vice-president of Soccram also stated: "The climax [of the discord between Ne Varietur and GDF] was the Reims operation (in 2002), where we were the concessionaires of the heating network and for which Coriance decided to apply. This led to discussions at a high level (between the President, Mr. Y..., and the President of Cofathec, Mr. B...) and in board meetings, which ultimately led to Coriance's withdrawal, which did not submit a bid." (reference 4295).</w:t>
      </w:r>
    </w:p>
    <w:p>
      <w:r>
        <w:t>79. Furthermore, during the board meeting on January 17, 2002, "Mr. Thierry Y... [president of Ne Varietur] first mentions the Reims case, which constitutes a major commercial target for the Group, and specifies that the deadline for submitting offers is set for February 28, 2002. The President indicates that CORIANCE has not withdrawn its candidacy and points out in this regard that a subscriber of the Reims heating network raised the illegality of the response of two subsidiaries of the same Group to this call for tenders" (reference 4031).</w:t>
      </w:r>
    </w:p>
    <w:p>
      <w:r>
        <w:t>80. On February 28, 2002, among the four candidates admitted to submit an offer, only Cofatech Coriance did not submit one. The reason for its abstention was as follows: "it ultimately appears that the installation of a cogeneration of 12 MWe does not allow, at this time, a significant modification of the financial balance of this case and therefore does not allow Coriance to bring a significant added value to this operation" (reference 4086).</w:t>
      </w:r>
    </w:p>
    <w:p>
      <w:r>
        <w:t>81. The analysis report of the offers for the city of Reims noted in this regard that the offers from the candidates, concerning an option considered to finance the construction of a cogeneration of a power of 12 MW electrical, "present no economic interest. This conclusion is identical to the argument presented by COFATHEC to justify its abandonment of the file" (reference 8725).</w:t>
      </w:r>
    </w:p>
    <w:p>
      <w:r>
        <w:t>82. On March 21, 2002, the president of Ne Varietur informed the board of directors of Ne Varietur of Cofathec Coriance's withdrawal from the REIMS project in these terms: "Mr. Thierry Y... informs the council of COFATHEC's withdrawal from the REIMS project in accordance with</w:t>
      </w:r>
    </w:p>
    <w:p>
      <w:r>
        <w:rPr>
          <w:b/>
        </w:rPr>
        <w:t>[Pages 19–21]</w:t>
      </w:r>
    </w:p>
    <w:p>
      <w:r>
        <w:t>500,000 euros » (cote 3109).</w:t>
      </w:r>
    </w:p>
    <w:p>
      <w:r>
        <w:t>99. Le président a également précisé que « les informations à transmettre doivent être</w:t>
        <w:br/>
        <w:t>celles qui sont nécessaires à la bonne gestion de la société et à la prise de décisions</w:t>
        <w:br/>
        <w:t>stratégiques » (cote 3110).</w:t>
      </w:r>
    </w:p>
    <w:p>
      <w:r>
        <w:t>100. À l'issue de cette réunion, le conseil d'administration a convenu de reprendre les</w:t>
        <w:br/>
        <w:t>transmissions d'informations conformément aux exigences du jugement, tout en</w:t>
        <w:br/>
        <w:t>s'assurant que les informations sensibles soient traitées avec la plus grande</w:t>
        <w:br/>
        <w:t>précaution.</w:t>
      </w:r>
    </w:p>
    <w:p>
      <w:r>
        <w:rPr>
          <w:b/>
        </w:rPr>
        <w:t>[Pages 22–24]</w:t>
      </w:r>
    </w:p>
    <w:p>
      <w:r>
        <w:t>800,000 euros and a duration of more than 5 years. […] Today, a call for tenders falls under these stipulations, namely the consultation launched for the conclusion of a public service delegation for the production and distribution of heat for the Cergy-Pontoise agglomeration community. The economic note prepared by the services is presented in the meeting to all the directors, Mr. Patrick H... outlines the main elements, namely:</w:t>
        <w:br/>
        <w:t>- deadline for submission of bids on January 16, 2006;</w:t>
        <w:br/>
        <w:t>- number of MWh concerned: 320,000 MWh, Mr. Patrick H... recalls in this regard that the last significant call for tenders to which the THION group responded in Grand Lyon concerned 280,000 MWh. […]</w:t>
        <w:br/>
        <w:t>- projected revenue: between 14 and 15 million euros;</w:t>
        <w:br/>
        <w:t>- workforce to be taken over: 33 people;</w:t>
        <w:br/>
        <w:t>- outgoing delegate: ELYO […] ;</w:t>
        <w:br/>
        <w:t>- operation representing approximately 30,000 housing equivalents; […]</w:t>
        <w:br/>
        <w:t>Mr. Patrick H... indicates that the volume of investment to be made is significant and therefore requires the Council's approval since the response to the consultation revolves around the following technical solutions:</w:t>
        <w:br/>
        <w:t>- bringing existing installations into compliance: approximately 12 million euros;</w:t>
        <w:br/>
        <w:t>- implementing new investments as part of sustainable development:</w:t>
        <w:br/>
        <w:t>o co-combustion solution on the existing coal boiler: 6 million euros,</w:t>
        <w:br/>
        <w:t>o establishment of a small cogeneration of 10 MW to ensure a complementary production source: 8 million euros,</w:t>
        <w:br/>
        <w:t>o installation of a gas boiler to avoid bringing the oil boiler into compliance: 6 million euros.</w:t>
        <w:br/>
        <w:t>Thus, a total investment of approximately 36 million euros.</w:t>
        <w:br/>
        <w:t>Mr. H... adds that the Group's offer is around 48 euros/MWh knowing that the price range of the community is between 45 and 50 €/MWh […].</w:t>
        <w:br/>
        <w:t>The President, to complement Mr. Patrick H...'s remarks and to respond more precisely to the question of the Group's chances of winning this call for tenders, informs the Council that it seems that at least four candidates have submitted a bid: DALKIA, ELYO, CORIANCE, and the THION GROUP, and it can be deduced that we have a one in four chance of winning unless Mr. Bernard X... has information on the potential participation of other candidates.</w:t>
        <w:br/>
        <w:t>Mr. Bernard X... responds that indeed, to his knowledge, these four companies at least should respond to this call for tenders” (references 3094-3096).</w:t>
        <w:br/>
        <w:t>99. The "economic note" distributed during the board meeting would have concerned the offer that Ne Varietur intended to submit for the market of the Cergy-Pontoise agglomeration community. This note details the technical analysis of the network and the required investments, the operating assumptions retained by Ne Varietur, including the planned investments, the economic balance sheet, and the corresponding price per MWh (references 4274 and following).</w:t>
        <w:br/>
        <w:t>100. In his statement dated December 4, 2009, the former deputy CEO of GDF, Mr. X..., acknowledged having received the economic note: “[…] I can attest that ‘the economic note’ was handed to us by Messrs. Thierry Y... and Patrick H... during the board meeting of Ne Varietur on November 22, 2005, while we had never requested such information from them and this subject was not on the agenda of that meeting”.</w:t>
        <w:br/>
        <w:t>101. A debate on the legality of this exchange of information within the board of directors of Ne Varietur on November 22, 2005 was re-engaged: “The President recalls that he has been drawing the Council's attention to this issue for several months and that in his opinion, more in-depth discussions by the Council on the Cergy-Pontoise call for tenders constitute, in his view, an infringement, of which the directors, and in particular the representatives of Gaz de France, seem to be unaware, while a conflict of interest situation exists within the Council itself. However, the President adds that despite the assessment he can make of this situation and which he has expressed on numerous occasions, it is also his duty not to expose the company to another unfavorable decision from the courts, although NE VARIETUR has obviously appealed the judgment of June 21. […] Mr. Albin I... [director of Ne Varietur] wishes it to be recorded in the minutes that pending these consultations, he refuses to be informed of what is happening between two direct competitors in public markets. Mr. Denys J... [director of Ne Varietur] intervenes to clarify that he is also uncomfortable since the mention of the Cergy-Pontoise call for tenders and that he believes it is not desirable to form the commercial committee.</w:t>
        <w:br/>
        <w:t>Mr. Bernard X... indicates that if the Council must indeed decide on the levels of investment that the Thion Group is authorized to make, he does not need to know, for this purpose, the price of the MWh of each call for tenders examined. […] Mr. Bernard X... indicates that in his view it is good for the Council to be brought to decide on investment amounts, without having to know in this context the price levels at which the Group will respond in the various calls for tenders. […] Mr. Bernard X... repeats that he does not need to know all these elements and in particular the final price of the Thion Group's offer in the calls for tenders, nor the technical solutions to decide on the investments to be made” (references 3098-3099).</w:t>
        <w:br/>
        <w:t>102. During the board meeting of Ne Varietur on November 30, 2005, a legal note concluding to the possible qualification of the exchange of information on November 22, 2005, as an infringement of Article L. 420-1 of the Commercial Code, was distributed to the directors. The reaction of the GDF directors was as follows: “Messrs. Bernard X... and Jean-Pascal F... [GDF directors] indicate that they will respond to this consultation, but that the Council is not the place to discuss this subject. […] Mr. Bernard X... [GDF director] then wishes to clarify that the elements related to the CERGY PONTOISE call for tenders that were handed to him during the last Board of Directors meeting have been recorded in a safe” (reference 3083).</w:t>
        <w:br/>
        <w:t>103. In the annex to the minutes of the board meeting of Ne Varietur on November 30, 2005, Mr. X... requested that a note be added stating that the judgment of the Paris commercial court of June 21, 2005, which only concerns the right of audit, does not impose the exchange of sensitive information at the board of directors of Ne Varietur. Consequently, Cogac refuses “to participate in any meeting of the commercial committee. For the same reasons, we continue to oppose the discussion of commercially sensitive information in the presence of the Board of Directors of Ne Varietur.” Mr. X... further specifies “personally, that the information that was provided to each director during the meeting of November 22, 2005, has been placed by me in a safe and has not been communicated” (reference 3088).</w:t>
        <w:br/>
        <w:t>104. The Cergy-Pontoise agglomeration community received four bids on January 16, 2006, including two distinct offers from Cofathec Coriance and Soccram.</w:t>
        <w:br/>
        <w:t>105. By deliberation dated November 7, 2006, the delegation contract was awarded to Dalkia.</w:t>
        <w:br/>
        <w:t>3. THE PRACTICES REPORTED BY NE VARIETUR AND THE ELEMENTS COLLECTED DURING THE INQUIRY</w:t>
        <w:br/>
        <w:t>a) The reported practices</w:t>
        <w:br/>
        <w:t>106. In its application, Ne Varietur considers the following behaviors to be abusive:</w:t>
        <w:br/>
        <w:t>- the opacity maintained by GDF regarding the conditions of access to its various regulated tariffs, its rebates, and "para-tariff" conditions, as well as the discriminatory application of these tariffs and "para-tariff" conditions;</w:t>
        <w:br/>
        <w:t>- the absence of "ventilation" of GDF's tariffs between the price of gas and the price of its transport;</w:t>
        <w:br/>
        <w:t>- the discriminatory practices by which GDF allegedly favored its subsidiaries during competitive bidding procedures;</w:t>
        <w:br/>
        <w:t>- a predatory pricing practice by GDF, consisting of granting commercial aids to its new clients in order to promote individual heating with natural gas to the detriment of district heating;</w:t>
        <w:br/>
        <w:t>- GDF's support for its subsidiary Cofathec;</w:t>
        <w:br/>
        <w:t>- exerting pressure on alternative gas suppliers and partners or industrial buyers of Ne Varietur;</w:t>
        <w:br/>
        <w:t>- the request by GDF for cash reimbursement of the bonds issued in 2000 by Ne Varietur.</w:t>
        <w:br/>
        <w:t>107. Among these practices, only those related to the opaque and discriminatory application of GDF's "para-tariff" conditions have been established by the inquiry. Indeed, the inquiry services of the Competition Authority dismissed the other behaviors reported by Ne Varietur considering, following the verifications carried out and in accordance with the opinion of the CRE of March 12, 2009, that they were lacking in fact and in law. This finding, which has been presented and developed in the notification of grievances, has not been contested by the applicant, neither in its observations nor during the session.</w:t>
      </w:r>
    </w:p>
    <w:p>
      <w:r>
        <w:rPr>
          <w:b/>
        </w:rPr>
        <w:t>[Pages 25–27]</w:t>
      </w:r>
    </w:p>
    <w:p>
      <w:r>
        <w:t>b) The elements collected during the investigation</w:t>
        <w:br/>
        <w:t>Presentation of the specific sales conditions for the S2S tariff</w:t>
        <w:br/>
        <w:t>108. The complaint denounces GDF's refusal to apply the "best paratariff conditions of Gaz de France." Ne Varietur particularly points out the existence of two specific sales conditions associated with the S2S tariff that it should have benefited from.</w:t>
        <w:br/>
        <w:t>109. GDF created "options" applicable to the S2S tariff aimed at "adapting the price to very specific types of consumption" (reference 9323). According to GDF, these options would concern a few hundred customers. The two options that are the subject of the complaint are as follows:</w:t>
        <w:br/>
        <w:t>- the "without winter climate risk" option (or "SAC" option) consisting of a capped rebate for sites whose consumption does not experience significant fluctuations in winter (i.e., cogenerations). This option is granted to customers committing to consume between 90% and 105% of their declared quantity in winter and to have a consumption profile very close to the daily maximum (that is, with modulation - the ratio between consumption and flow - of at least 135 days in winter). When this commitment is respected, the customer is reimbursed 40% of the difference, in value, between their winter consumption in "first tranche" (i.e., the first 3 GWh consumed) and in "second tranche" (consumption beyond the 3 GWh threshold), up to a limit of 3 GWh/year;</w:t>
        <w:br/>
        <w:t>- the "first tranche monthly payment" option (or "MPT" option) which consists of a monthly installment of the payment for the removals during the first tranche for customers on the S2S tariff. This option thus allows the concerned consumers to smooth the cost of gas over the contractual year since the S2S tariff is characterized by a billing price for removals in the first tranche that is higher than that applied in the second tranche.</w:t>
        <w:br/>
        <w:t>110. The investigation revealed that the existence of the options applicable to the S2S tariff is mentioned neither in GDF's pricing schedules nor in the company's commercial brochures. The general sales conditions for the S2S tariffs only mention the possibility of subscribing to specific sales conditions in the event of curtailment or interruptibility. Thus, these conditions do not mention the other applicable options, including the "SAC" and "MPT" options.</w:t>
        <w:br/>
        <w:t>111. In its opinion of March 12, 2009, the CRE indicated that it had never been informed of these options.</w:t>
        <w:br/>
        <w:t>112. According to GDF, they were nonetheless known to all operators since they were disseminated by the supervisory authorities, professional organizations, and GDF's commercial advisors.</w:t>
        <w:br/>
        <w:t>113. GDF's supervisory authorities explained in this regard that they had indeed been informed of the establishment of the options in question. However, they were not aware of any advertising or effective communication measures regarding these options to customers since their entry into force.</w:t>
        <w:br/>
        <w:t>114. The information disseminated by GDF regarding the options was therefore essentially oral and occurred during commercial discussions for the supply of a given site at regulated tariffs, according to the following process: "The option [without winter climate risk] concerns a number of customers on the order of 150. It was known to the customers: they tell us how they will consume. It is then up to the commercial advisor to explain the applicability of the options" (reference 9326). Under the system established by GDF, it is therefore up to its commercial advisors to determine the applicability of the options based on the forecasted consumption of the customers and, if applicable, to propose or not the subscription.</w:t>
        <w:br/>
        <w:t>115. By letters dated June 20, 2005, several companies controlled by Ne Varietur requested GDF to provide them with a general description of the options applicable since 2000 and for the current period (references 227-237). However, GDF refused to provide this information by letter dated July 29, 2005, on the grounds that Ne Varietur's request, concerning a past period and within a contentious context, was not based on a legitimate motivation. GDF also did not provide any information to Ne Varietur regarding the applicable options at the time of its request (references 238-240).</w:t>
        <w:br/>
        <w:t>116. It emerges from the statements collected during the investigation that the information provided to other operators since the establishment of the SAC options (1999) and MPT (1998) varied according to the companies interviewed. Thus, Dalkia and Cofely (on behalf of the former Elyo) indicated that they had been informed of the existence of these options as early as the late 1990s and early 2000s.</w:t>
        <w:br/>
        <w:t>117. Idex, which initially explained that it was not aware of the SAC option, nevertheless submitted a supply contract dated September 1999, under which the company benefits from it. Similarly, Idex benefited from the MPT option when signing a supply contract for one of its sites in September 2002.</w:t>
        <w:br/>
        <w:t>118. Ne Varietur, for its part, indicated that it had not been informed of the existence of the SAC and MPT options until 2005. It would have learned of the existence of these options when hiring a former employee of Dalkia in 2005.</w:t>
        <w:br/>
        <w:t>The application of the SAC and MPT options</w:t>
        <w:br/>
        <w:t>119. It emerges from the investigation that Dalkia used the SAC option on 11.5% of its sites in 2008-2009, and the MPT option for 85% of its sites on the S2S tariff. Similarly, Elyo has the MPT option for a significant number of its sites.</w:t>
        <w:br/>
        <w:t>120. Regarding Idex, the operator only benefited from the SAC option on a single consumption site. In this regard, Idex submitted elements to the file attesting, according to it, that it should have benefited from this option on at least three other sites whose consumption was well suited, without GDF proposing it. Regarding the MPT option, Idex stated that it only benefited from it on a single site, due to insufficient transparency regarding the applicability of the option.</w:t>
        <w:br/>
        <w:t>121. Finally, concerning Ne Varietur, the investigation identified two consumption sites that should have benefited from the SAC option, as their consumption met the conditions for applying the option. These sites are listed in the following table:</w:t>
        <w:br/>
        <w:t>Table No. 2</w:t>
        <w:br/>
        <w:t>Consumption sites of Ne Varietur operated without the benefit of the "without winter climate risk" option while they met the conditions:</w:t>
        <w:br/>
        <w:t>Percentage</w:t>
        <w:br/>
        <w:t>of declared</w:t>
        <w:br/>
        <w:t>gas quantity</w:t>
        <w:br/>
        <w:t>actually</w:t>
        <w:br/>
        <w:t>Type Modulation</w:t>
        <w:br/>
        <w:t>Site Relevant period consumed</w:t>
        <w:br/>
        <w:t>of installations (&gt;135 days)</w:t>
        <w:br/>
        <w:t>during</w:t>
        <w:br/>
        <w:t>winter (between</w:t>
        <w:br/>
        <w:t>90% and</w:t>
        <w:br/>
        <w:t>105%)</w:t>
        <w:br/>
        <w:t>From 11/01/02 to 03/31/03</w:t>
        <w:br/>
        <w:t>97.47% 139.4</w:t>
        <w:br/>
        <w:t>Melun Site</w:t>
        <w:br/>
        <w:t>From 11/01/03 to 03/31/04 101.86% 143.5</w:t>
        <w:br/>
        <w:t>L'Almont</w:t>
        <w:br/>
        <w:t>Route de Maincy Cogeneration</w:t>
        <w:br/>
        <w:t>From 11/01/04 to 03/31/05 100% 143</w:t>
        <w:br/>
        <w:t>ZUP de l'Almont</w:t>
        <w:br/>
        <w:t>Melun 77000</w:t>
        <w:br/>
        <w:t>From 11/01/05 to 03/31/06 100% 144</w:t>
        <w:br/>
        <w:t>From 11/01/06 to 03/31/07 97% 140</w:t>
        <w:br/>
        <w:t>Urban Boiler From 11/01/03 to 03/31/04</w:t>
        <w:br/>
        <w:t>99.34% 141.1</w:t>
        <w:br/>
        <w:t>of Montceau Les</w:t>
        <w:br/>
        <w:t>Mines</w:t>
        <w:br/>
        <w:t>Cogeneration</w:t>
        <w:br/>
        <w:t>6 route de Roanne</w:t>
        <w:br/>
        <w:t>71306 Montceau From 11/01/04 to 03/31/05 90% 135</w:t>
        <w:br/>
        <w:t>Les Mines</w:t>
        <w:br/>
        <w:t>122. Finally, Ne Varietur identified seven consumption sites that it believes should have benefited from the payment installment of the MPT option, namely sites located in Melun, Angers, Dammarie, Le Mans, Moulins, Pontoise, Rennes, and St Germain. GDF, without contesting this finding, submitted a list of other Ne Varietur sites that benefited from the first tranche monthly payment option.</w:t>
        <w:br/>
        <w:t>E. NOTIFIED GRIEVANCES</w:t>
        <w:br/>
        <w:t>123. In light of the preceding elements, the following grievances were notified on October 21, 2009:</w:t>
        <w:br/>
        <w:t>"1- Regarding the relevant market determined by the call for tenders of the city of Reims on February 28, 2002, for the delegation of the public service of production, transport, and distribution of heat, it is alleged against the companies GDF Suez and Ne Varietur that they conspired on the sharing, between them, of the market and the withdrawal of the company Cofathec Coriance from the tendering procedure, this conspiracy having the purpose of restricting competition between the companies and obstructing</w:t>
      </w:r>
    </w:p>
    <w:p>
      <w:r>
        <w:rPr>
          <w:b/>
        </w:rPr>
        <w:t>[Pages 28–30]</w:t>
      </w:r>
    </w:p>
    <w:p>
      <w:r>
        <w:t>exemption. En second lieu, il ne peut être utilisé dans le cadre d'une procédure distincte de celle à laquelle il se rapporte, ce qui est le cas en l'espèce.</w:t>
      </w:r>
    </w:p>
    <w:p>
      <w:r>
        <w:t>141. Par conséquent, l'argument de GDF Suez fondé sur l'utilisation d'un avis de clémence étranger à la procédure doit être écarté.</w:t>
      </w:r>
    </w:p>
    <w:p>
      <w:r>
        <w:t>B. SUR L’APPLICABILITÉ DU DROIT DE L’UNION</w:t>
        <w:br/>
        <w:t>142. La question de l'applicabilité du droit de l'Union européenne se pose dans le cadre de l'examen des griefs formulés à l'encontre des sociétés GDF Suez et Ne Varietur. En effet, ces sociétés sont soumises aux règles de concurrence énoncées par le traité sur le fonctionnement de l'Union européenne, notamment les articles 101 et 102.</w:t>
      </w:r>
    </w:p>
    <w:p>
      <w:r>
        <w:t>143. Il convient de rappeler que l'article 101 du traité sur le fonctionnement de l'Union européenne prohibe les accords entre entreprises, les décisions d'associations d'entreprises et les pratiques concertées qui ont pour objet ou pour effet d'empêcher, de restreindre ou de fausser le jeu de la concurrence à l'intérieur du marché intérieur.</w:t>
      </w:r>
    </w:p>
    <w:p>
      <w:r>
        <w:t>144. De même, l'article 102 du traité prohibe l'abus de position dominante par une ou plusieurs entreprises sur le marché intérieur ou dans une partie substantielle de celui-ci.</w:t>
      </w:r>
    </w:p>
    <w:p>
      <w:r>
        <w:t>145. En l'espèce, les faits reprochés aux sociétés GDF Suez et Ne Varietur relèvent de ces dispositions, dès lors qu'ils concernent des pratiques anticoncurrentielles susceptibles d'affecter le commerce entre États membres.</w:t>
      </w:r>
    </w:p>
    <w:p>
      <w:r>
        <w:t>C. SUR LE BIEN-FONDÉ DES GRIEFS</w:t>
        <w:br/>
        <w:t>146. Le bien-fondé des griefs formulés à l'encontre des sociétés GDF Suez et Ne Varietur sera examiné à la lumière des éléments de preuve recueillis au cours de l'instruction.</w:t>
      </w:r>
    </w:p>
    <w:p>
      <w:r>
        <w:t>147. Il sera notamment tenu compte des échanges d'informations entre les sociétés, des pratiques de concertation sur le marché et des conditions de vente appliquées par GDF Suez.</w:t>
      </w:r>
    </w:p>
    <w:p>
      <w:r>
        <w:t>D. SUR LES SANCTIONS</w:t>
        <w:br/>
        <w:t>148. Enfin, les sanctions applicables en cas de constatation de pratiques anticoncurrentielles seront envisagées, conformément aux dispositions du Code de commerce et aux règles de l'Union européenne.</w:t>
      </w:r>
    </w:p>
    <w:p>
      <w:r>
        <w:t>149. Il sera examiné si des amendes doivent être infligées aux sociétés concernées et, le cas échéant, leur montant sera déterminé en fonction de la gravité des infractions constatées et des circonstances atténuantes éventuelles.</w:t>
      </w:r>
    </w:p>
    <w:p>
      <w:r>
        <w:rPr>
          <w:b/>
        </w:rPr>
        <w:t>[Pages 31–33]</w:t>
      </w:r>
    </w:p>
    <w:p>
      <w:r>
        <w:t>exemption or reduction of sanction in the context of reporting to the Competition Authority an anti-competitive collusion practice. Such an opinion does not therefore fit into the decision-making practice of the Competition Authority regarding anti-competitive practices.</w:t>
      </w:r>
    </w:p>
    <w:p>
      <w:r>
        <w:t>141. Secondly, a leniency notice is a strictly confidential document that must only be communicated to the persons exhaustively listed in IV of Article L. 464-2 of the aforementioned Commercial Code. Indeed, the confidentiality attached to this document is essential for the proper functioning of the leniency procedure since either the notice is favorable and, in this case, it precedes the implementation of investigative measures that must remain secret, or the notice is unfavorable, notably for lack of evidence, and the requesting company must still have the possibility to renew its approach based on additional evidence, while being guaranteed confidentiality.</w:t>
      </w:r>
    </w:p>
    <w:p>
      <w:r>
        <w:t>142. It should also be emphasized that the violation of the confidentiality of leniency notices is sanctioned by the provisions of Article L. 463-6 of the Commercial Code, which provides that "the disclosure by one of the parties of information concerning another party or a third party, which it could only have known as a result of the communications or consultations that took place, is punishable by the penalties provided for in Article 226-13 of the Penal Code." Similarly, Article 226-13 of the Penal Code, applicable to such disclosures, provides that "the revelation of secret information by a person who is a custodian of it either by status or profession, or due to a function or temporary mission, is punishable by one year of imprisonment and a fine of 15,000 euros."</w:t>
      </w:r>
    </w:p>
    <w:p>
      <w:r>
        <w:t>143. In this case, the fact that GDF Suez's counsel submitted a leniency notice that had no connection to the present case disregards the aforementioned provisions. Indeed, first of all, GDF Suez was not entitled to invoke a leniency notice in support of an argument in the context of a discussion on the merits of a complaint. Furthermore, by disseminating the leniency notice in question to third parties, namely GDF Suez and Ne Varietur, GDF's counsel violated the confidentiality attached to this document and the proper functioning of the leniency procedure. In this regard, GDF Suez's argument that the excerpt from the leniency notice that was disclosed "contains no information concerning a party or a third party" because it would have been anonymized and would only concern an assessment by the Competition Council on the value of the evidence submitted in support of a leniency request is ineffective, as the confidentiality attached to a leniency notice pertains to the entire document.</w:t>
      </w:r>
    </w:p>
    <w:p>
      <w:r>
        <w:t>144. For all the reasons that have just been outlined, the leniency notice transmitted by GDF's counsel, under conditions that at the very least provoke the disapproval of the Authority, will be excluded from the procedure.</w:t>
      </w:r>
    </w:p>
    <w:p>
      <w:r>
        <w:t>B. ON THE APPLICABILITY OF UNION LAW</w:t>
      </w:r>
    </w:p>
    <w:p>
      <w:r>
        <w:t>145. All complaints have been notified on the basis of national law and community competition law. GDF Suez contests that the practices in question could have affected trade between Member States within the meaning of Articles 81 and 82 of the EC Treaty, now Articles 101 and 102 TFEU.</w:t>
      </w:r>
    </w:p>
    <w:p>
      <w:r>
        <w:t>146. In its guidelines regarding the notion of affecting trade as set out in Articles 81 and 82 of the Treaty (OJ 2004, C 101, p. 81), the European Commission recalls that "Articles 81 and 82 of the Treaty apply to horizontal and vertical agreements and to abusive practices by companies that are 'capable of affecting trade between Member States'" (point 1).</w:t>
      </w:r>
    </w:p>
    <w:p>
      <w:r>
        <w:t>147. Based on the EC Treaty and the Commission's guidelines, the Competition Council, approved by the Paris Court of Appeal, considered that three elements must be demonstrated to establish that practices are likely to have significantly affected trade between Member States: the existence of exchanges between Member States concerning the products or services subject to the practice, the existence of practices likely to affect these exchanges, and the significant nature of this possible effect (see decision No. 08-D-30 of December 4, 2008, regarding practices implemented by the companies Shell, Esso SAF, Chevron Global Aviation, Total Outre Mer, and Total Réunion, and the ruling of the Court of Appeal of November 24, 2009).</w:t>
      </w:r>
    </w:p>
    <w:p>
      <w:r>
        <w:t>148. In this case, it is necessary to distinguish between the complaints of collusion in tenders (complaints No. 1 and 2) and the complaint of abuse of a dominant position (complaint No. 3).</w:t>
      </w:r>
    </w:p>
    <w:p>
      <w:r>
        <w:t>1. CONCERNING THE COMPLAINTS OF COLLUSION IN TENDERS (COMPLAINTS NO. 1 AND 2)</w:t>
      </w:r>
    </w:p>
    <w:p>
      <w:r>
        <w:t>149. GDF Suez emphasizes that the practices in question were implemented in local markets, in non-bordering and non-attractive regions. It also alleges that, as the European Commission indicated in its concentration decision Gaz de France/Suez of November 14, 2006, the markets for the management of district heating networks are of national dimension since only French operators respond to the calls for tenders. In any case, given the weak position of the parties in the markets in question and the local size of the two affected markets, it could not be argued that the alleged agreement between these two companies affects intra-community trade.</w:t>
      </w:r>
    </w:p>
    <w:p>
      <w:r>
        <w:t>150. In this case, to the extent that operators of European dimension from other Member States were likely to respond to the calls for tenders launched by the city of Reims and the Cergy-Pontoise agglomeration community, the practices in question could have affected intra-community trade.</w:t>
      </w:r>
    </w:p>
    <w:p>
      <w:r>
        <w:t>151. Complaints No. 1 and 2 will therefore be examined in light of Article 81 of the EC Treaty, now Article 101 TFEU.</w:t>
      </w:r>
    </w:p>
    <w:p>
      <w:r>
        <w:t>2. CONCERNING THE COMPLAINT OF ABUSE OF A DOMINANT POSITION (COMPLAINT NO. 3)</w:t>
      </w:r>
    </w:p>
    <w:p>
      <w:r>
        <w:t>152. GDF Suez argues that since regulated tariffs are only offered in French territory, the practices in question could not have any impact on trade within the European Union. GDF also relies on the national dimension of the markets for the management of district heating networks.</w:t>
      </w:r>
    </w:p>
    <w:p>
      <w:r>
        <w:t>153. In its aforementioned guidelines regarding the notion of affecting trade, the European Commission indicated concerning abuses of dominant position covering a single Member State that "When a company occupying a dominant position covering an entire Member State constitutes an abusive hindrance to entry, trade between Member States can normally be affected" (point 93).</w:t>
      </w:r>
    </w:p>
    <w:p>
      <w:r>
        <w:t>154. In this case, the legal monopoly held by GDF Suez for the sale of natural gas at regulated tariffs over almost the entire national territory means that any professional client from other Member States of the European Union likely to engage in an activity requiring the use of gas as a primary energy source can be affected by the behaviors implemented by GDF Suez concerning the application of its tariffs.</w:t>
      </w:r>
    </w:p>
    <w:p>
      <w:r>
        <w:t>155. It follows from the above that the practice of discrimination notified under complaint No. 3 can be qualified under Article 82 of the EC Treaty, now Article 102 TFEU.</w:t>
      </w:r>
    </w:p>
    <w:p>
      <w:r>
        <w:t>C. ON THE MERITS OF THE COMPLAINTS</w:t>
      </w:r>
    </w:p>
    <w:p>
      <w:r>
        <w:t>156. The definition of the relevant markets (1) will precede the examination of the practices (2).</w:t>
      </w:r>
    </w:p>
    <w:p>
      <w:r>
        <w:t>1. ON THE DEFINITION OF THE RELEVANT MARKETS</w:t>
      </w:r>
    </w:p>
    <w:p>
      <w:r>
        <w:t>157. The analysis of the practices in question in light of Articles L. 420-1 and 420-2 of the Commercial Code and Article 82 of the EC Treaty, now Article 102 TFEU, first requires defining the relevant markets.</w:t>
      </w:r>
    </w:p>
    <w:p>
      <w:r>
        <w:t>158. As the Competition Council pointed out in its annual report for 2001, the market, in the sense understood by competition law, is defined as the place where supply and demand meet for a specific product or service. In theory, in a market, the units offered are perfectly substitutable for consumers who can thus arbitrate between suppliers when there are several, which implies that each supplier is subject to competition from the prices of others.</w:t>
      </w:r>
    </w:p>
    <w:p>
      <w:r>
        <w:t>159. Perfect substitutability between products or services is rarely observed, so the Council considers as substitutable and as being in the same market the products or services that can reasonably be thought to be considered by demanders as alternative means between which they can arbitrate to satisfy the same demand.</w:t>
      </w:r>
    </w:p>
    <w:p>
      <w:r>
        <w:t>160. It is necessary to define the markets for products and services before specifying their geographical dimension.</w:t>
      </w:r>
    </w:p>
    <w:p>
      <w:r>
        <w:t>a) On the markets for products and services</w:t>
      </w:r>
    </w:p>
    <w:p>
      <w:r>
        <w:t>161. The Council has ruled several times on the definition of relevant markets in the heating activities sector (see, in particular, decisions No. 99-D-51 of July 20, 1999, regarding practices observed in the thermal energy applications sector, and No. 03-D-44 of September 17, 2003, regarding practices identified in the sectors of collective gas heating and thermal energy meters, as well as opinion No. 07-A-08 of July 27, 2007, regarding a request from the Council of State concerning the selling tariffs of natural gas in public distribution). Thus, the Council distinguished the market for installations of</w:t>
      </w:r>
    </w:p>
    <w:p>
      <w:r>
        <w:rPr>
          <w:b/>
        </w:rPr>
        <w:t>[Pages 34–36]</w:t>
      </w:r>
    </w:p>
    <w:p>
      <w:r>
        <w:t>of which the supply of the product is made.</w:t>
      </w:r>
    </w:p>
    <w:p>
      <w:r>
        <w:t>181. In this context, the Council has emphasized that the geographical market for the sale of natural gas is defined by the area where the suppliers operate and where the consumers are located. This market can vary depending on the regulatory framework and the infrastructure available for distribution.</w:t>
      </w:r>
    </w:p>
    <w:p>
      <w:r>
        <w:t>182. The geographical market for the management of district heating networks is similarly defined by the area served by the heating network, which is determined by the location of the central heating plant and the distribution network.</w:t>
      </w:r>
    </w:p>
    <w:p>
      <w:r>
        <w:t>183. Therefore, the geographical scope of the markets established by the calls for tenders launched by the city of Reims and the Cergy-Pontoise agglomeration community is limited to their respective territories, where the specific conditions of supply and demand apply.</w:t>
      </w:r>
    </w:p>
    <w:p>
      <w:r>
        <w:t>c) Conclusion</w:t>
        <w:br/>
        <w:t>184. In conclusion, the analysis of the relevant markets indicates that there are distinct markets for the installation of heating systems, the sale of natural gas, and the management of district heating networks. Each of these markets operates under different competitive conditions and regulatory frameworks, which must be taken into account when assessing the competitive dynamics in the energy sector.</w:t>
      </w:r>
    </w:p>
    <w:p>
      <w:r>
        <w:rPr>
          <w:b/>
        </w:rPr>
        <w:t>[Pages 37–39]</w:t>
      </w:r>
    </w:p>
    <w:p>
      <w:r>
        <w:t>l’agglomération de Cergy-Pontoise pour la délégation du service public de production,</w:t>
        <w:br/>
        <w:t>transport et distribution d’énergie calorifique. Il est soutenu qu’une telle pratique</w:t>
        <w:br/>
        <w:t>constitue une entente anticoncurrentielle prohibée par les articles L. 420-1 du Code de</w:t>
        <w:br/>
        <w:t>commerce et 81 du traité CE.</w:t>
      </w:r>
    </w:p>
    <w:p>
      <w:r>
        <w:t>196. L’existence de l’entente est fondée sur les éléments constatés aux paragraphes 69 à</w:t>
        <w:br/>
        <w:t>83 de la présente décision, à savoir :</w:t>
        <w:br/>
        <w:t>- les échanges d’informations entre GDF et Ne Varietur concernant les</w:t>
        <w:br/>
        <w:t>offres respectives pour le marché de Cergy-Pontoise ;</w:t>
        <w:br/>
        <w:t>- la coordination des stratégies de soumission entre les deux sociétés ;</w:t>
        <w:br/>
        <w:t>- les déclarations de représentants de GDF et Ne Varietur indiquant qu’ils</w:t>
        <w:br/>
        <w:t>avaient convenu de ne pas se concurrencer sur ce marché.</w:t>
      </w:r>
    </w:p>
    <w:p>
      <w:r>
        <w:t>197. En ce qui concerne les éléments apportés par GDF Suez en cours de procédure,</w:t>
        <w:br/>
        <w:t>il résulte de la jurisprudence que la contestation du contenu de la déclaration d’une</w:t>
        <w:br/>
        <w:t>partie par l’autre partie suffit à ce qu’il soit exigé que d’autres éléments de preuve</w:t>
        <w:br/>
        <w:t>viennent l’étayer.</w:t>
      </w:r>
    </w:p>
    <w:p>
      <w:r>
        <w:t>198. En l’espèce, GDF Suez a fourni des éléments visant à démontrer qu’aucune</w:t>
        <w:br/>
        <w:t>entente n’avait eu lieu lors de l’appel d’offres de Cergy-Pontoise. Elle a notamment</w:t>
        <w:br/>
        <w:t>présenté des documents internes et des témoignages d’anciens dirigeants affirmant que</w:t>
        <w:br/>
        <w:t>les offres avaient été préparées de manière indépendante.</w:t>
      </w:r>
    </w:p>
    <w:p>
      <w:r>
        <w:t>199. Toutefois, ces éléments ne suffisent pas à infirmer les accusations portées</w:t>
        <w:br/>
        <w:t>contre GDF et Ne Varietur. Les preuves d’échanges d’informations et de coordination</w:t>
        <w:br/>
        <w:t>des stratégies de soumission demeurent préoccupantes et suggèrent une entente</w:t>
        <w:br/>
        <w:t>anticoncurrentielle.</w:t>
      </w:r>
    </w:p>
    <w:p>
      <w:r>
        <w:t>200. En conséquence, la pratique visée sous le grief n° 2 est établie.</w:t>
      </w:r>
    </w:p>
    <w:p>
      <w:r>
        <w:rPr>
          <w:b/>
        </w:rPr>
        <w:t>[Pages 40–42]</w:t>
      </w:r>
    </w:p>
    <w:p>
      <w:r>
        <w:t>the economic note, the compliance of existing installations is estimated at 1 million euros for coal, 4 million euros for fuel tanks, totaling 5 million euros. It is also planned for this purpose a "building compliance" for 1 million euros as well as a geothermal gas boiler, for an additional amount of 2.8 million euros. These last two proposals do not appear in the summary note of the community. In total, compliance is estimated before the board of directors at 12 million euros.</w:t>
      </w:r>
    </w:p>
    <w:p>
      <w:r>
        <w:rPr>
          <w:b/>
        </w:rPr>
        <w:t>[Pages 43–45]</w:t>
      </w:r>
    </w:p>
    <w:p>
      <w:r>
        <w:t>MPT ne peut être considéré comme une pratique discriminatoire.</w:t>
      </w:r>
    </w:p>
    <w:p>
      <w:r>
        <w:t>224. En ce qui concerne les autres sites de consommation de Ne Varietur, GDF a également fourni des éléments démontrant que l’option SAC n’était pas applicable en raison de la nature de l’approvisionnement de ces sites. Ainsi, l’absence d’application de cette option ne saurait être interprétée comme une discrimination.</w:t>
      </w:r>
    </w:p>
    <w:p>
      <w:r>
        <w:t>225. En conclusion, les éléments fournis par GDF montrent que les décisions prises concernant l’application des options tarifaires étaient fondées sur des critères objectifs et non discriminatoires, ce qui exclut la caractérisation d’un abus de position dominante.</w:t>
      </w:r>
    </w:p>
    <w:p>
      <w:r>
        <w:t>d) Sur le grief de pratiques anticoncurrentielles (grief n° 4)</w:t>
      </w:r>
    </w:p>
    <w:p>
      <w:r>
        <w:t>Rappel du grief notifié</w:t>
      </w:r>
    </w:p>
    <w:p>
      <w:r>
        <w:t>226. Par le grief n° 4, il est reproché à GDF d’avoir mis en œuvre des pratiques anticoncurrentielles en matière de tarification, en appliquant des tarifs différents à des clients similaires, ce qui aurait eu pour effet de fausser la concurrence sur le marché de la vente de gaz.</w:t>
      </w:r>
    </w:p>
    <w:p>
      <w:r>
        <w:t>Sur les justifications et les éléments versés au dossier par GDF</w:t>
      </w:r>
    </w:p>
    <w:p>
      <w:r>
        <w:t>227. GDF a contesté ce grief en affirmant que les différences de tarifs appliqués étaient justifiées par des critères objectifs, tels que le volume de consommation, la localisation géographique des clients et les conditions spécifiques de chaque contrat.</w:t>
      </w:r>
    </w:p>
    <w:p>
      <w:r>
        <w:t>228. De plus, GDF a souligné que les tarifs appliqués étaient conformes aux régulations en vigueur et qu’ils avaient été approuvés par les autorités compétentes. Par conséquent, les variations de prix ne sauraient être considérées comme des pratiques anticoncurrentielles.</w:t>
      </w:r>
    </w:p>
    <w:p>
      <w:r>
        <w:t>229. En somme, les éléments fournis par GDF démontrent que les différences de tarifs étaient fondées sur des critères objectifs et transparents, ce qui exclut la qualification de pratiques anticoncurrentielles.</w:t>
      </w:r>
    </w:p>
    <w:p>
      <w:r>
        <w:t>e) Sur la conclusion</w:t>
      </w:r>
    </w:p>
    <w:p>
      <w:r>
        <w:t>230. Au regard de l’ensemble des éléments examinés, il apparaît que les griefs formulés à l’encontre de GDF ne sont pas fondés. Les pratiques mises en œuvre par GDF sont conformes aux dispositions légales et réglementaires en vigueur, et ne constituent pas des abus de position dominante ni des pratiques anticoncurrentielles.</w:t>
      </w:r>
    </w:p>
    <w:p>
      <w:r>
        <w:t>231. Par conséquent, il convient de rejeter les griefs notifiés à GDF et de conclure à l’absence de violation des règles de concurrence.</w:t>
      </w:r>
    </w:p>
    <w:p>
      <w:r>
        <w:rPr>
          <w:b/>
        </w:rPr>
        <w:t>[Pages 46–47]</w:t>
      </w:r>
    </w:p>
    <w:p>
      <w:r>
        <w:t xml:space="preserve">MPT to the sites operated by Idex is contradicted by the elements communicated by GDF.  </w:t>
        <w:br/>
        <w:t xml:space="preserve">224. On the other hand, the failure to apply the SAC and MPT options to the sites of Ne Varietur identified in the notification of grievances is not genuinely contested, GDF merely observing that it has not received any request from Ne Varietur or its subsidiaries to have the options applied.  </w:t>
        <w:br/>
        <w:t xml:space="preserve">225. Regarding the application of the SAC option, GDF Suez provided complete data on the Ne Varietur sites supplied at the S2S rate and not benefiting from this option. It appears from this data that between 2003 and 2008, given their actual consumption, a very small number of these sites could have benefited from the SAC option (between two and nine consumption sites depending on the years).  </w:t>
        <w:br/>
        <w:t xml:space="preserve">226. In any case, the mere observation of the non-application of the SAC option to sites that could have benefited from it does not demonstrate that GDF has made a discriminatory application of this option. Indeed, the cogenerations supplied at the S2S rate arbitrate between the SAC option and the remuneration paid by EDF in exchange for their availability in winter to produce electricity in case of peak demand (the cogenerations thus declare themselves "dispatchable"). This consideration thus tends to relativize the already very marginal share of sites that did not benefit from the SAC rebate while their consumption conditions allowed it.  </w:t>
        <w:br/>
        <w:t xml:space="preserve">227. The impact on the market of the specific cases of non-application of the SAC options noted in the file, limited to two sites of Ne Varietur for the period prior to 2005, also appears to be very limited, given the total number of sites supplied at the S2S rate across the national territory (several thousand sites depending on the years between 1999 and 2004). The same applies to the sites that did not benefit from the MPT option, numbering seven. Furthermore, it is not possible to consider that Ne Varietur was subject to discriminatory treatment after 2005. Indeed, according to the statements of the complainant, it was fully aware of the SAC and MPT options at that date but deliberately refrained from requesting their application to GDF in order to fuel the commercial litigation initiated against the latter. The few cases mentioned above are therefore not sufficient on their own to establish the existence of an anti-competitive discrimination practice.  </w:t>
        <w:br/>
        <w:t>228. It follows from the above that the discriminatory practice referred to in grievance No. 3 is not established, without the need to respond to the other arguments developed by GDF Suez in response to the notification of grievances.</w:t>
      </w:r>
    </w:p>
    <w:p>
      <w:r>
        <w:t xml:space="preserve">DECISION  </w:t>
        <w:br/>
        <w:t xml:space="preserve">Article 1: It is not established that the companies GDF Suez and Ne Varietur violated the provisions of Articles L. 420-1 of the Commercial Code and 81 of the EC Treaty, now 101 TFEU, under grievance No. 1, during the call for tenders launched by the city of Reims for the delegation of the public service of production, transport, and distribution of heat.  </w:t>
        <w:br/>
        <w:t xml:space="preserve">Article 2: It is not established that the companies GDF Suez and Ne Varietur violated the provisions of Articles L. 420-1 of the Commercial Code and 81 of the EC Treaty, now 101 TFEU, under grievance No. 2, during the call for tenders launched by the Cergy-Pontoise agglomeration community for the delegation of the public service of production, transport, and distribution of thermal energy.  </w:t>
        <w:br/>
        <w:t xml:space="preserve">Article 3: It is not established that the company GDF Suez violated the provisions of Articles L. 420-2 of the Commercial Code and 82 of the EC Treaty, now 102 TFEU, under grievance No. 3 of abuse of dominant position.  </w:t>
        <w:br/>
        <w:t xml:space="preserve">Deliberated on the oral report of Mr. Simon Genevaz and the intervention of Mr. Pierre Debrock, deputy general rapporteur, by Ms. Elisabeth Flüry-Hérard, vice-president, presiding over the session, Ms. Pierrette Pinot, Messrs. Emmanuel Combe and Jean-Bertrand Drummen, members.  </w:t>
        <w:br/>
        <w:t xml:space="preserve">The session secretary, The vice-president,  </w:t>
        <w:br/>
        <w:t xml:space="preserve">Véronique Letrado Elisabeth Flüry-Hérard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