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https://www.autoritedelaconcurrence.fr/fr/decision/relative-des-pratiques-relevees-dans-le-secteur-de-la-distribution-de-materiel-micro</w:t>
      </w:r>
    </w:p>
    <w:p>
      <w:r>
        <w:t>Pages translated : 3</w:t>
      </w:r>
    </w:p>
    <w:p/>
    <w:p>
      <w:r>
        <w:rPr>
          <w:b/>
        </w:rPr>
        <w:t>[Pages 1–3]</w:t>
      </w:r>
    </w:p>
    <w:p>
      <w:r>
        <w:t>COMPETITION COUNCIL</w:t>
        <w:br/>
        <w:t>Decision No. 00-D-06 of February 22, 2000</w:t>
        <w:br/>
        <w:t>regarding practices identified in the microcomputer equipment distribution sector</w:t>
        <w:br/>
        <w:t>The Competition Council (permanent commission)</w:t>
        <w:br/>
        <w:t>Considering the letter registered on March 31, 1998 under number F 1035, by which the association governed by the law of July 1, 1901, named "Association of Value-Added Computer Distributors (ADIVA)", represented by Me Serge Binn, lawyer at the Paris Bar, referred to the Competition Council practices that it qualifies as collusions resulting from an agreement concluded between the main suppliers of Ista and/or General Electric Capital IT, in the context of the acquisition of Ista by GE Capital IT;</w:t>
        <w:br/>
        <w:t>Considering Ordinance No. 86-1243 of December 1, 1986 as amended, relating to price and competition freedom and Decree No. 86-1309 of December 29, 1986 as amended, taken for its application;</w:t>
        <w:br/>
        <w:t>Considering the documents in the file;</w:t>
        <w:br/>
        <w:t>The rapporteur, the general rapporteur, and the Government Commissioner heard during the session of February 1, 2000;</w:t>
        <w:br/>
        <w:t>After deliberating in the absence of the rapporteur and the general rapporteur;</w:t>
        <w:br/>
        <w:t>Considering that the association "ADIVA" argues that the agreement made between, on the one hand, the main suppliers of Ista and on the other hand, the companies ISTA and/or General Electric Capital IT and/or any company dependent on the General Electric group, in the context of the acquisition of Ista by GE Capital IT, is prohibited by the provisions of Article 7 of the ordinance of December 1, 1986;</w:t>
        <w:br/>
        <w:t>Considering that this association claims that, in the context of the acquisition of the company Ista by the company GE Capital IT, the main suppliers of Ista granted it, directly or indirectly, very favorable conditions for the settlement of their debts; that it points out that Article 7 of the ordinance prohibits agreements, express or tacit collusions, or coalitions, when they may have the effect of distorting competition in a market; that it argues that by applying particularly favorable financial conditions for the payment of its debts to the company Ista, the main suppliers of Ista, who are also those of other market operators, have caused distortions of competition in the microcomputer product distribution market, prohibited by Article 7 of the ordinance;</w:t>
      </w:r>
    </w:p>
    <w:p>
      <w:r>
        <w:t>Considering that it appears from the documents in the file that following the request submitted by Ista, the president of the commercial court of Nanterre, by order dated October 16, 1999, opened an amicable settlement procedure, with the appointment of a conciliator, pursuant to Article 35 of Law No. 84-148 of March 1, 1984, as amended by Law No. 94-475 of June 10, 1994, relating to the prevention and treatment of companies in difficulty; that the appointed conciliator was tasked "to obtain extensions of payment or debt forgiveness from creditors and to conduct negotiations aimed at concluding a settlement agreement"; that, in accordance with the option available to him under Article 36, paragraph 3, of the Law of March 1, 1984, the conciliator has, on December 5, 1997, submitted to the president of the court a request for a provisional suspension of proceedings until January 15, 1998, which was granted by an order dated the same day; that at the end of the conciliator's mission, which concluded on January 16, 1998, the company Ista entered into nineteen agreements with its main microcomputer suppliers between January 13 and 20, whereby these suppliers agreed to debt write-offs;</w:t>
        <w:br/>
        <w:t>Considering that, on January 25, 1998, General Electric Capital IT officially announced the acquisition of all the capital of the company Ista;</w:t>
        <w:br/>
        <w:t>Considering that under Article 19 of the ordinance of December 1, 1986: "the Competition Council may declare, by reasoned decision, the referral inadmissible if it considers that the facts invoked do not fall within its jurisdiction or are not supported by sufficiently probative elements";</w:t>
        <w:br/>
        <w:t>Considering, first, that while the association "ADIVA" challenges the overall agreement that would have been concluded between the company Ista and its suppliers, an agreement under which they would have granted it anti-competitive debt write-offs, it appears from the elements of the file that in reality, it is not a single agreement but nineteen separate agreements that were concluded between the company Ista and its suppliers; thus the financial advantages obtained cannot be the result of a concerted action among the suppliers, since these advantages were negotiated individually between the company Ista and each supplier;</w:t>
        <w:br/>
        <w:t>Considering, secondly, that the association "ADIVA" neither alleges nor provides any element to support its referral that would demonstrate that the debt write-off agreements had an effect on competition; that, on the contrary, the continuation of a company's activity following a procedure without which it would likely have disappeared is likely to promote competition, unless the artificial conditions of its maintenance in the market led to putting other participants out of a position to operate normally; that this has not been the case, in any event, since it does not appear that the competitors of the company Ista encountered particular economic difficulties related to the resumption of its commercial activity by this company; it is also established that, after the conclusion of the disputed agreements, that is to say during the year 1998, the commercial situation of the company Ista deteriorated, while that of its competitors improved;</w:t>
        <w:br/>
        <w:t>Considering that it follows from the above that the referral by the association "ADIVA" is not supported by probative elements and that it is therefore appropriate to apply the provisions of Article 19 of the ordinance of December 1, 1986,</w:t>
        <w:br/>
        <w:t>Decides:</w:t>
      </w:r>
    </w:p>
    <w:p>
      <w:r>
        <w:t>Sole Article.- The referral registered under number 1035 is declared inadmissible.</w:t>
        <w:br/>
        <w:t>Deliberated, on the oral report of Ms. Wibaux, by Ms. Hagelsteen, president, and Messrs. Cortesse and Jenny, vice-presidents.</w:t>
        <w:br/>
        <w:t>The session secretary, The president,</w:t>
        <w:br/>
        <w:t>Sylvie Grando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