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https://www.autoritedelaconcurrence.fr/fr/decision/relative-des-pratiques-relevees-dans-le-secteur-de-la-distribution-des-produits</w:t>
      </w:r>
    </w:p>
    <w:p>
      <w:r>
        <w:t>Pages translated : 2</w:t>
      </w:r>
    </w:p>
    <w:p/>
    <w:p>
      <w:r>
        <w:rPr>
          <w:b/>
        </w:rPr>
        <w:t>[Pages 1–2]</w:t>
      </w:r>
    </w:p>
    <w:p>
      <w:r>
        <w:t>Decision No. 02-D-07 of February 8, 2002</w:t>
        <w:br/>
        <w:t>concerning practices observed in the sector of consumer electronics distribution</w:t>
        <w:br/>
        <w:t>The Competition Council (standing committee),</w:t>
        <w:br/>
        <w:t>Having regard to the deliberation of March 27, 1998, by which the Competition Council initiated an investigation into the state of competition in the consumer electronics sector, case registered under number F 1031;</w:t>
        <w:br/>
        <w:t>Having regard to Book IV of the Commercial Code relating to the freedom of prices and competition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January 8, 2002;</w:t>
        <w:br/>
        <w:t>Considering that Article L. 462-7 of the Commercial Code provides that "the council cannot be seized of facts dating back more than three years if no act has been made to seek, establish, or sanction them";</w:t>
        <w:br/>
        <w:t>Considering that an investigation was conducted at the request of the rapporteur; that the investigation report established following this request was sent to the Council on July 31, 1998; that the transmission of this report, to which minutes are annexed, constitutes the last act aimed at seeking, establishing, or sanctioning the facts referred to in the referral, capable of interrupting the limitation period provided for in Article L. 462-7 of the Commercial Code;</w:t>
        <w:br/>
        <w:t>Considering that in this case more than three years have elapsed since July 31, 1998, without the course of the limitation period being interrupted by an act aimed at seeking, establishing, or sanctioning the reported facts; that the limitation period being thus acquired as of July 31, 2001, there is no reason to continue the procedure;</w:t>
        <w:br/>
        <w:t>DECIDES</w:t>
      </w:r>
    </w:p>
    <w:p>
      <w:r>
        <w:t>Sole Article - There is no reason to continue the procedure.</w:t>
        <w:br/>
        <w:t>Deliberated, on the report of Mr. Komiha, by Ms. Hagelsteen, president, Ms. Pasturel, vice-president, and Mr. Robin in place of Mr. Nasse, vice-president prevented.</w:t>
        <w:br/>
        <w:t>The secretary of the session,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