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https://www.autoritedelaconcurrence.fr/fr/decision/relative-des-pratiques-relevees-dans-le-secteur-de-la-location-de-voitures</w:t>
      </w:r>
    </w:p>
    <w:p>
      <w:r>
        <w:t>Pages translated : 34</w:t>
      </w:r>
    </w:p>
    <w:p/>
    <w:p>
      <w:r>
        <w:rPr>
          <w:b/>
        </w:rPr>
        <w:t>[Pages 1–3]</w:t>
      </w:r>
    </w:p>
    <w:p>
      <w:r>
        <w:t>FRENCH REPUBLIC</w:t>
        <w:br/>
        <w:t>Decision No. 17-D-03 of February 27, 2017</w:t>
        <w:br/>
        <w:t>regarding practices identified in the car rental sector</w:t>
        <w:br/>
        <w:t>The Competition Authority (Section V),</w:t>
        <w:br/>
        <w:t>Having regard to the letter, registered on April 14, 2009, under number 09/0064 F, by which the Minister of Economy, Industry and Employment referred to the Competition Authority anti-competitive practices in the vehicle rental sector;</w:t>
        <w:br/>
        <w:t>Having regard to Article 101 of the Treaty on the Functioning of the European Union;</w:t>
        <w:br/>
        <w:t>Having regard to Book IV of the amended Commercial Code relating to price and competition freedom;</w:t>
        <w:br/>
        <w:t>Having regard to the business secrecy decisions No. 10-DSA-139, 10-DSA-142, 10-DSA-143, 10-DSA-144, 10-DSA-161, 10-DSA-176, 10-DSA-203, 11-DSA-203, 11-DSA-15, 11-DSA-223, 11-DSA-224, 11-DSA-227, 11-DSA-231, 11-DSA-286, 11-DSA-351, 12-DSA-117, 12-DSA-133, 12-DSA-134, 12-DSA-135, 12-DSA-139, 12-DSA-168, 12-DSA-169, 13-DSA-18, 13-DSA-19, 13-DSA-52, 13-DSA-53, 13-DSA-55, 13-DSA-56, 13-DSA-83, 14-DSA-213, 14-DSA-225, 14-DSA-226, 14-DSA-253, 14-DSA-315, 14-DSA-329, 14-DSA-341, 14-DSA-365, 14-DSA-372, 14-DSA-373, 14-DSA-381, 14-DSA-382, 15-DSA-174, 15-DSA-292, 15-DSA-293, 15-DSA-294, 15-DSA-295, 15-DSA-330, 16-DSA-82, 16-DSA-112, 16-DSA-135, 16-DSA-297, 16-DSA-302, 16-DSA-322, 16-DSA-331, 16-DSA-332, 16-DSA-333, 16-DSA-334, 16-DSA-335, 16-DSA-336;</w:t>
        <w:br/>
        <w:t>Having regard to the business secrecy and declassification decisions No. 14-DEC-55, 14-DEC-56, 15-DEC-01, 16-DEC-23, 16-DEC-25, 16-DEC-26, 16-DEC-27;</w:t>
        <w:br/>
        <w:t>Having regard to the decisions relating to a request for authorization to use classified documents in confidential annex No. 14-DECR-46, 14-DECR-47, 14-DECR-48, 14-DECR-49, 14-DECR-51, 14-DECR-52, 14-DECR-53, 14-DECR-54, 14-DECR-55, 15-DECR-04, 15-DECR-05, 16-DECR-13, 16-DECR-14;</w:t>
        <w:br/>
        <w:t>Having regard to the other documents in the file;</w:t>
        <w:br/>
        <w:t>The rapporteurs, the deputy general rapporteur, the Government Commissioner, and representatives of the companies Aéroports de Paris, Aéroports de la Côte d’Azur, the Nice Côte d’Azur Chamber of Commerce and Industry, Lyon Airport, and the Lyon Métropole–Saint Etienne Roanne Chamber of Commerce and Industry, the Marseille Provence Chamber of Commerce and Industry, the public limited company Toulouse-Blagnac Airport, the Toulouse Chamber of Commerce and Industry, the Basel-Mulhouse Airport company, the Bordeaux Mérignac Airport company, the Bordeaux Chamber of Commerce and Industry, the Grand Ouest Airports Concessionaire company, and the Nantes Saint-Nazaire Chamber of Commerce and Industry, the Rennes and Dinard Airport Operating Company and the Rennes Chamber of Commerce and Industry, the Montpellier Méditerranée Airport company, the Montpellier Chamber of Commerce and Industry, the Mixed Union for the development and operation of the Biarritz – Anglet Bayonne Aerodrome, the Vaucluse Chamber of Commerce and Industry, the companies Europcar France SAS, Europcar International SAS, and Europcar Groupe SA, the company Volkswagen AG, the company Avis Car Rental SAS, the company Milton Car Rental SAS, the company Avis Budget Group Inc, the company Citer SA, the company Peugeot SA, the companies Sixt SAS and Sixt SE, the company Hertz France SAS, the companies Hertz Corporation and Hertz Global Holdings Inc, the companies ADA and EDA, the company Atlantique Auto Location SA, the company Ouest Location SAS, the company Auto 44, the company SO.BA.LA., the company Services Plus, heard during the session of the Competition Authority on December 12, 2016, the companies Avis Budget EMEA Limited, SM Location, and Locabis SARL having been duly summoned;</w:t>
        <w:br/>
        <w:t>Adopts the following decision:</w:t>
        <w:br/>
        <w:t>Summary1:</w:t>
        <w:br/>
        <w:t>In the decision below, the Authority dismisses two practices in the short-term car rental sector.</w:t>
        <w:br/>
        <w:t>The first complaint notified concerned a concerted practice relating to a system for exchanging confidential, precise, and individualized information on the activities of car rental companies at twelve French airports. This information was provided monthly by the airport management companies and included, in particular, the turnover and the number of contracts concluded by each operator in the previous month.</w:t>
        <w:br/>
        <w:t>The Authority considered that this data did not allow, due to the specificities of the car rental activity at airports, to reduce the commercial autonomy of the rental companies by revealing the commercial strategy of their competitors.</w:t>
        <w:br/>
        <w:t>The second complaint notified concerned a consultation among the three main car rental companies regarding the implementation of a "station surcharge" at the end of 2005 and the beginning of 2006. The Authority considered that the elements present in the file were not sufficient to demonstrate the existence of an agreement on a previously established strategy regarding the implementation of this surcharge.</w:t>
        <w:br/>
        <w:t>1 This summary is strictly informative. Only the reasons for the decision numbered below are authoritative.</w:t>
      </w:r>
    </w:p>
    <w:p>
      <w:r>
        <w:rPr>
          <w:b/>
        </w:rPr>
        <w:t>[Pages 4–6]</w:t>
      </w:r>
    </w:p>
    <w:p>
      <w:r>
        <w:t xml:space="preserve">SYNOPSIS  </w:t>
        <w:br/>
        <w:t xml:space="preserve">I. Findings ........................................................................................ 6  </w:t>
        <w:br/>
        <w:t xml:space="preserve">A. THE PROCEDURE ............................................................................................................................ 6  </w:t>
        <w:br/>
        <w:t xml:space="preserve">1. THE SEARCH AND SEIZURE OPERATIONS ....................................................................... 6  </w:t>
        <w:br/>
        <w:t xml:space="preserve">2. THE PROCEDURE BEFORE THE AUTHORITY .................................................................. 6  </w:t>
        <w:br/>
        <w:t xml:space="preserve">B. THE SECTOR AND THE COMPANIES INVOLVED .................................................................. 7  </w:t>
        <w:br/>
        <w:t xml:space="preserve">1. THE CAR RENTAL ACTIVITY AT AIRPORTS ................................................................. 7  </w:t>
        <w:br/>
        <w:t xml:space="preserve">a) The status of airports ......................................................................................................... 7  </w:t>
        <w:br/>
        <w:t xml:space="preserve">b) The contractual relationships between airports and car rental companies .................... 7  </w:t>
        <w:br/>
        <w:t xml:space="preserve">c) The economic characteristics of the car rental activity at airports ............................... 9  </w:t>
        <w:br/>
        <w:t xml:space="preserve">The characteristics of the supply .................................................................................. 9  </w:t>
        <w:br/>
        <w:t xml:space="preserve">The characteristics of the demand ............................................................................... 9  </w:t>
        <w:br/>
        <w:t xml:space="preserve">d) The transparency of the car rental sector at airports .................................................. 10  </w:t>
        <w:br/>
        <w:t xml:space="preserve">e) The positions of the main rental companies in the market ........................................... 11  </w:t>
        <w:br/>
        <w:t xml:space="preserve">2. THE CAR RENTAL ACTIVITY AT TRAIN STATIONS ...................................................... 11  </w:t>
        <w:br/>
        <w:t xml:space="preserve">3. THE CAR RENTAL COMPANIES ....................................................................................... 12  </w:t>
        <w:br/>
        <w:t xml:space="preserve">The Europcar brand ....................................................................................................... 12  </w:t>
        <w:br/>
        <w:t xml:space="preserve">The Avis and Budget brands ......................................................................................... 12  </w:t>
        <w:br/>
        <w:t xml:space="preserve">The Citer company - Enterprise Holdings group .......................................................... 12  </w:t>
        <w:br/>
        <w:t xml:space="preserve">The Hertz group .............................................................................................................. 12  </w:t>
        <w:br/>
        <w:t xml:space="preserve">The Sixt brand ................................................................................................................ 13  </w:t>
        <w:br/>
        <w:t xml:space="preserve">The ADA brand ............................................................................................................... 13  </w:t>
        <w:br/>
        <w:t xml:space="preserve">4. THE AIRPORTS .................................................................................................................. 13  </w:t>
        <w:br/>
        <w:t>C. PRACTICES RELATING TO THE EXCHANGE OF INFORMATION REGARDING</w:t>
        <w:br/>
        <w:t xml:space="preserve">THE ACTIVITIES OF RENTAL COMPANIES AT AIRPORTS ......................................................... 13  </w:t>
        <w:br/>
        <w:t>1. THE DATA TRANSMITTED TO AIRPORTS FOR THE PURPOSE OF CALCULATING THE FEE</w:t>
        <w:br/>
        <w:t xml:space="preserve">.................................................................................................................................................. 14  </w:t>
        <w:br/>
        <w:t>2. THE INFORMATION EXCHANGE SYSTEM ESTABLISHED BETWEEN AIRPORTS AND</w:t>
        <w:br/>
        <w:t xml:space="preserve">RENTAL COMPANIES .............................................................................................................. 14  </w:t>
        <w:br/>
        <w:t xml:space="preserve">a) The nature of the exchanged information ..................................................................... 14  </w:t>
        <w:br/>
        <w:t xml:space="preserve">b) The operating method and frequency of exchanges ...................................................... 15  </w:t>
        <w:br/>
        <w:t xml:space="preserve">c) The usefulness of the exchanged information for the rental companies ....................... 16  </w:t>
        <w:br/>
        <w:t xml:space="preserve">Europcar .......................................................................................................................... 16  </w:t>
        <w:br/>
        <w:t xml:space="preserve">Avis (and Budget) ............................................................................................................. 16  </w:t>
        <w:br/>
        <w:t xml:space="preserve">Citer ....................................................................................................................................... 16  </w:t>
        <w:br/>
        <w:t xml:space="preserve">Hertz ...................................................................................................................................... 17  </w:t>
        <w:br/>
        <w:t xml:space="preserve">Sixt ......................................................................................................................................... 17  </w:t>
        <w:br/>
        <w:t xml:space="preserve">ADA ........................................................................................................................................ 17  </w:t>
        <w:br/>
        <w:t xml:space="preserve">D. DESCRIPTION OF PRACTICES RELATING TO THE STATION SURCHARGE .................... 18  </w:t>
        <w:br/>
        <w:t xml:space="preserve">a) The evolution of operating conditions at train stations from 2005 .............................. 18  </w:t>
        <w:br/>
        <w:t xml:space="preserve">b) The introduction of a station surcharge by car rental companies ............................... 18  </w:t>
        <w:br/>
        <w:t xml:space="preserve">Hertz ...................................................................................................................................... 18  </w:t>
        <w:br/>
        <w:t xml:space="preserve">Avis ........................................................................................................................................ 18  </w:t>
        <w:br/>
        <w:t xml:space="preserve">Europcar ........................................................................................................................... 19  </w:t>
        <w:br/>
        <w:t xml:space="preserve">c) The indicators relating to the coordinated implementation of the station surcharge ........ 19  </w:t>
        <w:br/>
        <w:t xml:space="preserve">E. NOTIFIED GRIEVANCES ............................................................................................................... 22  </w:t>
        <w:br/>
        <w:t xml:space="preserve">Grievance No. 1 regarding information exchange practices ............................................. 22  </w:t>
        <w:br/>
        <w:t xml:space="preserve">Grievance No. 2 regarding the station surcharge ............................................................. 24  </w:t>
        <w:br/>
        <w:t xml:space="preserve">II. Discussion .................................................................................. 25  </w:t>
        <w:br/>
        <w:t xml:space="preserve">A. ON THE APPLICATION OF UNION LAW .............................................................................. 25  </w:t>
        <w:br/>
        <w:t xml:space="preserve">B. ON THE RELEVANT MARKET .................................................................................................. 25  </w:t>
        <w:br/>
        <w:t xml:space="preserve">C. ON THE MERITS OF THE GRIEVANCES ................................................................................ 26  </w:t>
        <w:br/>
        <w:t xml:space="preserve">1. REGARDING THE GRIEVANCE RELATING TO INFORMATION EXCHANGE ...................... 26  </w:t>
        <w:br/>
        <w:t xml:space="preserve">a) The applicable principles regarding information exchange ........................................... 26  </w:t>
        <w:br/>
        <w:t xml:space="preserve">b) The application to the case at hand ................................................................................ 28  </w:t>
        <w:br/>
        <w:t xml:space="preserve">On the structure of the market ..................................................................................... 28  </w:t>
        <w:br/>
        <w:t xml:space="preserve">On the strategic nature of the exchanged information .................................................. 29  </w:t>
        <w:br/>
        <w:t xml:space="preserve">Conclusion ....................................................................................................................... 31  </w:t>
        <w:br/>
        <w:t xml:space="preserve">2. REGARDING THE GRIEVANCE RELATING TO THE "STATION SURCHARGE" ................ 31  </w:t>
        <w:br/>
        <w:t xml:space="preserve">a) The standard of proof ...................................................................................................... 31  </w:t>
        <w:br/>
        <w:t xml:space="preserve">b) The application to the case at hand ................................................................................ 32  </w:t>
        <w:br/>
        <w:t xml:space="preserve">Conclusion ....................................................................................................................... 34  </w:t>
        <w:br/>
        <w:t>5</w:t>
      </w:r>
    </w:p>
    <w:p>
      <w:r>
        <w:t xml:space="preserve">I. Findings  </w:t>
        <w:br/>
        <w:t xml:space="preserve">A. THE PROCEDURE  </w:t>
        <w:br/>
        <w:t xml:space="preserve">1. THE SEARCH AND SEIZURE OPERATIONS  </w:t>
        <w:br/>
        <w:t xml:space="preserve">1. The judge of freedoms and detention at the Paris Tribunal de Grande Instance (hereinafter "JLD") authorized the national directorate of competition, consumer affairs, and fraud control to conduct searches and seizures to investigate the existence of potential anti-competitive practices implemented in the car rental market at train stations and airports. The operations took place on January 22, 2008, at the premises of Europcar France, Hertz France, Avis Car Rental, Milton Car Rental SAS (trading as Budget), Citer SA, EDA (trading as ADA), Sixt SAS, and at the headquarters of the National Council of Automobile Professions (hereinafter "CNPA").  </w:t>
        <w:br/>
        <w:t xml:space="preserve">2. Avis Car Rental and Europcar France contested the conduct of these operations.  </w:t>
        <w:br/>
        <w:t xml:space="preserve">3. By order dated June 12, 2014, the First President of the Versailles Court of Appeal ordered "the return of the documents seized during these operations" at the premises of Avis Car Rental and prohibited "the General Directorate of Competition, Consumer Affairs, and Fraud Control or the Competition Authority from using these documents as well as any investigative acts based on them." These documents were returned on October 2, 2014, and are not included in the Authority's file.  </w:t>
        <w:br/>
        <w:t xml:space="preserve">4. By order dated May 6, 2015, the First President of the Paris Court of Appeal ordered the return of the documents seized at the premises of Europcar France. Even before this final decision, the investigative services decided, as a precaution, that the documents seized at Europcar France would not be used. Consequently, these documents were not included in the file and were returned to Europcar France on June 30, 2015.  </w:t>
        <w:br/>
        <w:t xml:space="preserve">2. THE PROCEDURE BEFORE THE AUTHORITY  </w:t>
        <w:br/>
        <w:t xml:space="preserve">5. By letter registered on April 14, 2009, under number 09/0064 F, the Minister of Economy, Industry, and Employment referred the Competition Authority (hereinafter "the Authority") based on Article L. 462-5 of the Commercial Code regarding practices implemented in the car rental sector.  </w:t>
        <w:br/>
        <w:t xml:space="preserve">6. On February 12, 2015, a notification of grievances was sent to six car rental companies, seven of their franchisees, and twelve airports (operating companies and chambers of commerce and industry (hereinafter "CCI")).  </w:t>
        <w:br/>
        <w:t xml:space="preserve">7. A report was sent to the companies involved on May 31, 2016.  </w:t>
        <w:br/>
        <w:t xml:space="preserve">8. A contradictory session before the Authority was held on December 12, 2016.  </w:t>
        <w:br/>
        <w:t>6</w:t>
      </w:r>
    </w:p>
    <w:p>
      <w:r>
        <w:rPr>
          <w:b/>
        </w:rPr>
        <w:t>[Pages 7–9]</w:t>
      </w:r>
    </w:p>
    <w:p>
      <w:r>
        <w:t>B. THE SECTOR AND THE COMPANIES INVOLVED</w:t>
        <w:br/>
        <w:t>9. Car rental is traditionally distinguished between short-term rental, which consists of the paid provision of a vehicle following a trip or for an occasional need, and long-term rental, which is used by companies as a means of financing and outsourcing their vehicle fleet for a rental period exceeding one year.</w:t>
        <w:br/>
        <w:t>1. THE CAR RENTAL ACTIVITY AT AIRPORTS</w:t>
        <w:br/>
        <w:t>10. The status of airports (a) and the specific constraints they face structure the relationships between rental companies and managers (b). They also determine the specific economic characteristics of the car rental market at airports (c).</w:t>
        <w:br/>
        <w:t>a) The status of airports</w:t>
        <w:br/>
        <w:t>11. Until 2004, the operation of French airports was managed by the Chambers of Commerce and Industry (CCI) in accordance with the airport law of June 20, 1933. The Parisian airports were granted by the State to the public establishment Aéroports de Paris (hereinafter "ADP") in accordance with ordinance no. 45-2488 of October 24, 1945.</w:t>
        <w:br/>
        <w:t>12. Law no. 2004-809 of August 13, 2004, transferred the ownership, development, maintenance, and management of nearly 150 civil aerodromes owned by the State to local authorities or their groupings. This transfer of ownership became effective in 2007. However, the State retained ownership of certain airports with national and international purposes: ADP, the airports of Nice, Toulouse, Lyon, Marseille, Bordeaux, Nantes, Strasbourg, Montpellier, Pointe-à-Pitre, Fort-de-France, Saint-Denis de la Réunion, Cayenne, and Basel-Mulhouse (decree no. 2005-1070 of August 24, 2005).</w:t>
        <w:br/>
        <w:t>13. Law no. 2005-357 of April 20, 2005, relating to airports:</w:t>
        <w:br/>
        <w:t>- on the one hand, transformed the public establishment ADP into a public limited company to which the State granted exclusivity for the operation of the Parisian airport platforms without time limitation. At the same time, the assets included in the public domain of the former public establishment ADP were made available and transferred to this new company.</w:t>
        <w:br/>
        <w:t>- on the other hand, transformed the thirteen non-decentralized regional airports into regional airport companies (hereinafter "SAR") whose capital may be held by the State, local authorities, and CCIs. At the initiative of the CCIs, the SAR were transferred the airport concessions granted by the State.</w:t>
        <w:br/>
        <w:t>14. There are now three categories of airports: ADP, regional airports or SAR, and decentralized airports.</w:t>
        <w:br/>
        <w:t>b) The contractual relationships between airports and car rental companies</w:t>
        <w:br/>
        <w:t>15. Airport managers, whether owners or concessionaires, are responsible for managing the airport spaces allocated to commercial activities, such as car rental. They authorize rental companies to conduct their activities on the airport premises under the conditions set by agreement.</w:t>
        <w:br/>
        <w:t>16. Firstly, managers can select the rental companies that will be present at the airport through competitive procedures. In accordance with Article 11 of the standard specifications applicable to SAR, "occupancy permits are issued following a procedure allowing for effective competition." Some airports, such as Nice and Marseille, comply with this provision. In contrast, the airports of Bordeaux and Lyon have not yet resorted to this procedure. For its part, ADP allocates its commercial spaces after a competitive process.</w:t>
        <w:br/>
        <w:t>17. Secondly, rental companies are authorized, under a temporary occupancy agreement of the public domain or civil leases, to conduct their activities at the airport for a specified duration. Each airport sets the expiration date of the agreements concluded with the rental companies. ADP conducted calls for tenders in 1999 and then in 2006. Lyon airport signed an occupancy agreement with Avis for 14 years. Basel-Mulhouse airport signed agreements for a duration of 5 years. Finally, Nice airport indicated during a hearing that "The last call for interests was launched in 2006 and is valid until 2013. The seven main rental companies (Avis, Hertz, Europcar, Budget, Sixt, Citer, Ada) were renewed."</w:t>
        <w:br/>
        <w:t>18. Thirdly, the permits issued by the managers specify the commercial conditions for occupying the airport for the rental companies.</w:t>
        <w:br/>
        <w:t>19. The general conditions of the leases and occupancy agreements govern the fee paid by the rental companies in exchange for the authorization to conduct their activity at the airport. While the precise calculation method of the fee varies by airport, it generally includes a fixed part, calculated based on the area and types of premises occupied by the rental company, and a variable part, which may be proportionate to a percentage of the turnover excluding taxes that it generates at the airport.</w:t>
        <w:br/>
        <w:t>20. The specific conditions of the occupancy permits specify the areas allocated to each rental company. This includes the number and location of customer service counters as well as the number and location of parking spaces occupied by the rental company's vehicles.</w:t>
        <w:br/>
        <w:t>21. The leases and agreements also provide for the possibility for the airport to modify during the engagement the allocation of spaces - parking spaces and service counters - assigned to each rental company. According to the elements in the file, the reallocation is done on an annual basis based on the activity of the previous year through amendments to the main agreements.</w:t>
        <w:br/>
        <w:t>22. The parameters on which this reallocation is based and their degree of precision differ by airport. For example, amendment no. 3 of the Toulouse airport agreement dated November 23, 2009, states that "The number of these parking spaces will evolve, each year N, as follows: 5 spaces will be automatically allocated to each rental company, and the remaining spaces will be distributed in proportion to the turnover generated during the period September N-2/August N-1" (reference 14814, emphasis added).</w:t>
        <w:br/>
        <w:t>23. Similarly, the Montpellier airport agreement uses the number of contracts processed during the previous year as a criterion for reallocating spaces: "The CCEMP reserves the right to periodically revise the size of the allocated facilities, particularly the number of spaces allocated in the advanced parking area of rental companies S7/S8, in light of the evolution of its activity compared to that of other vehicle rental operators sharing or expected to share, during the authorization granted, the same facilities as the Holder; the criterion used to measure this evolution being the change in the number of contracts processed during the previous twelve months" (references 2376 and 2377, emphasis added).</w:t>
        <w:br/>
        <w:t>24. Finally, the Nantes airport agreement provides for a partial reallocation of spaces based on the market shares achieved by the rental companies: "In the event of an inability to meet all needs, the distribution will be made in proportion to market shares: 50% turnover and 50% contracts. If one of the rental companies does not wish to take all the spaces thus proposed by the Concessionaire, the excess spaces will be pooled, and the Concessionaire will propose a similar allocation in proportion to market shares, as many times as necessary" (reference 13940).</w:t>
        <w:br/>
        <w:t>c) The economic characteristics of the car rental activity at airports</w:t>
        <w:br/>
        <w:t>The characteristics of the supply</w:t>
        <w:br/>
        <w:t>25. The number of rental companies present at airports may be limited by several factors such as the duration of the agreements signed with the airports, the cost of the allocated spaces within the airport premises, or even more simply the lack of space dedicated to this activity.</w:t>
        <w:br/>
        <w:t>26. The head of the department responsible for these activities at the CCI of Nice Côte d’Azur stated that "rental companies must meet a certain number of criteria to be present on the platform: notoriety, experience in the activity, and financial standing" (references 2063 and 2064).</w:t>
        <w:br/>
        <w:t>27. Some airports may also require, as part of the agreements signed with the rental companies, a "guaranteed minimum" for the fee to be paid (for Montpellier airport (reference 15347); for Lyon airport (reference 884); for ADP (reference 9790); for Biarritz airport (reference 13155)).</w:t>
        <w:br/>
        <w:t>28. Furthermore, ADP includes among its selection criteria the fact of "having an international reservation network" (reference 806).</w:t>
        <w:br/>
        <w:t>29. Managers may also set a maximum number of operators, particularly based on the capacity of their infrastructures. For example, at Marseille airport, "The consultation, launched with 9 companies, plans to select 6" rental companies (reference 9141).</w:t>
        <w:br/>
        <w:t>30. However, several airports indicated during the investigation that they had not implemented a numerus clausus limiting the number of rental companies that could be accommodated. This includes the airports of Rennes (reference 32776), Nantes (reference 35433), Basel (reference 35845), and Biarritz (reference 35931).</w:t>
        <w:br/>
        <w:t>The characteristics of the demand</w:t>
        <w:br/>
        <w:t>31. Regarding "major accounts" clientele, rental companies determine rates through framework contracts or loyalty programs that are developed in advance.</w:t>
        <w:br/>
        <w:t>32. In this regard, Europcar stated that "Professional clients systematically benefit from a loyalty or partnership program due to agreements made with Europcar. This clientele represents [35-45%] of Europcar's clients at the airport."</w:t>
        <w:br/>
        <w:t>33. Hertz France estimates that approximately "[75-85%] of its airport clients benefit from a loyalty or partnership program, of which [35-45%] are professionals, and [55-65%] are non-professionals or individuals."</w:t>
        <w:br/>
        <w:t>34. According to Sixt, the proportion of clients benefiting from loyalty programs increased from [40-50%] in 2003 to [55-60%] in 2011.</w:t>
        <w:br/>
        <w:t>35. Individual or "diffuse" clients, who rent vehicles outside of any framework contract, generally for personal needs, are not covered by the programs developed by</w:t>
      </w:r>
    </w:p>
    <w:p>
      <w:r>
        <w:rPr>
          <w:b/>
        </w:rPr>
        <w:t>[Pages 10–12]</w:t>
      </w:r>
    </w:p>
    <w:p>
      <w:r>
        <w:t>for short-term use. In addition, Hertz operates in the airport rental market and has a significant presence in the business and leisure segments. In France, the group has nearly 421 agencies, including more than 50 located in airports. In 2011, Hertz France recorded a turnover of 401 million euros.</w:t>
      </w:r>
    </w:p>
    <w:p>
      <w:r>
        <w:t>The Sixt brand</w:t>
        <w:br/>
        <w:t>58. Established in Germany in 1912, the Sixt group expanded internationally starting in the 1990s. It is now present in over 100 countries and has more than 3,000 agencies. In France, where it has been established since 1997, this group has 150 agencies, two-thirds of which are franchises (references 19953 et seq.). It is active in the short-term car rental sector through the company Sixt SAS. The turnover of Sixt SAS (hereinafter "Sixt") was 87 million euros in 2011.</w:t>
      </w:r>
    </w:p>
    <w:p>
      <w:r>
        <w:t>59. A Sixt franchisee, the company Locabis, was present at Bordeaux airport from 2003 to 2012.</w:t>
      </w:r>
    </w:p>
    <w:p>
      <w:r>
        <w:t>d) Transparency in the airport car rental sector</w:t>
        <w:br/>
        <w:t>36. Airport managers and rental companies agree that the airport car rental sector is characterized by a certain degree of transparency as market players can observe the pricing and commercial policies of their competitors for the diffuse clientele.</w:t>
      </w:r>
    </w:p>
    <w:p>
      <w:r>
        <w:t>37. In this regard, ADA indicated that there is "a high price transparency since the rates and availability of vehicles are visible on a day-to-day basis either on the Internet or directly on-site (the rental agency staff present on-site can easily verify whether the parking spaces of competing operators are available or not and deduce the vehicles in use)" and "for non-professional clients, [...], who are in the minority, if the rental companies want to know their respective commercial conditions, they can easily do so as the rental counters are located next to each other in the same area" (reference 36343).</w:t>
      </w:r>
    </w:p>
    <w:p>
      <w:r>
        <w:t>38. However, this transparency is complex to exploit without sophisticated statistical instruments because the public rates of rental companies are broken down into many different products that refer to a type of client (for example, family rate, senior rate) and to specific durations different from the standard daily rate (for example, weekly rate, weekend rate, or hourly rental). Furthermore, within each rate, the price varies depending on the chosen vehicle category (categories A, B, C, etc.). Consequently, there is a multitude of car rental rates that also evolve throughout the year, as this is a highly seasonal activity, in combination with other elements used in their construction and a "yield management" policy or revenue optimization system per client.</w:t>
      </w:r>
    </w:p>
    <w:p>
      <w:r>
        <w:t>39. Finally, the revenue per rental file depends on the actual duration of the rental when it is not already reflected in the rate (for example, weekend rate).</w:t>
      </w:r>
    </w:p>
    <w:p>
      <w:r>
        <w:t>40. The degree of price transparency is assessed differently for rentals conducted under "large accounts" framework contracts that are negotiated in advance or through partnerships with airlines, travel agencies, or hotel groups (notably references 38398 and 38399). This clientele does not fall under the "diffuse" clients for whom the rates are public. Therefore, the unit prices applied for these framework contracts are not observable.</w:t>
      </w:r>
    </w:p>
    <w:p>
      <w:r>
        <w:t>41. Thus, each transaction presents a unit revenue figure that is difficult to interpret when the duration of the contract, the vehicle category, and the client status are unknown. This difficulty is even greater when working on a set of files whose average revenue may be affected by "composition effects" of the basket. For example, an increase in the proportion of business clients of a rental company in a given month will lead to a decrease in its average revenue even if the rates remain unchanged, as professional clients benefit, through corporate framework contracts, from lower unit rates than leisure clients.</w:t>
      </w:r>
    </w:p>
    <w:p>
      <w:r>
        <w:t>42. Finally, transparency can also pertain to the activity volume of each rental company. In this case, the level of activity of each rental company at a given airport cannot be known with great precision by mere market observation but can be reasonably estimated by competitors based solely on their competitive intelligence means, as indicated by Marseille airport: "[...] the car rental agencies are grouped and placed side by side in dedicated spaces both inside the terminal [...] and outside the terminal, in parking lots that are also dedicated to them [...]. This situation allows, in real-time, to know the positioning of one's competitor, notably by the number of empty or occupied spaces since each rental company has a fixed number of dedicated spaces, known within the airport from the allocation of spaces" (reference 35872).</w:t>
      </w:r>
    </w:p>
    <w:p>
      <w:r>
        <w:t>e) The positions of the main rental companies in the market</w:t>
        <w:br/>
        <w:t>43. The table below presents the evolution of market shares of the main rental companies present in the airports between 2003 and 2011.</w:t>
      </w:r>
    </w:p>
    <w:p>
      <w:r>
        <w:t>Table 2:</w:t>
        <w:br/>
        <w:t>Market shares in turnover of rental companies in the 12 concerned airports</w:t>
        <w:br/>
        <w:t>2003 2004 2005 2006 2007 2008 2009 2010 2011</w:t>
        <w:br/>
        <w:t>Avis/Budget 28.8% 27.9% 27.6% 26.8% 26.3% 25.5% 26.4% 24.8% 24.5%</w:t>
        <w:br/>
        <w:t>Europcar 23.1% 23.9% 23.8% 24.5% 23.8% 24.7% 26.0% 26.1% 25.3%</w:t>
        <w:br/>
        <w:t>Hertz 34.9% 34.4% 33.8% 32.6% 31.9% 30.9% 26.6% 28.4% 28.3%</w:t>
        <w:br/>
        <w:t>Citer 9.1% 9.0% 9.1% 9.2% 9.2% 8.9% 10.3% 10.7% 11.1%</w:t>
        <w:br/>
        <w:t>Sixt 2.7% 3.5% 4.5% 6.1% 7.8% 9.2% 10.0% 9.5% 10.7%</w:t>
        <w:br/>
        <w:t>Ada 1.4% 1.3% 1.1% 0.9% 0.9% 0.8% 0.7% 0.6% 0.1%</w:t>
        <w:br/>
        <w:t>Sources: data provided by the airports</w:t>
      </w:r>
    </w:p>
    <w:p>
      <w:r>
        <w:t>44. The aggregated statistics for all twelve airports examined indicate significant changes in market shares for the main rental companies. While during the examined period the market remains dominated by the three leaders (Hertz, Avis, and Europcar), there is a noticeable strengthening of Sixt's market position as well as the gradual withdrawal of ADA from the airport rental activity.</w:t>
      </w:r>
    </w:p>
    <w:p>
      <w:r>
        <w:t>2. THE CAR RENTAL ACTIVITY AT TRAIN STATIONS</w:t>
        <w:br/>
        <w:t>45. Two subsidiaries of SNCF engage in activities related to car rental: A2C, which markets and manages all commercial spaces located in train stations and provides offices to rental companies, and Effia, which manages related car rental activities and allocates parking spaces to rental companies (reference 15286).</w:t>
      </w:r>
    </w:p>
    <w:p>
      <w:r>
        <w:t>46. The commercial manager for rental companies at Effia stated: "On January 1, 1999, a consultation took place concerning all train stations. There were 6 listed rental companies: Avis, ADA, Budget, Europcar, Hertz, and National Citer. [...]. This situation persisted until December 31, 2005. During the year 2005, SNCF asked us to participate in the consultation as a partner in 56 train stations where we made a joint offer with A2C (offices) and Effia (parking). This consultation took effect from January 1, 2006 [...]. In this consultation, 7 rental companies were listed: the 6 aforementioned rental companies + Sixt."</w:t>
      </w:r>
    </w:p>
    <w:p>
      <w:r>
        <w:t>47. At the end of the competitive bidding process, SNCF and the selected rental companies - Avis, ADA, Citer, Europcar, Hertz, Sixt (references 15918 and 15919, references 15920 to 15924) - signed agreements for "temporary occupation authorization for the operation of a short-term car rental activity without a driver at SNCF stations" (references 15925 to 16245).</w:t>
      </w:r>
    </w:p>
    <w:p>
      <w:r>
        <w:t>3. THE CAR RENTAL COMPANIES</w:t>
        <w:br/>
        <w:t>48. This case concerns the six main car rental companies in France: Europcar, Avis, Hertz, Milton, Sixt, ADA, and some of their franchisees.</w:t>
      </w:r>
    </w:p>
    <w:p>
      <w:r>
        <w:t>The Europcar brand</w:t>
        <w:br/>
        <w:t>49. Established in France in 1948, the Europcar group is the leader in short-term car rental in France. It specializes in the rental of passenger and utility vehicles with a strong presence in the "business" and "leisure" segments. In France, the group has nearly 540 agencies, including 67 at airports and 100 at train stations. In 2011, Europcar France SAS (hereinafter "Europcar") recorded a turnover of 378 million euros.</w:t>
      </w:r>
    </w:p>
    <w:p>
      <w:r>
        <w:t>50. Its franchisee, Auto 44, present at Nantes airport from 2003 to 2011, recorded a turnover of 43 million euros in 2011. Another franchisee, SO.BA.LA, present at Biarritz airport from 2005 to 2011, recorded a turnover of 10 million euros in 2011.</w:t>
      </w:r>
    </w:p>
    <w:p>
      <w:r>
        <w:t>The Avis and Budget brands</w:t>
        <w:br/>
        <w:t>51. Established in 1946, the Avis group acquired Budget in 2002 and became Avis Budget Group. Avis Europe operates the Avis and Budget brands in Europe, Africa, the Middle East, and Asia.</w:t>
      </w:r>
    </w:p>
    <w:p>
      <w:r>
        <w:t>52. Founded in 2003, Milton Car Rental SAS (hereinafter "Budget") is the subsidiary of the group that operates the Budget brand. In July 2009, the group decided to entrust the commercial management of Milton to Avis Car Rental SAS.</w:t>
      </w:r>
    </w:p>
    <w:p>
      <w:r>
        <w:t>53. In France, the group leads more than 580 Avis agencies and 120 Budget agencies, including 187 at train stations and 87 at airports (58 Avis and 29 Budget). In 2011, Avis Car Rental SAS (hereinafter "Avis") recorded a turnover of 288 million euros.</w:t>
      </w:r>
    </w:p>
    <w:p>
      <w:r>
        <w:t>54. An Avis franchisee, Atlantique Auto Locations, was present at Biarritz airport from 2003 to 2011. In 2011, this company recorded a turnover of 10 million euros. Another Avis franchisee, Ouest Location, was present at Rennes airport from 2003 to 2011. Its turnover in 2011 amounted to 9 million euros.</w:t>
      </w:r>
    </w:p>
    <w:p>
      <w:r>
        <w:t>The Citer company - Enterprise Holdings group</w:t>
        <w:br/>
        <w:t>55. The Citer company was established in 1968 by the French manufacturer Citroën. Until February 1, 2012, nearly 99% of Citer's capital was held by Citroën Automobiles SA, which itself was 99.99% owned by Peugeot S.A., the holding company of the PSA Peugeot Citroën group.</w:t>
      </w:r>
    </w:p>
    <w:p>
      <w:r>
        <w:t>56. In France, Citer has 260 agencies, including 40 at train stations and 63 at airports. In 2011, Citer SA (hereinafter "Citer") recorded a turnover of 120 million euros.</w:t>
      </w:r>
    </w:p>
    <w:p>
      <w:r>
        <w:t>The Hertz group</w:t>
        <w:br/>
        <w:t>57. Founded in Chicago in 1918, the Hertz group has been present in France since 1950 through Hertz France, which is primarily active in the short-term car rental segment.</w:t>
      </w:r>
    </w:p>
    <w:p>
      <w:r>
        <w:rPr>
          <w:b/>
        </w:rPr>
        <w:t>[Pages 13–15]</w:t>
      </w:r>
    </w:p>
    <w:p>
      <w:r>
        <w:t>business. In France, Hertz has 421 agencies, including more than 50 located in airports. Hertz France's turnover was 401 million euros in 2011. The Sixt brand 58. Created in Germany in 1912, the Sixt group expanded internationally starting in the 1990s. It is now present in more than 100 countries and has over 3,000 agencies. In France, where it has been established since 1997, this group has 150 agencies, two-thirds of which are franchises (references 19953 et seq.). It is active in the short-term car rental sector through the company Sixt SAS. The turnover of Sixt SAS (hereinafter "Sixt") was 87 million euros in 2011. 59. A Sixt franchisee, the company Locabis, was present at Bordeaux airport from 2003 to 2012 and at Biarritz airport from 2005 to 2012. Subsequently, these were sold to Sixt. Another franchisee, Services Plus, has been present at Rennes airport since 2007. This company achieved a turnover of 2 million euros in 2011. The ADA brand 60. The ADA group, established in 1984, conducts its short-term car rental business through its subsidiary EDA SA, which operates the ADA brand. ADA is the market leader in the urban vehicle rental sector (excluding train stations and airports). Between 2005 and 2009, the company gradually withdrew from airports to refocus its activity on the local car rental segment (reference 19103). The turnover of EDA SA (hereinafter "ADA") reached 33 million euros in 2011. 61. The company SM Location, an ADA franchisee, was present at Montpellier airport from 2003 to 2010. It achieved a turnover close to 6 million euros in 2012. 4. THE AIRPORTS 62. The airports concerned by the procedure are ADP, Nice-Côte d’Azur, Lyon Saint Exupéry, Marseille Provence, Toulouse-Blagnac, Basel-Mulhouse, Bordeaux Merignac, Nantes Atlantique, Rennes Saint Jacques, Montpellier Méditerranée, Biarritz - Anglet Bayonne, and Avignon. C. PRACTICES RELATING TO THE EXCHANGE OF INFORMATION CONCERNING THE ACTIVITIES OF RENTAL COMPANIES AT AIRPORTS 63. The information exchange circuit between airports and car rental companies consists of two stages. First, data is transmitted by the rental companies to the airports, in accordance with the leases and agreements signed with the managers, so that they can calculate the amount of the fee and carry out any necessary reallocations of space (1). Secondly, a system of individualized information exchange has been organized between the airports and each of the rental companies (2). 1. DATA TRANSMITTED TO AIRPORTS FOR THE PURPOSE OF CALCULATING THE FEE 64. The leases and agreements for the occupation of the airport public domain require car rental companies to periodically declare the turnover they achieve at the airports to enable the managers to calculate the amount of the fee that the rental companies must pay. 65. The temporary occupation authorization agreements signed by the manager of Nice Côte d’Azur airport stipulate that "The holder shall send to the CCINCA, before the 15th of each month, a statement, dated and signed, of the turnover excluding taxes, by sales points, separately indicating the amounts relating to activities carried out during the previous month. This statement must also indicate the number of contracts established during the same period" (references 18318 and 18335). 66. Similarly, Article 5.4.2 of the lease signed in 2006 between ADP and Hertz states that "No later than the 5th working day of each month, the Lessee shall transmit via the internet, on the site vvww.astre.adp.fr, whose summary description is included in Annex No. 6 of this lease, or by sending flat file data in the format specified in Annex No. 7 of this lease, the statement of the total turnover excluding taxes achieved in the previous month" (reference 9983). 67. These exchanges are necessary for the calculation of the fee and the possible reallocation of parking spaces within the airport area. 68. However, it should be noted that while the contracts require each rental company to transmit its activity statistics to the airport so that the latter can manage the commercial spaces fairly, it does not appear to be essential for the rental companies to ensure the control of this fair distribution based on a summary of all the information collected by the airport. In fact, the majority of occupancy contracts do not provide for any specific obligation of the airport in this regard. 2. THE INFORMATION EXCHANGE SYSTEM ESTABLISHED BETWEEN AIRPORTS AND RENTAL COMPANIES 69. Another information exchange system has been established between the airports and car rental companies. This mechanism provided for the monthly transmission of individualized data on the activities of the rental companies. This nominative data most often concerned turnover, market shares, the number of contracts concluded, and the average value of a contract. a) The nature of the information exchanged 70. It appears from the documents in the file that the airport managers transmitted individualized data on the activities of the other car rental companies present at their airport platform to each rental company according to a similar operating mode. These information transmissions systematically included the monthly turnover and the number of contracts concluded by each rental company across all market segments ("diffuse" and "large accounts"). 71. The table below summarizes, based on the statements of the airport managers concerned by the practice, the different categories of information communicated to the rental companies present at each airport.</w:t>
      </w:r>
    </w:p>
    <w:p>
      <w:r>
        <w:t>Table 1: Categories of individualized information communicated by airports to rental companies</w:t>
        <w:br/>
        <w:t xml:space="preserve">Turnover by Number Passenger Market Average Rate of Rate of growth Rate of </w:t>
        <w:br/>
        <w:t>Airport rental company of passengers share contract (1) turnover</w:t>
        <w:br/>
        <w:t>ADP    </w:t>
        <w:br/>
        <w:t>Lyon      </w:t>
        <w:br/>
        <w:t>Nice Côte d’Azur      </w:t>
        <w:br/>
        <w:t>Marseille Provence        </w:t>
        <w:br/>
        <w:t>Toulouse-Blagnac       </w:t>
        <w:br/>
        <w:t>Basel Mulhouse   </w:t>
        <w:br/>
        <w:t>Bordeaux    </w:t>
        <w:br/>
        <w:t>Mérignac</w:t>
        <w:br/>
        <w:t>Nantes Atlantique    </w:t>
        <w:br/>
        <w:t>Montpellier     </w:t>
        <w:br/>
        <w:t>Biarritz     </w:t>
        <w:br/>
        <w:t>Rennes St Jacques   </w:t>
        <w:br/>
        <w:t>Avignon    </w:t>
        <w:br/>
        <w:t xml:space="preserve">(1) Number of contracts / number of arriving passengers. </w:t>
        <w:br/>
        <w:t>b) The operating mode and frequency of exchanges 72. According to the consistent statements of the airport representatives, in the majority of cases, the information listed in the previous point was transmitted to the rental companies on a monthly basis, generally around the middle of each month. The data from franchisees were also sent to the headquarters of the group to which the relevant brand belonged. For some airports, this transmission was provided for in the agreements signed with the rental companies. 73. Thus, Article 22 of the agreement signed in 2011 between Europcar and Bordeaux airport stipulated that "S.A ADBM transmits monthly the traffic statistics recorded at the airport as well as at least once a year, the statistics relating to the activity carried out by the operators present at the airport and extracted from the elements transmitted by the profession" (reference 17744). 74. Similarly, Article 20 bis of the standard agreement of Marseille-Provence airport indicated: "In order to allow it to analyze the evolution of its activity, the CCIMP undertakes to provide monthly to the Holder the statistics relating to the traffic recorded by Marseille Provence Airport during the previous month as well as the commercial statistics relating to the activity recorded by the vehicle rental operators present on the platform and established based on the elements transmitted by them" (reference 15895). 75. Article 29 of the agreement signed between Avis and Nantes airport in 2009 also provided that "The Concessionaire undertakes to transmit quarterly the traffic statistics recorded at the airport as well as the commercial statistics relating to the activity carried out by the operators present at the airport and extracted from the elements transmitted by the profession. However, if the turnover statements are not received within the specified deadlines, the concessionaire will suspend the transmission of these statistics" (reference 13950). 76. The existence of this practice has also been confirmed in the statements of the managers of all the airports targeted by this procedure (references 9766 and 2065).</w:t>
      </w:r>
    </w:p>
    <w:p>
      <w:r>
        <w:rPr>
          <w:b/>
        </w:rPr>
        <w:t>[Pages 16–18]</w:t>
      </w:r>
    </w:p>
    <w:p>
      <w:r>
        <w:t>c) The usefulness of the information exchanged for the rental companies</w:t>
        <w:br/>
        <w:t>Europcar</w:t>
        <w:br/>
        <w:t>77. In its response dated December 13, 2012, Europcar stated: "Agency managers do not communicate to headquarters elements relating to their performance compared to that of their competitors. The only comparative information that headquarters and the manager of the concerned agency receive relates to market shares transmitted by the airport authorities, on a monthly basis, based on revenue declarations provided for in the contract."</w:t>
        <w:br/>
        <w:t>78. During a subsequent hearing, Europcar clarified that this information was communicated to the group's headquarters due to its usefulness in performance management: "This information on past performances allows us to evaluate commercial performance compared to local competitors and compared to other Europcar agencies in other airports. The evolution shows the progress or regressions of performance. This encourages the local manager to be efficient. We will specify which indicators the incentives given to these staff are based on. But market share is not everything; profitability must also be taken into account. This information does not seem essential to us. What is important is the contributory value of the agency" (reference 19379, emphasis added).</w:t>
        <w:br/>
        <w:t>Avis (and Budget)</w:t>
        <w:br/>
        <w:t>79. During her hearing on January 9, 2013, the marketing director for leisure sales and customer relations at Avis Budget Group France stated: "This information is not very fresh: we generally receive it in the second half of the following month, so it is not very recent in relation to the business sector. Furthermore, it is aggregated information (revenue and number of contracts without any breakdown). This information has a dual usefulness for us. On one hand, this data is used by operational staff to monitor their operational performance. We already have our revenue figures. It is also necessary to understand the context in which it is situated. Indeed, we seek to develop different customer segments by adapting our offer (range, prices, etc.). However, our revenue can be impacted by the economic context. Knowing our market share is therefore useful. More specifically, this information can help measure the success of our commercial actions locally. On the other hand, it allows us to verify that the allocation of parking spaces corresponds well to our contracts" (reference 19361, emphasis added).</w:t>
        <w:br/>
        <w:t>Citer</w:t>
        <w:br/>
        <w:t>80. In a statement dated December 21, 2012, the general director of Citer explained: "We are indeed co-recipients of these statistics; they are sent to the operations director. Generally, they are received with a lot of delay (at best a month, sometimes more). When we look at them, we look at them over a rolling 12-month period, as a monthly market share does not really have any interest. However, we track the evolution of our market share month by month. Regarding our own market share transmitted by the airports, we use this indicator among others, which we can access directly internally. The market shares of our competitors, on the other hand, do not interest us. This data gives us an indication of our performance. They also determine the allocation criteria during the renewal of parking spaces or other locations allocated by the airports" (references 19348 and 19349, emphasis added).</w:t>
        <w:br/>
        <w:t>Hertz</w:t>
        <w:br/>
        <w:t>81. During a hearing on January 10, 2013, the president of Hertz and its pricing and revenue development director admitted to receiving information regarding competitors' results and their use: "This data is sent to the European headquarters, which looks at it on its side. These statistics are important for several reasons. They allow us to validate the relevance of our investments, as these are very costly at the airport (size of the agency, number of employees, etc.). It also allows us to assess the performance of our operational teams and our marketing activities. [Mr. A.] receives this data, compiles and formats it, then sends it to general management, which analyzes it as one indicator among others (at Hertz, we use a very large number of indicators). It is rather a trend and dynamic element, given that this data is not very recent. (...) In our business, we only have a relatively clear view of the next few days. [20-30%] of reservations occur from the day before to the next day, about [75-85%] of reservations are made within seven days before departure, and [5-10%] of customers at the airport arrive without a reservation. There is a very high level of uncertainty, for example regarding fleet availability: in more than half of cases, the customer does not return the vehicle on the scheduled date or at the scheduled location. For these reasons, the management of our activity is daily; the price can be adjusted daily if necessary. [...] We mainly look at our own market share. That of our competitors reveals less information, as it depends on many very different elements. These market shares are not used to design incentives for agency teams. Incentives are based on other criteria, such as revenue" (references 19370 and 19371, emphasis added).</w:t>
        <w:br/>
        <w:t>Sixt</w:t>
        <w:br/>
        <w:t>82. The operations director of Sixt stated: "Regarding the dissemination of statistical data relating in particular to the revenues of rental companies, by airport managers, SIXT SAS is in favor of the communication of this data disseminated for many years. [...] There have never been discussions within the airport commission of the CNPA regarding the dissemination of this data, nor even on its analysis, study, or comments" (references 16464 and 16468, emphasis added). During his hearing on January 8, 2013, he specified that "The communication of this data stimulates competition. Moreover, this data is important for the allocation of parking spaces, even counters within the airport premises" (reference 19538, emphasis added).</w:t>
        <w:br/>
        <w:t>ADA</w:t>
        <w:br/>
        <w:t>83. During his hearing on January 8, 2013, the CEO of ADA stated: "When the contracting company EDA was present in the airports, it was the sole recipient of the monthly statistics, which allows it to assert that it had no more than 2% market share. Given its low market share, this statistics were of no use to it. At the airports of Ajaccio and Bastia where the EDA brand ADA is still present, the representatives of these airports have never provided it with statistics, the brand licensee being the only contractor" (reference 19505).</w:t>
        <w:br/>
        <w:t>D. DESCRIPTION OF PRACTICES RELATING TO THE STATION SURCHARGE</w:t>
        <w:br/>
        <w:t>a) The evolution of operating conditions at the station from 2005</w:t>
        <w:br/>
        <w:t>84. From 1997 to 2004, SNCF entered into framework agreements with the rental companies (ADA, Avis, Citer, Hertz, Europcar, and Budget). These contracts were then extended until December 31, 2005, under the same conditions. In their essential provisions, these contracts stipulated that "the rental companies must be present in at least 22 stations" (reference 1665).</w:t>
        <w:br/>
        <w:t>85. On July 19, 2005, SNCF and EFFIA published a call for applications in the press, with candidates required to submit an offer, station by station, to operate the short-term car rental activity without a driver and to be allocated commercial use locations situated in the station, associated with parking spaces.</w:t>
        <w:br/>
        <w:t>86. This call for tenders consisted of two phases: a pre-selection of candidates who could participate in the competition, followed by the signing of a temporary occupation authorization by station between SNCF and the successful bidder, which notably mentions the variable fee rate proposed by the rental company and the minimum guaranteed annual fee equal to 80% of the annual variable fee forecast proposed by the rental company in its offer (references 1667 to 1669). The result of the call for tenders was known on November 28, 2005, and the new agreements took effect on January 1, 2006.</w:t>
        <w:br/>
        <w:t>87. These new operating conditions at the station resulting from the call for applications led to a significant increase in operating costs. This increase was denounced by many rental companies (notably references 6747, 6758, and 11427 to 11428).</w:t>
        <w:br/>
        <w:t>b) The introduction of a station surcharge by car rental companies</w:t>
        <w:br/>
        <w:t>Hertz</w:t>
        <w:br/>
        <w:t>88. Hertz France decided to implement a "local surcharge" applicable at the station on November 2, 2005, and immediately announced it via internal emails to the company's sales managers. This decision was then communicated to customers by a circular letter dated November 30, 2005, setting January 1, 2006, as the date for the establishment of "a local surcharge of 24.50 euros excluding tax for any transaction made at the station" (references 2052 to 2054).</w:t>
        <w:br/>
        <w:t>89. In this letter, Hertz mentioned the new procedure implemented by SNCF and justified the introduction of the station surcharge as follows: "The operating costs at the stations for all rental companies will therefore undergo a very significant increase already estimated (increase in the SNCF fee, rise in parking costs, and extension of opening hours requiring the hiring of more staff...), representing a total cost slightly higher than that which Hertz France is charged for its activity at airports."</w:t>
        <w:br/>
        <w:t>Avis</w:t>
        <w:br/>
        <w:t>90. Avis indicated that the official decision to implement a station surcharge was made "during the Management Committee on November 21, 2005." Avis "begins, from that date, to inform its customers" (references 52968 and 52969). By circular letter dated December 16, 2005, Avis announced to its customers that it would implement a surcharge on rentals made at the stations starting January 30, 2006. The letter states: "This station surcharge will be the same amount as the airport surcharge, which will rise to 24.25 euros excluding tax, or 29 euros including tax" (references 4870 to 4872, see also 7074 to 7076).</w:t>
      </w:r>
    </w:p>
    <w:p>
      <w:r>
        <w:rPr>
          <w:b/>
        </w:rPr>
        <w:t>[Pages 19–21]</w:t>
      </w:r>
    </w:p>
    <w:p>
      <w:r>
        <w:t xml:space="preserve">91. In this letter, Avis explained the reasons for the implementation of the station surcharge with reasons identical to those presented by Hertz: "The recent call for tenders from the Station Management for rental companies results in a reduction in the number of parking spaces, a significant increase in the average price for each space, and an increasing revenue share rate. In summary, a very clear increase in operating costs at the affected stations will occur starting in January 2006."  </w:t>
        <w:br/>
        <w:t xml:space="preserve">Europcar  </w:t>
        <w:br/>
        <w:t xml:space="preserve">92. By circular letter dated December 21, 2005 (references 7201 and 7202), Europcar informed its customers of the establishment of a surcharge for transactions conducted in part of its agencies located in train stations, referred to as the "operating cost surcharge" (SCE) of 24.10 euros excluding tax starting January 23, 2006.  </w:t>
        <w:br/>
        <w:t xml:space="preserve">93. The implementation of the station surcharge was explained by Europcar to its customers by mentioning the new allocation procedure adopted by SNCF: "One consequence of this call for tenders is the significant and immediate increase in costs related to operations at the station, both in terms of the revenue share rate, the calculation base, and the rental cost of parking spaces that allow us to serve our customers on a daily basis (…/…)” (references 4867 et seq.).  </w:t>
        <w:br/>
        <w:t xml:space="preserve">c) The indices relating to the coordinated implementation of the station surcharge  </w:t>
        <w:br/>
        <w:t xml:space="preserve">94. A table, updated as of November 25, 2005, and titled "STATION SURCHARGE," was seized at Hertz's premises (references 4892 to 4894). This table is reproduced below:  </w:t>
        <w:br/>
        <w:t xml:space="preserve">95. This document lists, under the heading "to be applied on 01/01/2006 to the following agencies," for each railway station, the implementation of the station surcharge by the three operators: Hertz, Avis, and Europcar. In addition to the agency-by-agency information, two series of dates are mentioned at the top of the column for each rental company as follows: "Hertz 01/12/05; 01/01/06"; "Avis 15/12/05; 30/01/06"; "Europcar 21/12/05; 23/01/06."  </w:t>
        <w:br/>
        <w:t xml:space="preserve">96. The director of Hertz France franchises heard on May 4, 2010, stated: "I am not the author of this document; this document is incomplete, as it lacks important stations concerning the franchise network (Douai, Montélimar, Niort, La Baule, and Reims) and the branch network (Moutiers); there are three cities that are on the franchise network where my name does not appear (Perpignan, Limoges, Béziers). I have no explanation for the dates listed under HERTZ, AVIS, and EUROPCAR. This document is a very incomplete internal working document and partly erroneous" (references 8083 and 8084).  </w:t>
        <w:br/>
        <w:t xml:space="preserve">97. The commercial director of Hertz France from April 2004 to March 2009 stated that this is an "internal working document of which [he is] the author." He also specified that "The two dates listed under Hertz, Avis, and Europcar correspond for Hertz to the period when my general management wanted to see this surcharge applied. Regarding our competitors, Avis and Europcar, these dates correspond to an estimate of the period when I thought, based on information from customers, that our competitors would introduce this local surcharge" (references 9700, 9706, and 9707, emphasis added).  </w:t>
        <w:br/>
        <w:t xml:space="preserve">98. However, an email dated November 30, 2005, shows that a Hertz customer expressed their confusion regarding this measure, pointing out inconsistencies in the choice of stations where the station surcharge applied: "Indeed, for Hertz agencies located near the stations, we do not understand why an SNCF surcharge would be applied, since no counter is currently located at the station (e.g., St Nazaire, Poitiers, La Rochelle, Chambéry, which we know well, all located outside and at least 5 or 10 minutes walking) […] do not use SNCF parking (they have their own parking) and drop off contracts at a nearby hotel outside of opening hours. E.g., La Rochelle: agency located 200m from the station, drops off contracts at the Ibis hotel outside of hours, car parked on the street in front of the agency" (references 4671 and 4672).  </w:t>
        <w:br/>
        <w:t xml:space="preserve">99. The reactions to this email expressed internally by Hertz's commercial and marketing managers are as follows (references 4669 and 4670):  </w:t>
        <w:br/>
        <w:t xml:space="preserve">- An email dated November 30, 2005, from the sales representative addressed to the sales manager Paris Ile de France states: "And one!! Here is the first feedback regarding the local surcharge!!! By the way, I admit I am out of arguments for the specific example given by my client (who incidentally worked in operations at Hertz)";  </w:t>
        <w:br/>
        <w:t xml:space="preserve">- On December 1, 2005, the sales manager Paris Ile-de-France forwarded the email and the history of previous exchanges to the "key accounts" sales director, accompanied by the following comment: "I believe we need a real argument for the agencies outside the stations!";  </w:t>
        <w:br/>
        <w:t xml:space="preserve">- On the same day, the "key accounts" sales director forwarded these exchanges to the commercial director, indicating: "Hem hem… Can we meet to build a solid argument";  </w:t>
        <w:br/>
        <w:t>- Finally, on December 14, 2005, the commercial director forwarded these emails, notably to the franchise director, stating: "Here is a copy of the email (see below) from the young woman who worked at Hertz and who understood our maneuver too well…".</w:t>
      </w:r>
    </w:p>
    <w:p>
      <w:r>
        <w:rPr>
          <w:b/>
        </w:rPr>
        <w:t>[Pages 22–24]</w:t>
      </w:r>
    </w:p>
    <w:p>
      <w:r>
        <w:t>E. THE NOTIFIED GRIEVANCES</w:t>
        <w:br/>
        <w:t>Grievance No. 1 concerning information exchange practices</w:t>
        <w:br/>
        <w:t>The following companies or organizations are charged:</w:t>
        <w:br/>
        <w:t>- Europcar France SAS (RCS 303 656 847) for the period from January 1, 2003, to the end of 2011;</w:t>
        <w:br/>
        <w:t>- Europcar International SAS (RCS 542 065 305) for the period from January 1, 2003, to the end of 2011 in its capacity as the parent company of Europcar France SAS;</w:t>
        <w:br/>
        <w:t>- Volkswagen AG (HRB 100484) for the period from January 1, 2003, to the end of February 2006 in its capacity as the parent company of Europcar France SAS;</w:t>
        <w:br/>
        <w:t>- Europcar Groupe SA (RCS 489 099 903) for the period from March 2006 to the end of 2011 in its capacity as the parent company of Europcar France SAS;</w:t>
        <w:br/>
        <w:t>- Avis Location de Voitures SAS (RCS 652 023 961) for the period from January 1, 2003, to the end of 2011;</w:t>
        <w:br/>
        <w:t>- Milton Location de Voitures SAS (RCS 445 365 497) for the period from January 1, 2003, to the end of 2011;</w:t>
        <w:br/>
        <w:t>- Avis Budget EMEA Limited (Reg. No. 311 438) for the period from January 1, 2003, to the end of 2011 in its capacity as the parent company of Avis Location de Voitures SAS and Milton Location de Voitures SAS;</w:t>
        <w:br/>
        <w:t>- Avis Budget Group Inc. (Reg. No. 0804 185) for the period from October 2011 to December 31, 2011, in its capacity as the parent company of Avis Location de Voitures SAS and Milton Location de Voitures SAS;</w:t>
        <w:br/>
        <w:t>- Hertz France SAS (RCS 377 839 667) for the period from January 1, 2003, to December 31, 2011;</w:t>
        <w:br/>
        <w:t>- The Hertz Corporation for the period from January 1, 2003, to December 31, 2011, in its capacity as the parent company of Hertz France SAS;</w:t>
        <w:br/>
        <w:t>- Hertz Global Holdings, Inc. for the period from December 2005 to the end of 2011 in its capacity as the parent company of Hertz France SAS;</w:t>
        <w:br/>
        <w:t>- Citer SA (RCS 318 771 995) for the period from January 1, 2003, to the end of 2011;</w:t>
        <w:br/>
        <w:t>- Peugeot SA (RCS 552 100 554) for the period from January 1, 2003, to the end of 2011 in its capacity as the parent company of Citer SA;</w:t>
        <w:br/>
        <w:t>- Sixt SAS (RCS 411 207 012) for the period from January 1, 2003, to the end of 2011;</w:t>
        <w:br/>
        <w:t>- Sixt SE (Reg. No. HRB 206 738) for the period from January 1, 2003, to the end of 2011 in its capacity as the parent company of Sixt SAS;</w:t>
        <w:br/>
        <w:t>- EDA SA (RCS 377 872 932) for the period from March 2003 to the end of February 2006 and from February 2010 to the end of 2011;</w:t>
        <w:br/>
        <w:t>- ADA SA (RCS 338 657 141) for the period from March 2003 to the end of February 2006 and from February 2010 to the end of 2011 in its capacity as the parent company of EDA SA;</w:t>
        <w:br/>
        <w:t>- Atlantique Auto Location SA (RCS 682 720 743) for the period from January 2003 to the end of 2011;</w:t>
        <w:br/>
        <w:t>- Ouest Location SAS (RCS 323 873 174) for the period from the beginning of 2003 to December 31, 2011;</w:t>
        <w:br/>
        <w:t>- Auto 44 SAS (RCS 871 800 637) for the period from January 1, 2003, to the end of 2011;</w:t>
        <w:br/>
        <w:t>- SO.BA.LA. SASAU (RCS 310 623 533) for the period from the beginning of 2005 to December 31, 2011;</w:t>
        <w:br/>
        <w:t>- Locabis Sarl. (RCS 393 591 771) for the period from January 1, 2003, to December 31, 2011;</w:t>
        <w:br/>
        <w:t>- Services Plus Sarl. (RCS 352 585 327) for the period from May 1, 2007, to December 31, 2011;</w:t>
        <w:br/>
        <w:t>- SM Location (RCS 399 568 815) for the period from January 1, 2003, to January 31, 2010;</w:t>
        <w:br/>
        <w:t>- Aéroports de Paris SA (RCS Paris 552 016 628) for the period from the beginning of 2003 to the end of 2011;</w:t>
        <w:br/>
        <w:t>- Chamber of Commerce and Industry Nice Côte d’Azur for the period from January 1, 2003, to June 30, 2008;</w:t>
        <w:br/>
        <w:t>- SAS Aéroports de la Côte d’Azur (RCS 493 479 489) for the period from July 1, 2008, to December 31, 2011;</w:t>
        <w:br/>
        <w:t>- Chamber of Commerce and Industry of Lyon for the period from January 1, 2003, to May 15, 2007;</w:t>
        <w:br/>
        <w:t>- SA Aéroports de Lyon (RCS 493 425 136) for the period from May 16, 2007, to December 31, 2011;</w:t>
        <w:br/>
        <w:t>- Chamber of Commerce and Industry of Marseille for the period from January 1, 2003, to December 31, 2011;</w:t>
        <w:br/>
        <w:t>- Chamber of Commerce and Industry of Toulouse for the period from January 1, 2003, to March 17, 2007;</w:t>
        <w:br/>
        <w:t>- SA Aéroport Toulouse Blagnac (RCS Toulouse 493 292 403) for the period from March 18, 2007, to December 31, 2011;</w:t>
        <w:br/>
        <w:t>- at Basel-Mulhouse airport for the period from January 1, 2003, to December 31, 2011;</w:t>
        <w:br/>
        <w:t>- Chamber of Commerce and Industry of Bordeaux for the period from January 1, 2003, to April 18, 2007;</w:t>
        <w:br/>
        <w:t>- SA Aéroport de Bordeaux Mérignac (RCS 487 607 202) for the period from April 19, 2007, to December 31, 2011;</w:t>
        <w:br/>
        <w:t>- Chamber of Commerce and Industry of Nantes for the period from January 1, 2003, to December 31, 2010;</w:t>
        <w:br/>
        <w:t>- Société Concessionnaire des Aéroports du Grand Ouest SAS (RCS 528 963 952) for the year 2011;</w:t>
        <w:br/>
        <w:t>- Chamber of Commerce and Industry of Montpellier for the period from January 1, 2003, to June 29, 2009;</w:t>
        <w:br/>
        <w:t>- SA Aéroport de Montpellier Méditerranée (RSC 508 364 155) for the period from June 30, 2009, to December 31, 2011;</w:t>
        <w:br/>
        <w:t>- Mixed Syndicate for the development and operation of the Biarritz-Anglet-Bayonne aerodrome (Siret: 256 401 639 00024) for the period from the beginning of 2005 to the end of 2011;</w:t>
        <w:br/>
        <w:t>- Chamber of Commerce and Industry of Rennes for the period from January 1, 2003, to February 28, 2010;</w:t>
        <w:br/>
        <w:t>- Société d’Exploitation des Aéroports de Rennes et Dinard (RCS 519 041 354) for the period from March 1, 2010, to December 31, 2011;</w:t>
        <w:br/>
        <w:t>- Chamber of Commerce and Industry of Vaucluse for the period from the beginning of 2005 to the end of 2011,</w:t>
        <w:br/>
        <w:t xml:space="preserve">of having participated in an agreement in the French short-term car rental market at airports, by implementing a concerted practice consisting of regular and ongoing exchanges of confidential, precise, and individualized information on the activities of car rental companies. These exchanges of confidential information between car rental companies took place at each of the twelve French airports targeted by the procedure and were facilitated by the airport managers who thus participated in the concerted practice. This practice had the object and effect of directing the policies and commercial strategies of car rental companies, thereby limiting their commercial autonomy in this market. </w:t>
        <w:br/>
        <w:t>This ongoing practice therefore constitutes an anti-competitive agreement, prohibited by Article L. 420-1 of the Commercial Code and Article 101 TFEU.</w:t>
        <w:br/>
        <w:t>Grievance No. 2 concerning the station surcharge</w:t>
        <w:br/>
        <w:t>The following companies are charged:</w:t>
        <w:br/>
        <w:t>- Europcar France SAS (RCS 303 656 847) for the period from November 25, 2005, to December 31, 2014;</w:t>
        <w:br/>
        <w:t>- Europcar International SAS (RCS 542 065 305) for the period from November 25, 2005, to December 31, 2014 in its capacity as the parent company of Europcar France SAS;</w:t>
        <w:br/>
        <w:t>- Volkswagen AG (HRB 100484), for the period from November 25, 2005, to the end of February 2006 in its capacity as the parent company of Europcar France SAS;</w:t>
        <w:br/>
        <w:t>- Europcar Groupe SA (RCS 489 099 903) for the period from March 2006 to the end of 2014 in its capacity as the parent company of Europcar France SAS;</w:t>
        <w:br/>
        <w:t>- Avis Location de Voitures SAS (RCS 652 023 961) for the period from November 25, 2005, to December 31, 2014;</w:t>
        <w:br/>
        <w:t>- Avis Budget EMEA Limited (Reg. No. 311 438) for the period from November 25, 2005, to December 31, 2014 in its capacity as the parent company of Avis Location de Voitures SAS;</w:t>
        <w:br/>
        <w:t>- Avis Budget Group Inc. (Reg. No. 0804 185) for the period from October 2011 to December 31, 2014 in its capacity as the parent company of Avis Location de Voitures SAS;</w:t>
        <w:br/>
        <w:t>- Hertz France SAS (RCS 377 839 667) for the period from November 25, 2005, to December 31, 2014;</w:t>
        <w:br/>
        <w:t>- The Hertz Corporation for the period from November 25, 2005, to December 31, 2014 in its capacity as the parent company of Hertz France SAS;</w:t>
        <w:br/>
        <w:t>- Hertz Global Holdings, Inc. for the period from December 2005 to the end of 2014 in its capacity as the parent company of Hertz France SAS,</w:t>
        <w:br/>
        <w:t xml:space="preserve">of having participated in an anti-competitive agreement in the French short-term car rental market, by implementing a concerted practice regarding the establishment of a station surcharge according to a previously established strategy concerning the announcement schedule to customers and the start of the application of this surcharge. This consultation had the object and effect of limiting the intensity of competition between companies and obstructing the free setting of prices. </w:t>
        <w:br/>
        <w:t>This ongoing practice therefore constitutes an anti-competitive agreement, prohibited by Article L. 420-1 of the Commercial Code and Article 101 TFEU.</w:t>
      </w:r>
    </w:p>
    <w:p>
      <w:r>
        <w:rPr>
          <w:b/>
        </w:rPr>
        <w:t>[Pages 25–27]</w:t>
      </w:r>
    </w:p>
    <w:p>
      <w:r>
        <w:t xml:space="preserve">II. Discussion  </w:t>
        <w:br/>
        <w:t xml:space="preserve">A. ON THE APPLICATION OF UNION LAW  </w:t>
        <w:br/>
        <w:t xml:space="preserve">100. The practices examined in this case concern the car rental sector at airports and train stations throughout the national territory. They involved 12 French airports that represent 90% of national and international passenger traffic in the territory, the 50 most important French train stations, and the six main national and international car rental companies in the market.  </w:t>
        <w:br/>
        <w:t xml:space="preserve">101. It follows from the above that the practices at issue in this case must be analyzed in light of both internal and Union competition rules, which the parties do not contest in this instance.  </w:t>
        <w:br/>
        <w:t xml:space="preserve">B. ON THE RELEVANT MARKET  </w:t>
        <w:br/>
        <w:t xml:space="preserve">102. In their decision-making practice, the national and European competition authorities have defined car rental services as "the provision, by the rental company to the user, of vehicles for use during a contractually determined period" and have distinguished between short-term rental activity, which consists of the paid provision of a vehicle for occasional needs, on the one hand, and long-term rental, which is used by companies as a means of financing and outsourcing their vehicle fleet with a rental duration exceeding one year, on the other hand (European Commission Decision COMP/M.1810, February 18, 2002, Volkswagen/Europcar).  </w:t>
        <w:br/>
        <w:t xml:space="preserve">103. Regarding short-term vehicle rental, the European Commission has distinguished two relevant markets: that of rental services for individuals and that of services rented by businesses (European Commission Decision COMP/M.2510 of September 24, 2001, Cendant/Galileo). This distinction is based on the analysis of the competitive conditions prevailing in each of these markets. Indeed, car rentals during business trips are made based on framework contracts signed between the user companies and the main players in the car rental sector, which have a network within airports, a good reputation, and a high level of service, whereas for private rentals, customers have a wider choice of car rental companies.  </w:t>
        <w:br/>
        <w:t xml:space="preserve">104. As for the geographical dimension of the short-term rental market, the French and European competition authorities have retained a national delimitation (Decision COMP/M.3090 Volkswagen/Offset/Crescent/LeasePlan/JV) or local depending on the nature of the services provided.  </w:t>
        <w:br/>
        <w:t xml:space="preserve">105. Thus, the market appears to be national for professional clients entering into annual framework contracts, considering the economic weight represented by the turnover of "major accounts" in the overall turnover of rental companies. Conversely, for "diffuse" clients, the rental duration being generally short and occasional, the market can be very localized as it is not economically rational to approach a rental agency far from the route for which the rental is made.  </w:t>
        <w:br/>
        <w:t xml:space="preserve">106. A similar approach can be taken regarding short-term car rentals at airports and train stations. Indeed, following a flight or train journey, professional or private clients will have the choice among the rental companies present at the airport or train station, and any car rental from a distant agency would necessarily increase the total cost of the service. Therefore, a local definition corresponding to each of the airports or train stations concerned by the practices could be considered.  </w:t>
        <w:br/>
        <w:t xml:space="preserve">107. However, it is not necessary to conclude on the geographical dimension of the concerned markets. Indeed, when the practices at issue are examined under the prohibition of agreements, as is the case here, it is not necessary to define the market precisely as long as the sector has been sufficiently identified to qualify the observed practices and allow them to be attributed to the operators who implemented them.  </w:t>
        <w:br/>
        <w:t xml:space="preserve">108. In this case, the practices examined concern the markets for short-term car rentals for professionals or individuals conducted at airports and train stations in the context of a private trip or a business trip.  </w:t>
        <w:br/>
        <w:t xml:space="preserve">C. ON THE MERITS OF THE COMPLAINTS  </w:t>
        <w:br/>
        <w:t xml:space="preserve">1. REGARDING THE COMPLAINT CONCERNING INFORMATION EXCHANGES  </w:t>
        <w:br/>
        <w:t xml:space="preserve">a) The applicable principles regarding information exchange  </w:t>
        <w:br/>
        <w:t xml:space="preserve">109. For clarity in the analysis, the Authority intends to reserve the term "information exchange" between competitors solely for cases of periodic transmission of confidential, identifiable data concerning past behaviors.  </w:t>
        <w:br/>
        <w:t xml:space="preserve">110. When exchanges between competitors concern data on the commercial and pricing strategy that companies intend to adopt, these are concerted horizontal practices concerning the future pricing behavior of competitors (see, for example, decision No. 15-D-03 of March 11, 2015, para. 289). In such a case, the qualification of "information exchange" should not be used as it risks erroneously referring to specific case law that is not applicable (notably the judgments of the Union courts in the so-called "English Tractors" case mentioned below).  </w:t>
        <w:br/>
        <w:t xml:space="preserve">111. In its guidelines on horizontal cooperation agreements, the European Commission specified that "[an] information exchange can (...) constitute a concerted practice if it reduces strategic uncertainty in the market and, consequently, facilitates collusion, that is to say, if the exchanged data have a strategic nature. Consequently, the exchange of strategic data between competitors amounts to a concertation, as it reduces the independence of behavior of competitors in the market and their incentive to compete" (Guidelines on the applicability of Article 101 of the Treaty to horizontal cooperation agreements of the European Commission, paragraph 61).  </w:t>
        <w:br/>
        <w:t xml:space="preserve">112. According to these same guidelines (point 75), the effects on competition of an information exchange must be analyzed against two sets of criteria, the list of which is not exhaustive, concerning, on the one hand, the economic conditions prevailing in the market (notably transparency, degree of concentration, symmetry of the situation of companies) and, on the other hand, the characteristics of the exchanged information (notably their aggregated or individualized nature, their age, or the frequency of exchanges).  </w:t>
        <w:br/>
        <w:t xml:space="preserve">113. European courts have specified the conditions under which an information exchange is likely to increase transparency in the market, reduce uncertainty about competitors' behavior, and alter the competition that remains between operators.  </w:t>
        <w:br/>
        <w:t xml:space="preserve">114. In this regard, the Court indicated in a judgment concerning John Deere that "(...) the generalization, among the main suppliers, of an exchange of precise information and at a close frequency, concerning the identification of registered vehicles and the place of their registration, is likely, in a highly concentrated oligopolistic market such as the market in question (see, above, point 52), and where, consequently, competition is already significantly weakened and the exchange of information facilitated, to significantly alter the competition that remains between economic operators. Indeed, in such a hypothesis, the regular and close pooling of information relating to the functioning of the market has the effect of periodically revealing to all competitors the market positions and strategies of the various competitors" (Judgment of the Court of First Instance of October 27, 1994, John Deere Ltd / Commission of the European Communities, case T-35/92, emphasis added).  </w:t>
        <w:br/>
        <w:t xml:space="preserve">115. In that same case, the Court validated the reasoning followed by the Commission and the Tribunal by indicating that "In this assessment, the Tribunal took into account the nature, periodicity, and destination of the information transmitted in this case. As for, firstly, the nature of the exchanged information, notably those relating to sales made in the territory of each of the concessions of the distribution network, the Tribunal thus considered, in points 51 and 81, that they are trade secrets and allow the companies party to the agreement to know the sales made by their dealers both outside and inside the allocated territory, as well as those of other competing companies and their dealers party to the agreement. Secondly, the Tribunal held, in the same points 51 and 81, that the information relating to sales is disseminated at a close frequency and systematically. Finally, in point 51, the Tribunal noted that the information is disseminated among the main suppliers, solely for their benefit, to the exclusion of other suppliers and consumers" (Judgment of the Court of Justice of May 28, 1998, John Deere Ltd / Commission of the European Communities, case C-7/95, emphasis added).  </w:t>
        <w:br/>
        <w:t xml:space="preserve">116. National case law adopts a similar approach.  </w:t>
        <w:br/>
        <w:t xml:space="preserve">117. Thus, in a case concerning information exchange practices among Parisian hotels, the Court of Appeal ruled that "if transparency among economic actors is not likely, in a competitive market, to restrict decision-making autonomy and consequently competition among suppliers within the meaning of Article L. 420-1 of the Commercial Code given the atomized nature of the supply and the uncertainty remaining for each economic operator regarding the predictability of its competitors' behavior, it is different in a highly concentrated oligopolistic market where regular exchanges among the actors ensuring the majority or even the entirety of the supply, at a close and systematic frequency, of identifiable, precise, and non-public information about the market is likely to significantly alter the competition that remains between economic operators as the regular and close pooling of this information has the effect of periodically revealing to all competitors the market positions and strategies of each of them" (Judgment of the Paris Court of Appeal of September 26, 2006, Hôtel Le Bristol SA, No. 2005/24285, emphasis added).  </w:t>
        <w:br/>
        <w:t>118. The same principles have been applied by the Competition Council to assess the restrictive nature of competition of monthly data exchanges on the number of new subscriptions taken out and the number of cancellations, established by the three</w:t>
      </w:r>
    </w:p>
    <w:p>
      <w:r>
        <w:rPr>
          <w:b/>
        </w:rPr>
        <w:t>[Pages 28–30]</w:t>
      </w:r>
    </w:p>
    <w:p>
      <w:r>
        <w:t>opérateurs eux-mêmes, mais par des intermédiaires, ce qui complique encore la capacité des loueurs à établir un lien entre les prix pratiqués et les parts de marché obtenues.</w:t>
      </w:r>
    </w:p>
    <w:p>
      <w:r>
        <w:t>141. En ce qui concerne les locations aux entreprises, le marché des clients « grands comptes » se caractérise par un niveau de transparence initial beaucoup plus faible. Les contrats sont souvent négociés directement entre les loueurs et les entreprises, ce qui rend difficile l'accès à des informations sur les prix et les conditions de location. De plus, les entreprises peuvent bénéficier de remises ou de conditions particulières qui ne sont pas accessibles au grand public, ce qui complique encore la comparaison des offres entre les différents loueurs.</w:t>
      </w:r>
    </w:p>
    <w:p>
      <w:r>
        <w:t>142. En conséquence, même si les loueurs ont accès à des informations agrégées sur le chiffre d'affaires et le nombre de contrats, cela ne leur permet pas de comprendre pleinement les dynamiques de prix et de parts de marché dans les segments distincts des clients « diffus » et « grands comptes ». La nature agrégée des données échangées limite leur capacité à adapter leur stratégie commerciale de manière précise en fonction des comportements de leurs concurrents.</w:t>
      </w:r>
    </w:p>
    <w:p>
      <w:r>
        <w:t>143. Par conséquent, il apparaît que l'échange d'informations tel qu'il a été mis en place entre les aéroports et les loueurs ne réduit pas de manière significative l'incertitude stratégique sur le marché, ni n'affecte de manière substantielle l'autonomie de comportement des entreprises. Les loueurs restent confrontés à des conditions de marché qui leur permettent de maintenir une certaine indépendance dans leurs décisions commerciales, malgré l'accès à des données sur les performances de leurs concurrents.</w:t>
      </w:r>
    </w:p>
    <w:p>
      <w:r>
        <w:t>144. En conclusion, l'analyse de la structure du marché et du caractère stratégique des informations échangées ne permet pas d'établir que les échanges d'informations entre les aéroports et les loueurs ont eu un effet anticoncurrentiel. Les éléments de preuve disponibles ne démontrent pas que ces échanges ont conduit à une réduction significative de la concurrence sur le marché de la location de voitures dans les aéroports.</w:t>
      </w:r>
    </w:p>
    <w:p>
      <w:r>
        <w:rPr>
          <w:b/>
        </w:rPr>
        <w:t>[Pages 31–33]</w:t>
      </w:r>
    </w:p>
    <w:p>
      <w:r>
        <w:t>real-time according to a "yield management" pricing system that takes into account both the demand directed at each rental company and the prices of competitors. Furthermore, a significant portion of the rates actually applied to "leisure" customers are not defined by the rental companies themselves but by intermediaries (travel agencies, airlines, etc.). Under these conditions, the monthly information exchanged did not allow for continuous observation of the effectiveness of each rental company's pricing policy on "leisure" customers.</w:t>
      </w:r>
    </w:p>
    <w:p>
      <w:r>
        <w:t>141. Secondly, regarding rentals to professionals, the "large accounts" market is more opaque than the "leisure" market concerning prices. Indeed, rental companies determine rates through framework contracts or loyalty programs that are established in advance and offered to the client as part of tender procedures, with the duration of the framework contract generally being at least one year. Certainly, the existence of shared clients between two or more rental companies and the commercial discussions during tenders allow rental companies to detect the existence of aggressive competitive behavior from a competitor. However, in any case, given the annual or biannual periodicity of the negotiations of framework contracts, the monthly statistics from airports did not enhance market transparency for the rental companies.</w:t>
      </w:r>
    </w:p>
    <w:p>
      <w:r>
        <w:t>142. Finally, the evolution of monthly turnover proves difficult to interpret due to the "composition effect" of the offers (wide variety of rates, options, and categories of vehicles available, see paragraph 41).</w:t>
      </w:r>
    </w:p>
    <w:p>
      <w:r>
        <w:t>143. Ultimately, given their specific characteristics, the aggregated data concerning both markets could not, in this case, reduce the commercial autonomy of the rental companies by revealing the commercial strategy of their competitors in the "large accounts" market, in the "leisure" market, or in both markets considered together.</w:t>
      </w:r>
    </w:p>
    <w:p>
      <w:r>
        <w:t>144. The lack of strategic nature of the exchanged information is confirmed by other elements in the file. Indeed, while the rental companies do not contest having taken into account the data from the airports, alongside other elements, to retrospectively assess the performance of their agencies at the airports, no document in the file establishes the existence of a concrete situation in which the monthly information from the airports would have provided a rental company with precise knowledge of the short-term strategy of its competitors that would have led it to alter its own behavior in the market.</w:t>
      </w:r>
    </w:p>
    <w:p>
      <w:r>
        <w:t>145. Consequently, the existence of potential effects on competition resulting from the examined information exchanges is not demonstrated.</w:t>
      </w:r>
    </w:p>
    <w:p>
      <w:r>
        <w:t>Conclusion</w:t>
      </w:r>
    </w:p>
    <w:p>
      <w:r>
        <w:t>146. In light of the above, it is not established that the information exchanged monthly by the rental companies through the airport managers had a strategic nature in the sense that its transmission could potentially restrict their autonomy by periodically revealing their positions and strategies in the affected markets.</w:t>
      </w:r>
    </w:p>
    <w:p>
      <w:r>
        <w:t>147. As a result, the existence of a regular exchange of strategic information that could constitute a restriction of competition contrary to Articles 101 TFEU and L 420-1 of the Commercial Code is not established.</w:t>
      </w:r>
    </w:p>
    <w:p>
      <w:r>
        <w:t>2. REGARDING THE GRIEVANCE RELATING TO THE "STATION SURCHARGE"</w:t>
      </w:r>
    </w:p>
    <w:p>
      <w:r>
        <w:t>a) The standard of proof</w:t>
      </w:r>
    </w:p>
    <w:p>
      <w:r>
        <w:t>148. The existence of an agreement or a concerted practice can be demonstrated by converging elements proving that contacts took place between a number of companies and that they pursued the common goal of eliminating or reducing uncertainty regarding their future behavior in the market (Judgments of the Court of Justice of December 16, 1975, Suiker Unie e.a. / Commission of the European Communities, 40/73 to 48/73, 50/73, 54/73 to 56/73, 111/73, 113/73 and 114/73, paragraphs 175 and 179, and Judgment of the Tribunal of July 12, 2011, Fuji Electric Co. Ltd. / European Commission, case T-132/07, paragraph 88).</w:t>
      </w:r>
    </w:p>
    <w:p>
      <w:r>
        <w:t>149. The Court of Cassation has confirmed the evidentiary value of a set of serious, precise, and consistent indications to establish the existence of an agreement (Judgment of the Court of Cassation of April 7, 2010, Société puériculture de France SAS, appeal no. 09-11853).</w:t>
      </w:r>
    </w:p>
    <w:p>
      <w:r>
        <w:t>150. As the Union Tribunal has ruled, the parties involved can validly contest the set of indications gathered against them by providing a more convincing explanation of their behavior than collusion: "When the Commission has gathered sufficiently precise and consistent evidence to establish the conviction that the behavior of several companies can only be explained by the existence of an agreement or a concerted practice, it is up to the companies concerned to establish that their behavior can receive a satisfactory explanation that does not involve such a violation of the obligations imposed on them by Article 81§1 [101§1] of the Treaty" (Judgment of the Tribunal of October 24, 1991, Atochem SA / European Commission, case T-3/89).</w:t>
      </w:r>
    </w:p>
    <w:p>
      <w:r>
        <w:t>b) Application to the case at hand</w:t>
      </w:r>
    </w:p>
    <w:p>
      <w:r>
        <w:t>151. The second grievance targets an agreement "regarding the establishment of a station surcharge according to a previously established strategy concerning the announcement schedule to customers and the start of the application of this surcharge." The notification of grievances considered that the proof of coordination on the announcement schedule and the application of the surcharge allowed for establishing an agreement on the implementation of the station surcharge itself. Indeed, the development of such a forecast table for implementation only makes sense if the principle of this new pricing by the three competitors is already known to them.</w:t>
      </w:r>
    </w:p>
    <w:p>
      <w:r>
        <w:t>152. As developed in the findings, the table titled "STATION SUPPLEMENT," seized at Hertz's premises (references 4892 to 4894), mentions at the top of the column, for each rental company, two series of dates, as follows: "Hertz 01/12/05; 01/01/06"; "Avis 15/12/05; 30/01/06"; "Europcar 21/12/05; 23/01/06." For each rental company, the first of these dates corresponds to the date of announcement of the station surcharge to the customers envisaged by each operator, and the second to the projected date of application of this surcharge.</w:t>
      </w:r>
    </w:p>
    <w:p>
      <w:r>
        <w:t>153. The relevance of these projected dates has been confirmed by the facts. For Hertz, the letters sent to customers on November 30, 2005, mentioned an application date of January 1, 2006. For Avis, the letters sent to customers on December 16, 2005, indicated an application date of January 30, 2006. Finally, for Europcar, the letters sent to customers on December 21, 2005, provided for an application date of the surcharge on January 23, 2006.</w:t>
      </w:r>
    </w:p>
    <w:p>
      <w:r>
        <w:t>154. Even if this table would attest to the existence of contacts between rental companies limited to the question of the application schedule of the station surcharge, it appears insufficient to demonstrate the existence of prior concertation between Hertz, Avis, and Europcar on the establishment of this surcharge.</w:t>
      </w:r>
    </w:p>
    <w:p>
      <w:r>
        <w:t>155. Indeed, firstly, Hertz submitted in response to the report several documents showing that the decision to implement a station surcharge was made at least on November 2, 2005, if not earlier, and that this decision was announced to customers and franchisees as early as November 8, 2005 (references 52865 and 52866). This information could therefore have circulated and elicited reactions from customers well before November 16, 2005, the date of creation of the table seized at Hertz, and even more so before November 25, 2005, the date of its last update which was subject to computer seizure.</w:t>
      </w:r>
    </w:p>
    <w:p>
      <w:r>
        <w:t>156. In this regard, one can cite the reaction of a "large account" customer addressed to Hertz on December 1, after receiving the letter announcing the station surcharge, which states: "We remind you that no rate modification is accepted during the contract period (end 02/06). Furthermore, your competitor will apply this modification upon the renewal of our contract and not on January 1, 2006." The dissemination of this email internally is accompanied by a comment from the Hertz salesperson: "Europcar – station surcharge: here is confirmation that our green competitor will apply this surcharge" (reference 57584, emphasis added).</w:t>
      </w:r>
    </w:p>
    <w:p>
      <w:r>
        <w:t>157. This document, which is dated the day of the first announcement of the surcharge by Hertz, shows that "large account" customers did not hesitate to transmit information about the pricing practices of competitors when they used the services of several rental companies.</w:t>
      </w:r>
    </w:p>
    <w:p>
      <w:r>
        <w:t>158. Secondly, also in response to the report, Avis submitted to the file an internal email indicating that two of its "large account" clients, specifically named in the document, had been informed before November 9, 2005, of the establishment of a station surcharge by Hertz and Citer, which raised questions from its own commercial services.</w:t>
      </w:r>
    </w:p>
    <w:p>
      <w:r>
        <w:t>159. This internal email at Avis is thus written: "Two clients inform us today that two of our competitors have just (yesterday) informed them of the creation on January 1, 2006, of a station supplement [...] Hertz would have announced a station supplement of €24.50 excluding VAT [...] Citer would have announced an amount of €23.24 excluding VAT. I do not have more details but the conditions could be identical to the Apt supplement and I do not have anything yet regarding Europcar. If we have decided on the creation of a station supplement on 01.01.06, I need the information to establish the sales argument, inform our contacts ASAP as well as Avis Europe for international accounts and modify our contracts and customer letters" (reference 57214, emphasis added).</w:t>
      </w:r>
    </w:p>
    <w:p>
      <w:r>
        <w:t>160. From this document, the following observations can be deduced: (i) two large clients indeed informed Avis of the establishment of a station surcharge by Hertz and National Citer, and this two weeks before the establishment of the table seized at Hertz; (ii) National Citer is one of the rental companies that announced this surcharge to its clients in early November 2005, while this brand does not appear in the summary table seized at Hertz; (iii) at the hierarchical level where the author of the email is situated, the commercial managers are not aware of a decision by Europcar to apply the surcharge and do not even seem to have knowledge of a clear position from Avis on this point; (iv) the urgency is to have confirmation of this decision in order to inform the clients "as quickly as possible," without waiting for the dissemination of circular letters.</w:t>
      </w:r>
    </w:p>
    <w:p>
      <w:r>
        <w:t>161. Therefore, the hypothesis of an agreement on the establishment of a station surcharge could only target contacts prior to November 2005, between the four rental companies, Avis, Hertz, Europcar, and National Citer.</w:t>
      </w:r>
    </w:p>
    <w:p>
      <w:r>
        <w:t>162. These last elements submitted to the file after the transmission of the report show that it is possible that an exchange of information between certain clients and several rental companies explains why the establishment of a surcharge at the end of December 2005 was known to part of the market as early as mid-November 2005. Consequently, the table retained by the notification of grievances does not, by itself, demonstrate the existence of an agreement on a previously established strategy regarding the implementation of the station surcharge. The other indications present in the file are not of a nature to challenge this explanation.</w:t>
      </w:r>
    </w:p>
    <w:p>
      <w:r>
        <w:rPr>
          <w:b/>
        </w:rPr>
        <w:t>[Pages 34–34]</w:t>
      </w:r>
    </w:p>
    <w:p>
      <w:r>
        <w:t xml:space="preserve">163. It thus also appears plausible that the rental companies, faced with the new cost constraints imposed by SNCF, individually decided before November 2005 to implement a surcharge at the stations, without prior consultation.  </w:t>
        <w:br/>
        <w:t xml:space="preserve">Conclusion  </w:t>
        <w:br/>
        <w:t xml:space="preserve">164. For all the reasons set forth above and in light of the elements present in the file, it is appropriate to consider that the practice of collusion regarding the implementation of a station surcharge referred to in grievance no. 2 is not established.  </w:t>
        <w:br/>
        <w:t xml:space="preserve">DECISION  </w:t>
        <w:br/>
        <w:t xml:space="preserve">Article 1: The Competition Authority considers, based on the information available to it, regarding the coordinated practice consisting of regular and ongoing exchanges of confidential, precise, and individualized information on the activities of rental companies occurring in the French short-term car rental market at airports, that the conditions for a conviction under Articles 101 of the TFEU and L. 420-1 of the Commercial Code are not met. There is therefore no need to continue the proceedings.  </w:t>
        <w:br/>
        <w:t xml:space="preserve">Article 2: The Competition Authority considers, based on the information available to it, regarding the coordinated practice related to the implementation of a station surcharge in the French short-term car rental market, that the conditions for a conviction under Articles 101 of the TFEU and L. 420-1 of the Commercial Code are not met. There is therefore no need to continue the proceedings.  </w:t>
        <w:br/>
        <w:t xml:space="preserve">Deliberated on the oral report of Ms. Milena Sabeva and Mr. Sébastien Lecou, rapporteurs, and the oral intervention of Mr. Umberto Berkani, deputy general rapporteur, by Mr. Thierry Dahan, vice-president, session president, Ms. Pierrette Pinot and Mr. Philippe Choné, members.  </w:t>
        <w:br/>
        <w:t xml:space="preserve">The session secretary, The session president,  </w:t>
        <w:br/>
        <w:t xml:space="preserve">Claire Villeval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