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https://www.autoritedelaconcurrence.fr/fr/decision/relative-des-pratiques-relevees-dans-le-secteur-de-la-location-demplacements-publicitaires</w:t>
      </w:r>
    </w:p>
    <w:p>
      <w:r>
        <w:t>Pages translated : 9</w:t>
      </w:r>
    </w:p>
    <w:p/>
    <w:p>
      <w:r>
        <w:rPr>
          <w:b/>
        </w:rPr>
        <w:t>[Pages 1–3]</w:t>
      </w:r>
    </w:p>
    <w:p>
      <w:r>
        <w:t>the advertiser in the premises to benefit from exclusivity compared to his unionized colleagues for one year, renewable by tacit agreement.'</w:t>
        <w:br/>
        <w:t>The two preference clauses inserted in the standard contract developed by the C.S.F. A. have been included in the lease contract models of the five advertising companies involved in the present procedure, and the investigation has established that these clauses have been widely applied even if not all contracts concluded with landlords contain them.</w:t>
        <w:br/>
        <w:t>II. - BASED ON THE ABOVE FINDINGS, THE COUNCIL</w:t>
        <w:br/>
        <w:t>On the prescription:</w:t>
        <w:br/>
        <w:t>Considering that under the terms of Article 27 of the ordinance of December 1, 1986: 'The Competition Council cannot be seized of facts dating back more than three years if no act tending</w:t>
      </w:r>
    </w:p>
    <w:p>
      <w:r>
        <w:t>---</w:t>
      </w:r>
    </w:p>
    <w:p>
      <w:r>
        <w:t>FRENCH SOURCE:</w:t>
        <w:br/>
        <w:t>RÉPUBLIQUE FRANÇAISE</w:t>
        <w:br/>
        <w:t>Décision n° 95-D-39 du 30 mai 1995</w:t>
        <w:br/>
        <w:t>relative à des pratiques relevées dans le secteur de la location</w:t>
        <w:br/>
        <w:t>d'emplacements publicitaires destinés à l'affichage de grand format</w:t>
        <w:br/>
        <w:t>Le Conseil de la concurrence (section II),</w:t>
        <w:br/>
        <w:t>Vu la lettre enregistrée le 6 novembre 1991 sous le numéro F 444 par laquelle le ministre</w:t>
        <w:br/>
        <w:t>d'Etat, ministre de l'économie, des finances et du budget a saisi le Conseil de la concurrence</w:t>
        <w:br/>
        <w:t>de pratiques relevées dans le secteur de la location d'emplacements publicitaires destinés à</w:t>
        <w:br/>
        <w:t>l'affichage de grand format;</w:t>
        <w:br/>
        <w:t>Vu l'ordonnance n° 86-1243 du 1er décembre 1986 modifiée relative à la liberté des prix et de</w:t>
        <w:br/>
        <w:t>la concurrence et le décret n° 86-1309 du 29 décembre 1986 modifié pris pour son</w:t>
        <w:br/>
        <w:t>application;</w:t>
        <w:br/>
        <w:t>Vu la loi n° 79-1150 du 29 décembre 1979 modifiée relative à la publicité, aux enseignes et</w:t>
        <w:br/>
        <w:t>préenseignes, notamment son article 39;</w:t>
        <w:br/>
        <w:t>Vu les observations présentées par la Chambre syndicale française de l'affichage, la société</w:t>
        <w:br/>
        <w:t>Avenir Havas Média, la société Billboard, la société Dauphin O.T.A., la société Giraudy, la</w:t>
        <w:br/>
        <w:t>société More O'Ferrall et par le commissaire du Gouvernement;</w:t>
        <w:br/>
        <w:t>Vu les autres pièces du dossier;</w:t>
        <w:br/>
        <w:t>Le rapporteur, le rapporteur général, le commissaire du Gouvernement et les représentants de</w:t>
        <w:br/>
        <w:t>la Chambre syndicale française de l'affichage et des sociétés Avenir Havas Média, Billboard,</w:t>
        <w:br/>
        <w:t>Dauphin O.T.A., Giraudy et More O'Ferrall entendus,</w:t>
        <w:br/>
        <w:t>adopte la décision fondée sur les constatations (I) et sur les motifs (II) ci-après exposés:</w:t>
        <w:br/>
        <w:t>I. CONSTATATIONS</w:t>
        <w:br/>
        <w:t>A. - Le secteur</w:t>
        <w:br/>
        <w:t>1. Le produit</w:t>
        <w:br/>
        <w:t>La publicité extérieure, qui se déploie le long des voies publiques ou dans les locaux et les</w:t>
        <w:br/>
        <w:t>véhicules des compagnies de transport, se distingue, en raison de ses techniques propres, des</w:t>
        <w:br/>
        <w:t>autres modes de publicité.</w:t>
        <w:br/>
        <w:t>Plusieurs sous-ensembles, qui correspondent à des supports présentant certaines spécificités,</w:t>
        <w:br/>
        <w:t>peuvent être identifiés au sein du secteur de la publicité extérieure : affichage traditionnel de</w:t>
      </w:r>
    </w:p>
    <w:p>
      <w:r>
        <w:t>grand format (4 m x 3 m), soit temporaire (campagnes publicitaires de courte durée), soit 'de</w:t>
        <w:br/>
        <w:t>longue conservation' (panneaux loués pour une année ou plus afin de guider le public vers des</w:t>
        <w:br/>
        <w:t>commerces), publicité sur mobilier urbain, affichage lié aux transports en commun (gares,</w:t>
        <w:br/>
        <w:t>métro, autobus), publicité lumineuse.</w:t>
        <w:br/>
        <w:t>Pour les campagnes publicitaires de courte durée, les entreprises d'affichage proposent</w:t>
        <w:br/>
        <w:t>généralement à leurs clients non pas des emplacements isolés, mais une série de panneaux</w:t>
        <w:br/>
        <w:t>disposés en réseaux sur une ville ou un ensemble d'agglomérations au niveau régional ou</w:t>
        <w:br/>
        <w:t>national de manière à assurer à ces campagnes la plus large audience. Les emplacements sur</w:t>
        <w:br/>
        <w:t>lesquels sont installés les panneaux font l'objet soit de contrats de louage conclus avec des</w:t>
        <w:br/>
        <w:t>propriétaires privés, soit de contrats conclus avec des collectivités locales pour l'exploitation</w:t>
        <w:br/>
        <w:t>sur le domaine public.</w:t>
        <w:br/>
        <w:t>2. Les opérateurs</w:t>
        <w:br/>
        <w:t>Le phénomène de concentration qui a marqué le secteur de la publicité extérieure au cours de</w:t>
        <w:br/>
        <w:t>la période récente a eu pour conséquence la quasi-disparition des entreprises d'affichage de</w:t>
        <w:br/>
        <w:t>dimension moyenne.</w:t>
        <w:br/>
        <w:t>Les sociétés Avenir Havas Média, Dauphin O.T.A. et Giraudy réalisent à elles seules près de</w:t>
        <w:br/>
        <w:t>60 p. 100 des recettes totales de la publicité extérieure et un pourcentage nettement plus élevé</w:t>
        <w:br/>
        <w:t>si l'on se limite à l'affichage traditionnel de grand format (de l'ordre de 80 p. 100). Sur un</w:t>
        <w:br/>
        <w:t>nombre total de panneaux d'affichage de grand format, qui est de l'ordre de 250 000, ces trois</w:t>
        <w:br/>
        <w:t>entreprises en contrôlent environ 160 000. L'autre grand opérateur du secteur, la société J.-C.</w:t>
        <w:br/>
        <w:t>Decaux, développe principalement son activité dans le domaine de la publicité sur mobilier</w:t>
        <w:br/>
        <w:t>urbain.</w:t>
        <w:br/>
        <w:t>3. La réglementation</w:t>
        <w:br/>
        <w:t>Afin de protéger les bailleurs, généralement non professionnels et isolés, contre d'éventuels</w:t>
        <w:br/>
        <w:t>abus des professionnels de l'affichage, la loi du 29 décembre 1979 relative à la publicité, aux</w:t>
        <w:br/>
        <w:t>enseignes et préenseignes, a prévu que le contrat de louage d'emplacement privé aux fins</w:t>
        <w:br/>
        <w:t>d'apposer de la publicité se fait par écrit et doit être conclu pour une durée qui ne peut excéder</w:t>
        <w:br/>
        <w:t>six ans ; il peut être renouvelé par tacite reconduction par périodes d'une durée maximale d'un</w:t>
        <w:br/>
        <w:t>an, sauf dénonciation par l'une des parties trois mois au moins avant son expiration.</w:t>
        <w:br/>
        <w:t>Dans une recommandation du 4 février 1980, la Commission des clauses abusives avait</w:t>
        <w:br/>
        <w:t>préconisé l'élimination dans les contrats de louage d'emplacements publicitaires des clauses</w:t>
        <w:br/>
        <w:t>ayant pour objet ou pour effet d'interdire au bailleur de louer un emplacement voisin à un</w:t>
        <w:br/>
        <w:t>autre locataire ou de lui interdire de relouer après l'expiration du contrat le même</w:t>
        <w:br/>
        <w:t>emplacement au locataire de son choix. Dans un avis également du 4 février 1980, la</w:t>
        <w:br/>
        <w:t>Commission avait demandé que la préférence accordée à l'ancien preneur après l'expiration du</w:t>
        <w:br/>
        <w:t>bail n'excède pas six mois.</w:t>
        <w:br/>
        <w:t>B. - Les pratiques relevées</w:t>
        <w:br/>
        <w:t>La Chambre syndicale française de l'affichage (C.S.F.A.), qui est l'une des composantes de</w:t>
        <w:br/>
        <w:t>l'Union des chambres syndicales françaises d'affichage et de publicité extérieure (U.P.E.) et</w:t>
        <w:br/>
        <w:t>qui comprend parmi ses membres les cinq entreprises concernées par la présente affaire, a</w:t>
        <w:br/>
        <w:t>élaboré un 'code des pratiques loyales' en matière d'emplacements publicitaires et un contrat-</w:t>
        <w:br/>
        <w:t>type de louage d'emplacements.</w:t>
        <w:br/>
        <w:t>Ce contrat-type, établi à la suite de la promulgation de la loi du 29 décembre 1979, comporte</w:t>
        <w:br/>
        <w:t>deux clauses visant à reconnaître un droit de préférence au preneur en place.</w:t>
        <w:br/>
        <w:t>La première de ces clauses concerne les relations entre les parties pendant la durée du bail:</w:t>
        <w:br/>
        <w:t>'1-3. [Le bailleur] s'engage à ne pas louer à des fins publicitaires d'autres parties de la même</w:t>
        <w:br/>
        <w:t>propriété sans offre préalable par lettre recommandée avec accusé de réception avec délai de</w:t>
        <w:br/>
        <w:t>réponse d'un mois à la société qui aura la priorité à prix égal avec les offres écrites des</w:t>
        <w:br/>
        <w:t>entreprises de publicité extérieure concurrentes.'</w:t>
        <w:br/>
        <w:t>La seconde clause tend à accorder une priorité au preneur en place après l'expiration du bail:</w:t>
        <w:br/>
        <w:t>'2-4. Si le bailleur désire relouer les lieux à des fins publicitaires, il sera tenu, pendant un an,</w:t>
        <w:br/>
        <w:t>de réserver la préférence à la société, dans les conditions prévues au paragraphe 1-3 ci-</w:t>
        <w:br/>
        <w:t>dessus.'</w:t>
        <w:br/>
        <w:t>Le 'code des pratiques loyales', que les membres de la C.S.F.A. s'engagent à respecter, prévoit</w:t>
        <w:br/>
        <w:t>que toute proposition de contrat de location doit faire l'objet d'un document et comporter, à</w:t>
        <w:br/>
        <w:t>peine de nullité, un certain nombre de mentions, notamment celle selon laquelle 'le droit de</w:t>
        <w:br/>
        <w:t>préférence accordé au preneur et à conditions égales sur d'autres parties de la même propriété</w:t>
        <w:br/>
        <w:t>ne peut concerner que cette dernière ou les fonds y attenant'. L'article 3 indique que les</w:t>
        <w:br/>
        <w:t>membres de la C.S.F.A. s'engagent à reprendre 'sans altération' les dispositions du contrat-</w:t>
        <w:br/>
        <w:t>type annexé au code, mais précise toutefois qu"au cas où, pour des raisons de convenance</w:t>
        <w:br/>
        <w:t>propres à chaque entreprise, le texte intégral du contrat-type ne serait pas reproduit, l'adhérent</w:t>
        <w:br/>
        <w:t>devra en envoyer un exemplaire à la Chambre syndicale, qui, après examen, donnera ou non</w:t>
        <w:br/>
        <w:t>son agrément sur les modifications apportées ainsi que l'autorisation de porter les références</w:t>
        <w:br/>
        <w:t>de la C.S.F.A. sur le bail' et que 'les garanties accordées au bailleur par le contrat-type ne</w:t>
        <w:br/>
        <w:t>pourront en aucun cas être réduites'. L'article 4 prévoit notamment que' lorsque l'emplacement</w:t>
        <w:br/>
        <w:t>est déjà loué en partie, ou se trouve en fin de location, l'existence de clauses prioritaires ou</w:t>
        <w:br/>
        <w:t>préférentielles sur le bail antérieur doit être présupposée', interdisant dès lors tout démarchage</w:t>
        <w:br/>
        <w:t>dans l'attente des précisions des confrères en place concernant la nature de leurs droits. La</w:t>
        <w:br/>
        <w:t>commission d'arbitrage de l'U.P.E. est compétente pour connaître des litiges survenant entre</w:t>
        <w:br/>
        <w:t>ses membres à propos de l'application de l'article 4. Quant à la commission de discipline de la</w:t>
        <w:br/>
        <w:t>C.S.F.A., elle peut être saisie de tout acte constituant une infraction par l'un de ses membres</w:t>
        <w:br/>
        <w:t>aux règles de pratiques loyales, et notamment à celles qui concernent l'utilisation du contrat-</w:t>
        <w:br/>
        <w:t>type.</w:t>
        <w:br/>
        <w:t>Interrogé dans le cadre de l'enquête administrative, le délégué général de la C.S.F.A. a</w:t>
        <w:br/>
        <w:t>confirmé l'obligation pour les membres du syndicat, sauf volonté contraire du bailleur,</w:t>
        <w:br/>
        <w:t>d'appliquer le contrat-type comportant les deux clauses de préférence ainsi que l'interdiction</w:t>
        <w:br/>
        <w:t>de démarchage des bailleurs pendant la durée du bail et pendant un an après la fin du bail:</w:t>
        <w:br/>
        <w:t>'Les syndiqués doivent supposer l'existence de la clause de préférence, s'enquérir auprès du</w:t>
        <w:br/>
        <w:t>collègue en place de l'existence effective de la clause, s'abstenir de démarcher le bailleur dans</w:t>
        <w:br/>
        <w:t>les conditions suivantes : pendant la durée du bail, en l'absence de clause d'exclusivité on peut</w:t>
        <w:br/>
        <w:t>démarcher, le plus offrant l'emportera ; si la clause d'exclusivité est stipulée, le concurrent ne</w:t>
        <w:br/>
        <w:t>démarche pas avant la fin du bail... En fin de bail, la coexistence des deux clauses permet à</w:t>
      </w:r>
    </w:p>
    <w:p>
      <w:r>
        <w:t>---</w:t>
      </w:r>
    </w:p>
    <w:p>
      <w:r>
        <w:t>ENGLISH TRANSLATION:</w:t>
        <w:br/>
        <w:t>FRENCH REPUBLIC</w:t>
        <w:br/>
        <w:t>Decision No. 95-D-39 of May 30, 1995</w:t>
        <w:br/>
        <w:t>regarding practices identified in the sector of the rental</w:t>
        <w:br/>
        <w:t>of advertising spaces intended for large-format display</w:t>
        <w:br/>
        <w:t>The Competition Council (section II),</w:t>
        <w:br/>
        <w:t>Considering the letter registered on November 6, 1991 under number F 444 by which the Minister</w:t>
        <w:br/>
        <w:t>of State, Minister of Economy, Finance and Budget referred to the Competition Council</w:t>
        <w:br/>
        <w:t>practices identified in the sector of the rental of advertising spaces intended for</w:t>
        <w:br/>
        <w:t>large-format display;</w:t>
        <w:br/>
        <w:t>Considering Ordinance No. 86-1243 of December 1, 1986 amended relating to price freedom and</w:t>
        <w:br/>
        <w:t>competition and Decree No. 86-1309 of December 29, 1986 amended taken for its</w:t>
        <w:br/>
        <w:t>application;</w:t>
        <w:br/>
        <w:t>Considering Law No. 79-1150 of December 29, 1979 amended relating to advertising, signs and</w:t>
        <w:br/>
        <w:t>pre-signs, notably Article 39;</w:t>
        <w:br/>
        <w:t>Considering the observations presented by the French Advertising Trade Union, the company</w:t>
        <w:br/>
        <w:t>Avenir Havas Média, the company Billboard, the company Dauphin O.T.A., the company Giraudy, the</w:t>
        <w:br/>
        <w:t>company More O'Ferrall and by the Government Commissioner;</w:t>
        <w:br/>
        <w:t>Considering the other documents in the file;</w:t>
        <w:br/>
        <w:t>The rapporteur, the general rapporteur, the Government Commissioner and the representatives of</w:t>
        <w:br/>
        <w:t>the French Advertising Trade Union and the companies Avenir Havas Média, Billboard,</w:t>
        <w:br/>
        <w:t>Dauphin O.T.A., Giraudy and More O'Ferrall heard,</w:t>
        <w:br/>
        <w:t>adopts the decision based on the findings (I) and the reasons (II) set out below:</w:t>
        <w:br/>
        <w:t>I. FINDINGS</w:t>
        <w:br/>
        <w:t>A. - The sector</w:t>
        <w:br/>
        <w:t>1. The product</w:t>
        <w:br/>
        <w:t>Outdoor advertising, which unfolds along public roads or in the premises and vehicles of transport companies, is distinguished, due to its specific techniques, from other modes of advertising.</w:t>
        <w:br/>
        <w:t>Several sub-sets, corresponding to supports with certain specificities, can be identified within the outdoor advertising sector: traditional large-format display (4 m x 3 m), either temporary (short-term advertising campaigns) or 'long-lasting' (panels rented for a year or more to guide the public to businesses), advertising on street furniture, advertising related to public transport (stations, metro, buses), illuminated advertising.</w:t>
        <w:br/>
        <w:t>For short-term advertising campaigns, display companies generally offer their clients not isolated locations, but a series of panels arranged in networks across a city or a group of urban areas at the regional or national level to ensure the widest audience for these campaigns. The locations where the panels are installed are subject to either lease contracts concluded with private owners or contracts concluded with local authorities for operation on public land.</w:t>
        <w:br/>
        <w:t>2. The operators</w:t>
        <w:br/>
        <w:t>The concentration phenomenon that has marked the outdoor advertising sector in recent times has resulted in the near disappearance of medium-sized advertising companies.</w:t>
        <w:br/>
        <w:t>The companies Avenir Havas Média, Dauphin O.T.A. and Giraudy alone account for nearly 60% of total outdoor advertising revenues and a significantly higher percentage if we limit ourselves to traditional large-format display (around 80%). Of a total number of large-format advertising panels, which is around 250,000, these three companies control approximately 160,000. The other major operator in the sector, the company J.-C. Decaux, primarily develops its activity in the field of advertising on street furniture.</w:t>
        <w:br/>
        <w:t>3. The regulation</w:t>
        <w:br/>
        <w:t>In order to protect landlords, generally non-professionals and isolated, against potential abuses by advertising professionals, the law of December 29, 1979 relating to advertising, signs and pre-signs, provided that the lease contract for private space for the purpose of placing advertising must be in writing and must be concluded for a duration not exceeding six years; it may be renewed by tacit agreement for periods of a maximum duration of one year, unless terminated by one of the parties at least three months before its expiration.</w:t>
        <w:br/>
        <w:t>In a recommendation of February 4, 1980, the Commission on abusive clauses recommended the elimination in the lease contracts for advertising spaces of clauses aimed at prohibiting the landlord from renting a neighboring space to another tenant or prohibiting him from re-renting the same space to the tenant of his choice after the expiration of the contract. In an opinion also dated February 4, 1980, the Commission requested that the preference granted to the former tenant after the expiration of the lease should not exceed six months.</w:t>
        <w:br/>
        <w:t>B. - The practices identified</w:t>
        <w:br/>
        <w:t>The French Advertising Trade Union (C.S.F.A.), which is one of the components of the Union of French Trade Unions for Advertising and Outdoor Advertising (U.P.E.) and which includes among its members the five companies involved in this case, has developed a 'code of fair practices' regarding advertising spaces and a standard lease contract for spaces.</w:t>
        <w:br/>
        <w:t>This standard contract, established following the promulgation of the law of December 29, 1979, contains two clauses aimed at recognizing a right of preference for the existing tenant.</w:t>
        <w:br/>
        <w:t>The first of these clauses concerns the relations between the parties during the duration of the lease:</w:t>
        <w:br/>
        <w:t>'1-3. [The landlord] agrees not to rent for advertising purposes other parts of the same property without prior offer by registered letter with acknowledgment of receipt with a response time of one month to the company that will have priority at equal price with the written offers from competing outdoor advertising companies.'</w:t>
        <w:br/>
        <w:t>The second clause aims to grant priority to the existing tenant after the expiration of the lease:</w:t>
        <w:br/>
        <w:t>'2-4. If the landlord wishes to re-rent the premises for advertising purposes, he will be obliged, for one year, to reserve preference for the company, under the conditions provided in paragraph 1-3 above.'</w:t>
        <w:br/>
        <w:t>The 'code of fair practices,' which the members of the C.S.F.A. commit to respect, provides that any proposal for a lease contract must be the subject of a document and must include, under penalty of nullity, a certain number of mentions, notably that 'the right of preference granted to the tenant and on equal conditions on other parts of the same property can only concern the latter or the funds attached to it.' Article 3 states that the members of the C.S.F.A. commit to take 'without alteration' the provisions of the standard contract annexed to the code, but specifies that 'in the event that, for reasons of convenience specific to each company, the full text of the standard contract is not reproduced, the member must send a copy to the Trade Union, which, after examination, will give or not its approval on the modifications made as well as the authorization to carry the references of the C.S.F.A. on the lease' and that 'the guarantees granted to the landlord by the standard contract cannot in any case be reduced.' Article 4 provides in particular that 'when the location is already partially rented, or is at the end of the lease, the existence of priority or preferential clauses on the previous lease must be presumed,' thus prohibiting any canvassing while awaiting clarifications from the existing colleagues regarding the nature of their rights. The arbitration commission of the U.P.E. is competent to hear disputes arising between its members regarding the application of Article 4. As for the disciplinary commission of the C.S.F.A., it can be seized of any act constituting an infringement by one of its members of the rules of fair practices, and notably those concerning the use of the standard contract.</w:t>
        <w:br/>
        <w:t>Questioned in the context of the administrative investigation, the general delegate of the C.S.F.A. confirmed the obligation for the members of the union, unless the landlord expresses a contrary wish, to apply the standard contract containing the two preference clauses as well as the prohibition of canvassing landlords during the duration of the lease and for one year after the end of the lease: 'Union members must assume the existence of the preference clause, inquire with the colleague in place about the actual existence of the clause, refrain from canvassing the landlord under the following conditions: during the duration of the lease, in the absence of an exclusivity clause one can canvass, the highest bidder will win; if the exclusivity clause is stipulated, the competitor does not canvass before the end of the lease... At the end of the lease, the coexistence of the two clauses allows for</w:t>
      </w:r>
    </w:p>
    <w:p>
      <w:r>
        <w:rPr>
          <w:b/>
        </w:rPr>
        <w:t>[Pages 4–6]</w:t>
      </w:r>
    </w:p>
    <w:p>
      <w:r>
        <w:t>the advertiser in the premises to benefit from exclusivity compared to his unionized colleagues for one year, renewable by tacit agreement.'</w:t>
        <w:br/>
        <w:t>The two preference clauses inserted in the standard contract developed by the C.S.F. A. have been included in the lease contract models of the five advertising companies involved in the present procedure, and the investigation has established that these clauses have been widely applied even if not all contracts concluded with landlords contain them.</w:t>
        <w:br/>
        <w:t>II. - BASED ON THE ABOVE FINDINGS, THE COUNCIL</w:t>
        <w:br/>
        <w:t>On the prescription:</w:t>
        <w:br/>
        <w:t>Considering that under the terms of Article 27 of the ordinance of December 1, 1986: 'The Competition Council cannot be seized of facts dating back more than three years if no act tending to their investigation, establishment, or sanction has been made';</w:t>
        <w:br/>
        <w:t>Considering that the C.S.F.A. argues that a period of more than three years has elapsed between the date of insertion of the disputed provisions in the 'code of fair practices' and the first act tending to the investigation and establishment of the facts that led to the ministerial referral, the practices for which it is reproached are time-barred and no grievance can be retained against it;</w:t>
        <w:br/>
        <w:t>But considering that the 'code of fair practices' having an indefinite duration and not having been expressly repealed has continuously retained its object and potential effects; that the circumstance, also alleged by the C.S.F.A., that said code has not been published since 1986 due to divergences within the profession regarding the usefulness of such a document, is not in itself sufficient to prove that it ceased to be in force from that date, the union not establishing that it has disseminated any information to its members in this regard; that consequently, the Council can examine the 'code of fair practices' of the C.S.F.A. for a period not covered by the prescription, which opened on October 7, 1987;</w:t>
        <w:br/>
        <w:t>On the procedure:</w:t>
        <w:br/>
        <w:t>Considering, first, that the companies Avenir Havas Média, Billboard, Dauphin, Giraudy, and More O'Ferrall invoke the nullity of several hearing reports included in the file, established during investigations carried out in the context of previous cases concerning the same sector of activity;</w:t>
        <w:br/>
        <w:t>Considering that it appears from their examination that these documents were voluntarily provided by the interested parties in the context of the new investigation; that these individuals affixed their initials and signatures on these documents during this new investigation; that it has not been demonstrated by the parties that the subject of the new investigation was not communicated to the interviewed individuals or that this investigation concerned a different subject than that stated by the investigators; that the argument must therefore be dismissed;</w:t>
        <w:br/>
        <w:t>Considering, secondly, that the company More O'Ferrall, noting that reference is made in the administrative report to another procedure that led, following a judicial referral, to an investigation by the Directorate General for Competition, Consumer Affairs, and Fraud Control followed by a report dated May 5, 1991, argues that all documents related to this investigation should have been included in the file and communicated; that thus, the procedure before the Council would not have been adversarial in violation of the provisions of Article 18 of the ordinance of December 1, 1986;</w:t>
        <w:br/>
        <w:t>Considering that following the request for communication of documents from the previous investigation made by the company More O'Ferrall, the president of the Competition Council, by letter dated August 16, 1993, on the one hand, transmitted to the company as well as to the other parties the opinion of October 8, 1991, issued by the Competition Council in the case that led to the administrative report of May 5, 1991, insofar as this opinion was followed by a dismissal order from the investigating judge who made the referral and, on the other hand, refused the communication of the requested documents on the grounds that they related to a case concerning parties distinct from those whose practices were being examined in the ongoing procedure; that the existence of four documents common to both procedures has, however, been noted with the mention of their references in the present file; that, given the communication of the new document constituted by the opinion of October 8, 1991, and to allow for the full exercise of the rights of defense, the president of the Competition Council granted the parties an additional month to enable them to consult the file and present their observations; that thus, the company More O'Ferrall was able, under the same conditions as the other parties, to consult the entirety of the file from which the grievances were established in the present case and to submit its possible observations following the submission of the new document; that, therefore, said company is not entitled to claim that the procedure was not fully adversarial;</w:t>
        <w:br/>
        <w:t>Considering, finally, that the company More O'Ferrall argues that the hearing reports established by the rapporteur do not specify either the legal framework or the subject of the investigations carried out and do not bear the mention that a copy has been left with the interested parties;</w:t>
        <w:br/>
        <w:t>Considering, however, that it appears from the examination of the summons letters for these hearings that the interviewed individuals were regularly informed of the legal framework and the subject of the investigations conducted by the rapporteur; that the absence, in the hearing reports, of the mention that a copy was left with the interested parties is not in itself sufficient to invalidate these reports since it is not contested by the company More O'Ferrall that such a copy was indeed provided to these individuals;</w:t>
        <w:br/>
        <w:t>On the reference markets:</w:t>
        <w:br/>
        <w:t>Considering that the reference market is defined as the place where supply and demand for substitutable products meet but are not substitutable for other goods or services;</w:t>
        <w:br/>
        <w:t>Considering that the advertising companies in question argue that there is no market for the rental of advertising spaces intended for large-format advertising, due to a lack of commercial supply, substitutable products, and demanders whose practices could be subject to competition law;</w:t>
        <w:br/>
        <w:t>Considering that it is established that advertising companies offer owners of spaces capable of accommodating large-format advertising panels to rent these spaces; that thus, advertising companies are demanders of spaces addressing potential offerors; that the meeting between the supply and demand for rental spaces for large-format advertising constitutes a market; that the alleged circumstance that the spaces would not be substitutable among themselves, if established, despite the declarations of the C.S.F.A. stating that 'sufficient technical substitutability exists between all sites that can be developed for outdoor advertising,' would only suggest that there is not one but several markets for advertising spaces;</w:t>
        <w:br/>
        <w:t>Considering, furthermore, that large-format advertising companies offer advertisers panels or networks of panels located on the spaces they have rented and capable of accommodating advertising posters; that they thus act as service providers in the large-format advertising market or, assuming that large-format advertising can be considered substitutable for advertisers with other forms of advertising and visible publicity on public roads, in the outdoor advertising market;</w:t>
        <w:br/>
        <w:t>Considering, therefore, that the lease contracts for spaces containing the disputed clauses must be regarded as agreements that may be subject to the provisions of Article 7 of the ordinance of December 1, 1986 if they have the object or may have the effect of restricting competition in the market for the rental of spaces for large-format advertising or in the downstream markets of outdoor advertising or large-format advertising; that it is not necessary in the present case to rule on the question of whether large-format advertising should be considered non-substitutable with other forms of outdoor advertising since it is established that the companies in question hold a significant share of both large-format advertising (around 80 percent) and outdoor advertising (approximately 60 percent);</w:t>
        <w:br/>
        <w:t>On the observed practices:</w:t>
        <w:br/>
        <w:t>Considering that the code of ethics established by the French Advertising Syndicate (C.S.F.A.) includes the obligation for members of the union to apply in their relations with landlords a standard lease contract for advertising spaces containing two preference clauses; that the first of these clauses prohibits the landlord, during the term of the lease, from renting other parts of the same property for advertising purposes without first offering it to the current tenant, who has priority over competing companies at the same price; that the second clause obliges the landlord, in the event of non-renewal of the lease and if he wishes to rent the premises again for advertising purposes, to reserve preference for one year, at the same price, to the previous tenant; that the advertising companies Avenir Havas Média, Billboard, Dauphin O.T.A., Giraudy, and More O'Ferrall, all members of the C.S.F.A., have included the disputed clauses in their own contract models and have widely applied them in their relations with landlords, even if some of the concluded contracts do not contain them; that the company More O'Ferrall, however, requested its canvassers, starting in October 1993, to systematically strike the preference clause at the end of the lease from the pre-printed contract form;</w:t>
        <w:br/>
        <w:t>Considering that while companies present in the large-format advertising market may legitimately take collective measures aimed at protecting, during the term of the lease, the integrity and effectiveness of the spaces they have rented, such measures cannot be considered compatible with the provisions of Article 7 of</w:t>
      </w:r>
    </w:p>
    <w:p>
      <w:r>
        <w:rPr>
          <w:b/>
        </w:rPr>
        <w:t>[Pages 7–9]</w:t>
      </w:r>
    </w:p>
    <w:p>
      <w:r>
        <w:t>large format</w:t>
        <w:br/>
        <w:t>may legitimately take collective measures aimed at protecting, during the term of the lease, the integrity and effectiveness of the locations they have rented; such measures cannot be considered compatible with the provisions of Article 7 of the ordinance of December 1, 1986 unless they are necessarily inherent to the economic benefits that the protection system put in place aims to ensure;</w:t>
        <w:br/>
        <w:t>Considering, first, that the commercial value of the panels offered to the advertisers' clientele closely depends on their visual impact; that this impact is all the greater when the advertising devices are isolated and the public's attention is not distracted by the presence of other panels in the immediate vicinity; that the preference clause during the lease, which grants the current lessor a right of first refusal on other advertising locations on the same property, thus responds to an economic necessity to protect the quality of the product offered to the clientele in the large format advertising market by allowing protection against the 'masking' of advertising posters by panels too close to competing companies; that it has not been established that this concerted initiative has led to market sharing among the companies involved;</w:t>
        <w:br/>
        <w:t>Considering, secondly, that the preference clause at the end of the lease organizes an asymmetry in the negotiation of rental locations by allowing the current advertiser to artificially limit his risk of losing the location; that indeed, through this clause, the lessor of a location at the end of the lease knows at all times the identity and amount of offers from his competitors and has the guarantee of always being able to retain his space without having to outbid a competing offer; that conversely, a competitor wishing to obtain the rental of a space previously rented to another company will never be assured, even if he outbids, of being able to obtain the coveted space; that the companies involved have recognized the effectiveness of the preference clause at the end of the lease in limiting the mobility of the panels; that thus, this clause, which cannot be regarded as necessary for the protection of the quality of the products, has the effect of artificially restricting competition in the large format advertising market by limiting the fluidity of advertising locations among advertisers beyond even the six-year period set as the maximum duration of lease contracts for locations by the law of December 29, 1979; that this effect may have been all the more significant as the companies involved, having inserted this clause into their contracts, hold a substantial share of the large format advertising market;</w:t>
        <w:br/>
        <w:t>Considering that the C.S.F.A. and the companies involved argue that the practices they are accused of fall under an established professional usage, recognized by case law, and that the administrative authorities had never previously criticized it in principle;</w:t>
        <w:br/>
        <w:t>Considering, however, that the character of professional usage that may have been recognized for preference clauses by several judicial decisions, which have only the relative authority of res judicata, does not prevent the competition authorities from qualifying these clauses in light of the provisions of Title III of the ordinance of December 1, 1986; that the examination that may have been made of the preference clause at the end of the lease in light of contract law by the Commission on abusive clauses has no bearing on the assessment of its validity under competition law;</w:t>
        <w:br/>
        <w:t>Considering, finally, that the company More O'Ferrall observes that its involvement is not justified since other advertising companies larger than itself are absent from the proceedings;</w:t>
        <w:br/>
        <w:t>Considering, however, that the investigation did not yield elements that could justify the involvement of other companies; that the company More O'Ferrall produces no evidence capable of establishing that other operators than those who received the notification of grievances would have implemented the disputed practices;</w:t>
        <w:br/>
        <w:t>On the application of paragraph 2 of Article 10 of the ordinance of December 1, 1986:</w:t>
        <w:br/>
        <w:t>Considering that under the terms of paragraph 2 of Article 10 of the ordinance of December 1, 1986: 'The practices... whose authors can justify that they have the effect of ensuring economic progress and that they reserve for users a fair share of the resulting profit, without giving the companies involved the possibility of eliminating competition for a substantial part of the products in question, are not subject to the provisions of Articles 7 and 8. These practices must impose restrictions on competition only to the extent that they are indispensable to achieve this objective of progress';</w:t>
        <w:br/>
        <w:t>Considering that the C.S.F.A. and the advertising companies involved argue that the preference clause at the end of the lease is justified by the need to preserve the stability and coherence of the networks of advertising panels offered to the clientele;</w:t>
        <w:br/>
        <w:t>But considering that while the desire to offer the clientele a higher quality product may be considered an objective of economic progress within the meaning of the provisions of paragraph 2 of Article 10 of the ordinance of December 1, 1986, the parties have not demonstrated that this result could not have been achieved without resorting to the preference clause at the end of the lease; that the stability of the networks of panels is sufficiently ensured by the maximum duration of lease contracts for locations as provided by the law of December 29, 1979; that the parties provide no financial evidence capable of establishing that the amortization period of the investments made would require the lessor to remain in place beyond the legal period of six years;</w:t>
        <w:br/>
        <w:t>Considering that it follows from the above that the preference clause at the end of the lease, which the C.S.F.A. sought to impose on its members and which was applied by the companies Avenir Havas Média, Billboard, Dauphin O.T.A. and Giraudy, as well as the company More O'Ferrall until October 1993, is prohibited by Article 7 of the ordinance of December 1, 1986 without being able to benefit from the provisions of Article 10 of the same text;</w:t>
        <w:br/>
        <w:t>On the application of Article 13 of the ordinance of December 1, 1986:</w:t>
        <w:br/>
        <w:t>Considering that under the terms of Article 13 of the ordinance of December 1, 1986: 'The Competition Council may order the interested parties to cease anti-competitive practices within a specified period or impose specific conditions... The Competition Council may order the publication of its decision in the newspapers or publications it designates... The costs are borne by the interested party';</w:t>
        <w:br/>
        <w:t>Considering that, in the circumstances of the case, it is appropriate to order the C.S.F.A. to inform its members of the prohibited nature of references to the preference clause at the end of the lease in union documents and to the companies Avenir Havas Média, Billboard, Dauphin O.T.A., Giraudy and More O'Ferrall to remove said clause from their advertising location lease contracts;</w:t>
        <w:br/>
        <w:t>Considering that it is appropriate to order the publication of this decision,</w:t>
        <w:br/>
        <w:t>Decides:</w:t>
        <w:br/>
        <w:t>Art. 1. - It is ordered:</w:t>
        <w:br/>
        <w:t>- to the French Union of Advertising to inform all its members, within three months from the notification of this decision, of the prohibited nature of references to the preference clause at the end of the lease in its 'code of fair practices' and its standard advertising location lease contract;</w:t>
        <w:br/>
        <w:t>- to the companies Avenir Havas Média, Billboard, Dauphin O.T.A., Giraudy and More O'Ferrall, within six months from the notification of this decision, to remove the preference clause at the end of the lease from their standard advertising location lease contracts and to renegotiate, as necessary, the ongoing contracts so that lessors are no longer required, upon expiration of the contract, to reserve the preference, at equal price, to the previously established lessor.</w:t>
        <w:br/>
        <w:t>Art. 2. - Within three months from the notification of this decision, the French Union of Advertising and the aforementioned companies shall publish, at shared expense, the full text of this decision in the magazine Stratégies. This publication shall be preceded by the mention: 'Decision of the Competition Council of May 30, 1995 regarding practices identified in the sector of rental of advertising locations intended for large format advertising.'</w:t>
        <w:br/>
        <w:t>Deliberated on the report of Mr. Alain Dupouy, by Mr. Jenny, Vice-President, presiding over the session, Messrs. Blaise, Gicquel, Pichon, Robin, Sargos and Urbain, members.</w:t>
        <w:br/>
        <w:t>The General Rapporteur, The Vice-President, presiding over the session</w:t>
        <w:br/>
        <w:t>Marie Picard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