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https://www.autoritedelaconcurrence.fr/fr/decision/relative-des-pratiques-relevees-dans-le-secteur-de-la-pierre-calcaire-et-du-marbre-0</w:t>
      </w:r>
    </w:p>
    <w:p>
      <w:r>
        <w:t>Pages translated : 5</w:t>
      </w:r>
    </w:p>
    <w:p/>
    <w:p>
      <w:r>
        <w:rPr>
          <w:b/>
        </w:rPr>
        <w:t>[Pages 1–3]</w:t>
      </w:r>
    </w:p>
    <w:p>
      <w:r>
        <w:t xml:space="preserve">FRENCH REPUBLIC  </w:t>
        <w:br/>
        <w:t xml:space="preserve">Decision No. 94-D-09 of February 1, 1994.  </w:t>
        <w:br/>
        <w:t xml:space="preserve">Regarding practices identified in the limestone and marble sector.  </w:t>
        <w:br/>
        <w:t xml:space="preserve">The Competition Council (permanent commission),  </w:t>
        <w:br/>
        <w:t xml:space="preserve">Having regard to the letter registered on August 22, 1990, under number F 336-2, by which the Minister of State, Minister of Economy, Finance and Budget, referred to the Competition Council practices implemented by the partnership Entreprise nouvelle Guinet Derriaz, the public limited company of quarries of Saint-Pierre-Aigle, the partnership Les Fils de A. Bourgeois, which became the company Carrières de Noyant S.A., the general company of stones and marbles of Burgundy S.A., known as Sogépierre, and the company Hansez et Cie France;  </w:t>
        <w:br/>
        <w:t xml:space="preserve">Having regard to the treaty dated March 25, 1957 establishing the European Community, as amended, and in particular its Article 85;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Adopts the decision based on the findings (I) and the reasons (II) set out below:  </w:t>
        <w:br/>
        <w:t xml:space="preserve">I. - FINDINGS  </w:t>
        <w:br/>
        <w:t xml:space="preserve">A. - Practices of the company Entreprise nouvelle Guinet Derriaz  </w:t>
        <w:br/>
        <w:t xml:space="preserve">This company operated in 1991 a limestone quarry and six marble and marbled stone quarries. The sale of goods for export represented for the years 1987 to 1989 between 9 and 19% of its turnover. Its share in the export of limestone, marbles, and marbled stones from the national territory is estimated to be between 3 and less than 5% for the years 1987 to 1989.  </w:t>
        <w:br/>
        <w:t>Its general sales conditions include a clause stating: 'The export of our supplies is prohibited without our written authorization.' According to statements by the company's director, this clause 'aims, on the one hand, to protect distributors whose presence is necessary for exports to certain foreign markets and, on the other hand, to allow the company to know the use of its stones abroad and thus prevent defective uses.'</w:t>
      </w:r>
    </w:p>
    <w:p>
      <w:r>
        <w:t xml:space="preserve">1. Practices related to exports to the Benelux  </w:t>
        <w:br/>
        <w:t xml:space="preserve">a) Exports to Belgium of Farges Stone Paving:  </w:t>
        <w:br/>
        <w:t xml:space="preserve">By a written agreement concluded during a meeting on March 18, 1988, the company Entreprise nouvelle Guinet Derriaz entrusted the distribution of Farges stone paving, which it produces specifically for the Belgian market, to three Belgian companies: Van Huychem establishments, de Paepe establishments, and Marbrerie Saint-Jean company. This agreement defines the geographical area in which each of these companies markets these pavings, with the companies committing not to sell outside their area, except under a specific and occasional agreement, to sell at a normal price level, and to eliminate from their clientele firms engaging in dumping in the sector of the other. Furthermore, these distributors committed, for the year 1988, to the marketing of an approximate quantity of these pavings. The renewal of this agreement for the years following 1988 is not established. Mr. Guinet stated, in a hearing report dated March 11, 1991, that 'currently, only the Van Huychem establishments regularly order this product.'  </w:t>
        <w:br/>
        <w:t xml:space="preserve">b) Other exports to the Benelux:  </w:t>
        <w:br/>
        <w:t>By a letter dated June 18, 1990, the company Entreprise nouvelle Guinet Derriaz referred a client to the Van Huychem establishments, indicating that this company represented it in the Benelux, but the existence of a distribution agreement for Luxembourg and the Netherlands has not been established.</w:t>
      </w:r>
    </w:p>
    <w:p>
      <w:r>
        <w:t xml:space="preserve">2. Practices related to exports to Great Britain  </w:t>
        <w:br/>
        <w:t xml:space="preserve">The company Entreprise nouvelle Guinet Derriaz entered into an exclusive distribution agreement with the British company George-V. Williams &amp; Sons Ltd, a stone cutting and marble company, in the form of an exchange of letters dated November 17 and December 16, 1988. The latter company commits, in return, to promote only the English stones of Bath and Portland, as well as the stones of the French company, not to purchase other French stones without its consent, to carry out promotional operations defined by the agreement, and to make an initial stock order. The agreement also provides for the definition of revenue prospects after one year of application.  </w:t>
        <w:br/>
        <w:t>A new agreement was concluded at the end of 1989. The British company remains the exclusive seller in Great Britain for the French producer. It has the right to sell other stones than those of the French producer, provided that it does not sell or assist in selling goods of the same kind as those of the French producer, and it must carry out promotional operations for the stones of the latter, who commits, under the conditions it defines and subject to its possibilities, to satisfy the orders of the British company. According to the representative of the company Entreprise nouvelle Guinet Derriaz, sales to the British company under this agreement were made for specific work markets.</w:t>
      </w:r>
    </w:p>
    <w:p>
      <w:r>
        <w:t xml:space="preserve">3. Practices related to exports to Switzerland  </w:t>
        <w:br/>
        <w:t>Statements from the director of the company Entreprise nouvelle Guinet-Derriaz during the investigation suggested that contracts may have been concluded with Swiss resellers, but the existence of such agreements could not be established.</w:t>
      </w:r>
    </w:p>
    <w:p>
      <w:r>
        <w:t xml:space="preserve">4. Practices related to exports to the United States  </w:t>
        <w:br/>
        <w:t>The existence of an unwritten agreement with the American company Marble Technics Ltd is notably established by statements made in 1991 by the representative of the company Entreprise nouvelle Guinet Derriaz, who indicated that the company had committed to selling in the United States only to this American company or with its consent.</w:t>
      </w:r>
    </w:p>
    <w:p>
      <w:r>
        <w:t xml:space="preserve">B. - Practices of the Société des carrières de Saint-Pierre-Aigle, the company Les Fils de A. Bourgeois, and the company Carrières de Noyant  </w:t>
        <w:br/>
        <w:t xml:space="preserve">The Société des carrières de Saint-Pierre-Aigle and the company Les Fils de A. Bourgeois, which was succeeded by the company Carrières de Noyant created on December 28, 1990, each operate a quarry producing limestone in Aisne and, according to statements by the chairman and CEO of both companies, sell finished, custom-made products for specific construction sites. Exports represented 0.22 and 0.32% of the total turnover of the Société des carrières de Saint-Pierre-Aigle for the fiscal years ending March 31, 1988, and March 31, 1989. They represented 0.81% of the total turnover of the company Les Fils de A. Bourgeois for 1989. The share of these companies in the exports of French limestone, marbles, and marbled stones can be approximately estimated at 0.01% for those same years.  </w:t>
        <w:br/>
        <w:t>The general sales conditions of the companies include the following statement: 'Export: direct or indirect of our various products is prohibited, except with formal agreement from us.' According to statements from their manager, this clause is justified, on the one hand, by the respect of agreements granting distributors exclusivity for exports to certain foreign countries and, on the other hand, regarding countries for which these companies do not have an exclusive reseller, by the necessity to prevent defective uses of the stones abroad that could lead to disputes or harm the reputation of the producer.</w:t>
      </w:r>
    </w:p>
    <w:p>
      <w:r>
        <w:t xml:space="preserve">1. Practices related to exports to Japan and the United States  </w:t>
        <w:br/>
        <w:t>Regarding these countries, according to statements from the representative of these companies, two agents acting as traders have exclusivity for the exports of both companies, one for Japan and the other for the United States, in accordance with an unwritten agreement. These agents can sell these products in other countries and can sell other products in any country. The products subject to the agreement are finished products made to measure for specific work markets.</w:t>
      </w:r>
    </w:p>
    <w:p>
      <w:r>
        <w:t xml:space="preserve">2. Practices related to exports to other countries  </w:t>
        <w:br/>
        <w:t>The investigation did not establish the existence of other agreements, particularly towards European countries.</w:t>
      </w:r>
    </w:p>
    <w:p>
      <w:r>
        <w:t>C. - Practices of the companies Sogépierre and Hansez et Cie France</w:t>
      </w:r>
    </w:p>
    <w:p>
      <w:r>
        <w:rPr>
          <w:b/>
        </w:rPr>
        <w:t>[Pages 4–5]</w:t>
      </w:r>
    </w:p>
    <w:p>
      <w:r>
        <w:t>The company Sogépierre and the company Hansez et Cie France, which belong to the same group, operate six and two limestone quarries respectively. For the first company, exports represented 20% of the turnover in 1988 and 37% in 1989. For the second company, the figures are 48% for 1987 and 47% for 1988. The share of these companies in the total French exports can be approximately estimated for the first at 2% in 1988 and 3.7% in 1989 and for the second at 1.4% in 1987 and 2.16% in 1988. Both companies have established an identical document bearing the statement: 'The export of our products is prohibited, except with prior formal written agreement from us.' The investigation did not allow for the establishment that this clause would be linked to agreements concluded with foreign resellers.</w:t>
      </w:r>
    </w:p>
    <w:p>
      <w:r>
        <w:t>II. - BASED ON THE FINDINGS ABOVE, THE COUNCIL</w:t>
      </w:r>
    </w:p>
    <w:p>
      <w:r>
        <w:t>Considering, firstly, that the clause provided in the general terms of sale or the tariff of the companies Guinet-Derriaz, Carrières de Saint-Pierre-Aigle, Les Fils de A. Bourgeois which became Carrières de Noyant, Sogépierre, and Hansez et Cie France, according to which the direct or indirect export of stones or pavings purchased from them must be subject to their formal and prior agreement, is likely to restrict or distort competition within the Common Market;</w:t>
      </w:r>
    </w:p>
    <w:p>
      <w:r>
        <w:t>Considering, however, that it results from the findings made in I of this decision that the aforementioned companies participate in French exports of limestone, marbles, and marble stones only to a very small extent, always less than 5%; that thus the practices described above could not significantly affect trade between Member States; that, consequently, they cannot be qualified on the basis of paragraph 1 of Article 85 of the Treaty of March 25, 1957 mentioned above;</w:t>
      </w:r>
    </w:p>
    <w:p>
      <w:r>
        <w:t>Considering, secondly, that for each of the stones concerned by the practices described above, there are substitute stones; that the investigation did not allow for the establishment that companies could, due to the practices described above, be prevented from marketing substitute stones in foreign markets, thereby forcing them to market only in the French market, to the detriment of their competitiveness; that, under these conditions, it is not established, in the absence, in the national market, of any object and any anti-competitive effect resulting from the clause subjecting the export of its products to the supplier's agreement, that the companies Guinet-Derriaz, Sogépierre, Carrières de Saint-Pierre-Aigle, Les Fils de A. Bourgeois - Carrières de Noyant, and Hansez et Cie France have violated the provisions of Article 7 of the ordinance of December 1, 1986;</w:t>
      </w:r>
    </w:p>
    <w:p>
      <w:r>
        <w:t>Considering that it follows from the above that it is appropriate to apply Article 20 of the ordinance of December 1, 1986,</w:t>
      </w:r>
    </w:p>
    <w:p>
      <w:r>
        <w:t>Decides:</w:t>
      </w:r>
    </w:p>
    <w:p>
      <w:r>
        <w:t>Sole Article. - There is no need to continue the proceedings.</w:t>
      </w:r>
    </w:p>
    <w:p>
      <w:r>
        <w:t>Deliberated on the report of Ms. Anne-Françoise Roul, by Mr. Barbeau, president, Mr. Jenny, vice-president, and Mr. Rocca, member replacing Mr. Cortesse, prevented.</w:t>
      </w:r>
    </w:p>
    <w:p>
      <w:r>
        <w:t>The substitute general rapporteur The president</w:t>
      </w:r>
    </w:p>
    <w:p>
      <w:r>
        <w:t>Marie Picard Charles Barbeau</w:t>
      </w:r>
    </w:p>
    <w:p>
      <w: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