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https://www.autoritedelaconcurrence.fr/fr/decision/relative-des-pratiques-relevees-dans-le-secteur-de-la-pierre-calcaire-et-du-marbre</w:t>
      </w:r>
    </w:p>
    <w:p>
      <w:r>
        <w:t>Pages translated : 5</w:t>
      </w:r>
    </w:p>
    <w:p/>
    <w:p>
      <w:r>
        <w:rPr>
          <w:b/>
        </w:rPr>
        <w:t>[Pages 1–3]</w:t>
      </w:r>
    </w:p>
    <w:p>
      <w:r>
        <w:t xml:space="preserve">FRENCH REPUBLIC  </w:t>
        <w:br/>
        <w:t xml:space="preserve">Decision No. 94-D-08 of February 1, 1994.  </w:t>
        <w:br/>
        <w:t xml:space="preserve">regarding practices noted in the limestone and marble sector.  </w:t>
        <w:br/>
        <w:t xml:space="preserve">The Competition Council (permanent commission),  </w:t>
        <w:br/>
        <w:t xml:space="preserve">Having regard to the letter registered on August 22, 1990, under number F 336-1, by which the Minister of State, Minister of Economy, Finance and Budget, referred to the Competition Council practices implemented by the French Federation of Stone and Marble;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French Federation of Stone and Marble and the Government Commissioner;  </w:t>
        <w:br/>
        <w:t xml:space="preserve">Having regard to the other documents in the file;  </w:t>
        <w:br/>
        <w:t xml:space="preserve">The rapporteur, the general rapporteur, the Government Commissioner, and the French Federation of Stone and Marble heard;  </w:t>
        <w:br/>
        <w:t xml:space="preserve">Adopts the decision based on the findings (I) and the reasons (II) set out below:  </w:t>
        <w:br/>
        <w:t xml:space="preserve">I. - FINDINGS  </w:t>
        <w:br/>
        <w:t xml:space="preserve">A. - The limestone and marble sector  </w:t>
        <w:br/>
        <w:t xml:space="preserve">The French Federation of Stone and Marble (F.F.P.M.) brings together companies that operate in the limestone and marble sector and whose activities include the extraction, production, and implementation of construction stone, limestone, and marble, as well as building marble work.  </w:t>
        <w:br/>
        <w:t xml:space="preserve">Limestone, which is very abundant in France and includes about 200 different varieties, was produced in 1980 in 78 extraction sites spread across 59 departments and located in the Parisian, Aquitaine, and Rhone basins. For marbles, approximately 130 different varieties were recorded in the same year from 54 extraction sites spread across 24 departments.  </w:t>
        <w:br/>
        <w:t xml:space="preserve">Statistics relating to the production of construction stones, prepared by the National Union of Quarry and Construction Materials Industries (Unicem) for the year 1989, show that in this sector, which achieved a total turnover excluding taxes of 3.9 billion francs, the production of limestone and marble occupies second place in terms of turnover (1.012 billion francs) and the number of companies (310), after the production of granite and similar rocks. In the same sector, building marble work occupies a more modest place with, for the same year, a turnover of 553 million francs and 127 companies.  </w:t>
        <w:br/>
        <w:t xml:space="preserve">The F.F.P.M. grouped, according to its indications, approximately 30% of the companies and 70% of the sector's turnover in the same year. The influence of the F.F.P.M. is strong among companies that operate at all stages of production (extraction, manufacturing of finished products, and installation of products). It is lesser among companies that do not engage in extraction activities and may be affiliated with other trade organizations, such as the C.A.P.E.B. (Chamber of Stone and Building Craftsmen) or the various branches of the F.N.B. (National Building Federation).  </w:t>
        <w:br/>
        <w:t xml:space="preserve">B. - The practices noted  </w:t>
        <w:br/>
        <w:t xml:space="preserve">They concern the general terms and conditions of sale, a draft price list for French stone blocks, and a method for calculating the prices of marble work, which were the subject of three documents prepared by the F.F.P.M.  </w:t>
        <w:br/>
        <w:t xml:space="preserve">1. The general terms and conditions of sale  </w:t>
        <w:br/>
        <w:t xml:space="preserve">The F.F.P.M. adopted on February 18, 1981, general terms and conditions of sale, modifying those in force since 1930, applicable to sales made by its members, that is to say, the sales of raw blocks and finished products of limestone and marble. During the general assembly meetings of the federation on June 14, 1988, and May 19, 1989, as well as the board of directors meeting on September 15, 1989, a document concerning modifications to the general terms and conditions of sale was disseminated and discussed. During the last of these meetings, the board of directors recommended sending the general terms and conditions of sale to all members.  </w:t>
        <w:br/>
        <w:t xml:space="preserve">The document notably includes five sections entitled: price, deadline, shipment, payment, and retention of title, which can be summarized as follows:  </w:t>
        <w:br/>
        <w:t xml:space="preserve">- prices do not include shipping costs and may be modified by the application of a price revision formula based notably on the evolution of the BT 14 building index;  </w:t>
        <w:br/>
        <w:t xml:space="preserve">- buyers can only demand late penalties if there is a written agreement; even in this case, penalties are not due in cases of force majeure or for events independent of the company;  </w:t>
        <w:br/>
        <w:t xml:space="preserve">- shipments are made at the recipient's expense and risk; boxes and packaging are billed in addition to the supply; frames and easels are on deposit and must be returned free of charge within fifteen days; after this period, a daily rental fee is required;  </w:t>
        <w:br/>
        <w:t xml:space="preserve">- unless otherwise stipulated, the payment conditions provide for a deposit of 50% upon order and the balance by check upon collection; in case of late payment, the amounts due bear interest at the rate of secured bonds increased by 2.5 points; any change in the factual or legal situation of the buyer or any default in payment at maturity makes the payment of unbilled goods immediately due and gives the seller the right to suspend deliveries and terminate the contract;  </w:t>
        <w:br/>
        <w:t xml:space="preserve">- ownership of the delivered item is reserved for the seller until full payment of the price, but the risks are transferred to the buyer upon delivery; in case of non-payment, the sale is resolved eight days after a formal notice that remains without effect.  </w:t>
        <w:br/>
        <w:t xml:space="preserve">2. The draft price list for French stone blocks  </w:t>
        <w:br/>
        <w:t xml:space="preserve">A draft price list for French stone blocks was sent to all members by a letter dated April 28, 1989, signed by the president of the F.F.P.M., the content of which is as follows:  </w:t>
        <w:br/>
        <w:t xml:space="preserve">"Sir and dear colleague,  </w:t>
        <w:br/>
        <w:t xml:space="preserve">Please find attached the draft price list that has been adopted by the federation's synthesis committee. I therefore ask you:  </w:t>
        <w:br/>
        <w:t xml:space="preserve">- for those whose stones are listed in the price list and who have not yet communicated their prices to us, to kindly do so before May 15, 1989;  </w:t>
        <w:br/>
        <w:t xml:space="preserve">- for those whose stones are not listed in the price list, to let us know their possible observations before the same date.  </w:t>
        <w:br/>
        <w:t xml:space="preserve">After this deadline, the price list will be considered approved by all members and will be disseminated..."  </w:t>
        <w:br/>
        <w:t xml:space="preserve">3. The method for calculating the prices of marble work  </w:t>
        <w:br/>
        <w:t xml:space="preserve">During the meeting of its board of directors on January 25, 1989, the F.F.P.M. decided to update the "national codification method for calculating the prices of marble work" which had been adopted on June 15, 1961, and modified in 1973.  </w:t>
        <w:br/>
        <w:t xml:space="preserve">This document distinguishes six categories of work: the installation of flooring, stairs, baseboards on flooring, baseboards on stairs, vertical coverings, and horizontal coverings. For each of these categories, a basic work is defined on a basic supply whose price, set by each company, is assigned a coefficient of 1 (for example, the price of the installation in a straight checkerboard pattern of lost tiles of size 30 x 30 on an area of 1 square meter). The calculation method consists, to obtain the price of other works in the category, of assigning the base price a coefficient between 1.05 and 12. It follows from statements made on December 18, 1989, by the director of the company Etablissements Henry and by the chairman and CEO of S.A. Gauthier that the coefficients were calculated based on estimates of the time required to carry out the various works.  </w:t>
        <w:br/>
        <w:t xml:space="preserve">II. - BASED ON THE ABOVE FINDINGS, THE COUNCIL  </w:t>
        <w:br/>
        <w:t xml:space="preserve">On the prescription:  </w:t>
        <w:br/>
        <w:t xml:space="preserve">Considering that under Article 27 of the aforementioned ordinance of December 1, 1986: "The Council cannot be seized of facts dating back more than three years if no act has been made to seek, establish or sanction them"; that in this case, the prescription was interrupted by the hearing of the Secretary General of the F.F.P.M. recorded by minutes of November 28, 1989; it follows that only the facts occurring during the period from November 28, 1986, can be qualified by the council;  </w:t>
        <w:br/>
        <w:t>On the general terms and conditions of sale:</w:t>
      </w:r>
    </w:p>
    <w:p>
      <w:r>
        <w:rPr>
          <w:b/>
        </w:rPr>
        <w:t>[Pages 4–5]</w:t>
      </w:r>
    </w:p>
    <w:p>
      <w:r>
        <w:t>Considering that during the general assembly meetings of the F.F.P.M. on June 14, 1988, and May 19, 1989, during which a draft amendment of the document prepared by the F.F.P.M. concerning general terms and conditions of sale was examined, said document was brought to the attention of the representatives of the member companies present at these meetings and approved; furthermore, during the meeting on September 15, 1989, the board of directors of the F.F.P.M. recommended sending said document to the members;</w:t>
      </w:r>
    </w:p>
    <w:p>
      <w:r>
        <w:t>Considering that the five sections entitled: 'price', 'deadline', 'shipment', 'payment', and 'retention of title' appearing in the general terms and conditions of sale and analyzed above relate to the financial conditions of sales; that their mentions, although the F.F.P.M. did not give them a mandatory character and even assuming that it did not intend to hinder the free play of competition, had the purpose and could have the effect of encouraging companies to harmonize their financial conditions, whereas these should fall under the commercial negotiation specific to each company;</w:t>
      </w:r>
    </w:p>
    <w:p>
      <w:r>
        <w:t>Considering that, particularly regarding the conditions related to payment deadlines, the F.F.P.M. cannot effectively invoke the provisions introduced in the ordinance of December 1, 1986, by Law No. 92-1441 of December 31, 1992, concerning payment deadlines between companies, since these are subsequent to the practices denounced and that in any case the member companies of the F.F.P.M. do not fall within the scope of these provisions; that the argument that the general terms and conditions of sale only bind the contracting party if it is proven that it was aware of them at the conclusion of the contract is without merit since it is based on case law that, concerning only the contractual relationships between a supplier and its client, cannot be invoked to justify a collusion practice among suppliers;</w:t>
      </w:r>
    </w:p>
    <w:p>
      <w:r>
        <w:t>Considering that, if the F.F.P.M. further alleges that the general terms and conditions of sale did not actually apply, since its members were unable to negotiate their application in their relations with professionals, who would represent 90% of transactions, it does not contest that these applied in transactions with individuals; that these general terms and conditions of sale therefore had an object and could have an anticompetitive effect;</w:t>
      </w:r>
    </w:p>
    <w:p>
      <w:r>
        <w:t>Considering that it follows from the above that by adopting and disseminating to its members the sections 'price', 'deadline', 'shipment', 'payment', and 'retention of title', the F.F.P.M. violated the provisions of Article 7 of the ordinance of December 1, 1986;</w:t>
      </w:r>
    </w:p>
    <w:p>
      <w:r>
        <w:t>Regarding the draft price list for French stone blocks:</w:t>
      </w:r>
    </w:p>
    <w:p>
      <w:r>
        <w:t>Considering that the letter of April 28, 1989, informed all members of a draft price list intended to be used for the indexing of fortage contracts, containing the prices of blocks of twenty-nine specifically designated stones, substitutable for those marketed by the federation's members;</w:t>
      </w:r>
    </w:p>
    <w:p>
      <w:r>
        <w:t>Considering that the fact that the information provided on prices pertains, on the one hand, to a relatively small number of stones and, on the other hand, to blocks, which are less frequently marketed than finished and semi-finished products, does not detract from its potential anticompetitive effect; that, likewise, the F.F.P.M. cannot effectively argue that companies would have other sources of information on the prices practiced by their competitors, since the dissemination of the price list allowed all companies to access this information and could encourage them to harmonize their prices; thus, the dissemination of information on prices by the F.F.P.M. letter of April 28, 1989, could have an anticompetitive effect and was therefore contrary to the provisions of Article 7 of the aforementioned ordinance of December 1, 1986;</w:t>
      </w:r>
    </w:p>
    <w:p>
      <w:r>
        <w:t>Regarding the method of calculating prices for marble works:</w:t>
      </w:r>
    </w:p>
    <w:p>
      <w:r>
        <w:t>Considering that, while the updating of a document concerning the method of calculating prices for marble works was considered, it is not established that this project was executed;</w:t>
      </w:r>
    </w:p>
    <w:p>
      <w:r>
        <w:t>Regarding sanctions and injunctions:</w:t>
      </w:r>
    </w:p>
    <w:p>
      <w:r>
        <w:t>Considering that under Article 13 of the ordinance of December 1, 1986: "The Competition Council may impose a monetary sanction applicable either immediately or in case of non-compliance with injunctions. Monetary sanctions are proportionate to the severity of the facts reproached, the importance of the damage caused to the economy, and the situation of the sanctioned company or organization, and are motivated for each sanction... If the offender is not a company, the maximum amount is ten million francs."</w:t>
      </w:r>
    </w:p>
    <w:p>
      <w:r>
        <w:t>Considering, firstly, that it is appropriate, by application of the above-mentioned Article 13, to order the French Federation of Stone and Marble to no longer develop or disseminate general terms and conditions of sale concerning the financial conditions of sales and information on the sale prices of stones;</w:t>
      </w:r>
    </w:p>
    <w:p>
      <w:r>
        <w:t>Considering, secondly, that the damage caused to the economy affected the limestone market, which represented approximately one billion francs in 1989; that, to assess the severity of the facts, it is necessary to take into account the fact that it is not established that the documents disseminated by the F.F.P.M. had an imperative character;</w:t>
      </w:r>
    </w:p>
    <w:p>
      <w:r>
        <w:t>Considering that for the year 1992, the resources of the F.F.P.M. amounted to 732,000 F; that based on the general and individual elements thus assessed, it is appropriate to impose a monetary sanction of 50,000 F on the F.F.P.M.,</w:t>
      </w:r>
    </w:p>
    <w:p>
      <w:r>
        <w:t>Decides:</w:t>
      </w:r>
    </w:p>
    <w:p>
      <w:r>
        <w:t>Art. 1. - The French Federation of Stone and Marble is ordered to no longer develop or disseminate general terms and conditions of sale concerning the financial conditions of sales and information on the sale prices of stones.</w:t>
      </w:r>
    </w:p>
    <w:p>
      <w:r>
        <w:t>Art. 2. - A monetary sanction of 50,000 F is imposed on the French Federation of Stone and Marble.</w:t>
      </w:r>
    </w:p>
    <w:p>
      <w:r>
        <w:t>Deliberated, on the report of Ms. Anne-Françoise Roul, by Mr. Barbeau, president, Mr. Jenny, vice-president, and Mr. Rocca, member replacing Mr. Cortesse, prevented.</w:t>
      </w:r>
    </w:p>
    <w:p>
      <w:r>
        <w:t>The substitute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